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2F7C8" w14:textId="77777777" w:rsidR="0049290C" w:rsidRPr="00836AB9" w:rsidRDefault="0049290C" w:rsidP="0049290C">
      <w:pPr>
        <w:spacing w:after="0" w:line="480" w:lineRule="auto"/>
        <w:jc w:val="center"/>
        <w:rPr>
          <w:rFonts w:ascii="Times New Roman" w:hAnsi="Times New Roman" w:cs="Times New Roman"/>
          <w:color w:val="000000" w:themeColor="text1"/>
          <w:sz w:val="44"/>
          <w:szCs w:val="44"/>
        </w:rPr>
      </w:pPr>
      <w:r w:rsidRPr="00836AB9">
        <w:rPr>
          <w:rFonts w:ascii="Times New Roman" w:hAnsi="Times New Roman" w:cs="Times New Roman"/>
          <w:color w:val="000000" w:themeColor="text1"/>
          <w:sz w:val="44"/>
          <w:szCs w:val="44"/>
        </w:rPr>
        <w:t>China and the U.S. AI Race: Convergence by Competition</w:t>
      </w:r>
    </w:p>
    <w:p w14:paraId="3AC88C86" w14:textId="77777777" w:rsidR="0049290C" w:rsidRDefault="0049290C" w:rsidP="0049290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Alistair Simmons</w:t>
      </w:r>
    </w:p>
    <w:p w14:paraId="3AC3B47E" w14:textId="77777777" w:rsidR="0049290C" w:rsidRDefault="0049290C" w:rsidP="0049290C">
      <w:pPr>
        <w:rPr>
          <w:rFonts w:ascii="Times New Roman" w:eastAsia="Times New Roman" w:hAnsi="Times New Roman" w:cs="Times New Roman"/>
          <w:sz w:val="28"/>
          <w:szCs w:val="28"/>
        </w:rPr>
      </w:pPr>
    </w:p>
    <w:p w14:paraId="00F00804" w14:textId="77777777" w:rsidR="0049290C" w:rsidRDefault="0049290C" w:rsidP="0049290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Duke University</w:t>
      </w:r>
    </w:p>
    <w:p w14:paraId="13702473" w14:textId="77777777" w:rsidR="0049290C" w:rsidRDefault="0049290C" w:rsidP="0049290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Trinity College of Arts and Sciences</w:t>
      </w:r>
    </w:p>
    <w:p w14:paraId="5032FC96" w14:textId="77777777" w:rsidR="0049290C" w:rsidRDefault="0049290C" w:rsidP="0049290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Department of Asian and Middle Eastern Studies</w:t>
      </w:r>
    </w:p>
    <w:p w14:paraId="4F10DD4C" w14:textId="77777777" w:rsidR="0049290C" w:rsidRDefault="0049290C" w:rsidP="0049290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2025</w:t>
      </w:r>
    </w:p>
    <w:p w14:paraId="550683D3" w14:textId="77777777" w:rsidR="0049290C" w:rsidRDefault="0049290C" w:rsidP="0049290C">
      <w:pPr>
        <w:rPr>
          <w:rFonts w:ascii="Times New Roman" w:eastAsia="Times New Roman" w:hAnsi="Times New Roman" w:cs="Times New Roman"/>
          <w:sz w:val="28"/>
          <w:szCs w:val="28"/>
        </w:rPr>
      </w:pPr>
    </w:p>
    <w:p w14:paraId="75FC1FF9" w14:textId="77777777" w:rsidR="0049290C" w:rsidRDefault="0049290C" w:rsidP="0049290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Chair: Carlos Rojas, Ph.D.</w:t>
      </w:r>
    </w:p>
    <w:p w14:paraId="646389FE" w14:textId="77777777" w:rsidR="0049290C" w:rsidRDefault="0049290C" w:rsidP="0049290C">
      <w:pPr>
        <w:jc w:val="center"/>
        <w:rPr>
          <w:rFonts w:ascii="Times New Roman" w:eastAsia="Times New Roman" w:hAnsi="Times New Roman" w:cs="Times New Roman"/>
          <w:sz w:val="28"/>
          <w:szCs w:val="28"/>
        </w:rPr>
      </w:pPr>
    </w:p>
    <w:p w14:paraId="59B1BCE6" w14:textId="77777777" w:rsidR="0049290C" w:rsidRDefault="0049290C" w:rsidP="0049290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Committee members: </w:t>
      </w:r>
    </w:p>
    <w:p w14:paraId="12A8A56A" w14:textId="77777777" w:rsidR="0049290C" w:rsidRDefault="0049290C" w:rsidP="0049290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Leo Ching, Ph.D.</w:t>
      </w:r>
    </w:p>
    <w:p w14:paraId="6ADE8F86" w14:textId="77777777" w:rsidR="0049290C" w:rsidRDefault="0049290C" w:rsidP="0049290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Fan Liang, Ph.D.</w:t>
      </w:r>
    </w:p>
    <w:p w14:paraId="7734F479" w14:textId="77777777" w:rsidR="0049290C" w:rsidRDefault="0049290C" w:rsidP="0049290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Ken Rogerson, Ph.D. </w:t>
      </w:r>
    </w:p>
    <w:p w14:paraId="4593BC45" w14:textId="77777777" w:rsidR="0049290C" w:rsidRDefault="0049290C" w:rsidP="0049290C">
      <w:pPr>
        <w:jc w:val="center"/>
        <w:rPr>
          <w:rFonts w:ascii="Times New Roman" w:eastAsia="Times New Roman" w:hAnsi="Times New Roman" w:cs="Times New Roman"/>
          <w:sz w:val="28"/>
          <w:szCs w:val="28"/>
        </w:rPr>
      </w:pPr>
    </w:p>
    <w:p w14:paraId="4FAA75B6" w14:textId="77777777" w:rsidR="0049290C" w:rsidRDefault="0049290C" w:rsidP="0049290C">
      <w:pPr>
        <w:jc w:val="center"/>
        <w:rPr>
          <w:rFonts w:ascii="Times New Roman" w:eastAsia="Times New Roman" w:hAnsi="Times New Roman" w:cs="Times New Roman"/>
          <w:sz w:val="28"/>
          <w:szCs w:val="28"/>
        </w:rPr>
      </w:pPr>
    </w:p>
    <w:p w14:paraId="5972AE5E" w14:textId="77777777" w:rsidR="0049290C" w:rsidRDefault="0049290C" w:rsidP="0049290C">
      <w:pPr>
        <w:rPr>
          <w:rFonts w:ascii="Times New Roman" w:eastAsia="Times New Roman" w:hAnsi="Times New Roman" w:cs="Times New Roman"/>
          <w:sz w:val="28"/>
          <w:szCs w:val="28"/>
        </w:rPr>
      </w:pPr>
    </w:p>
    <w:p w14:paraId="1F983187" w14:textId="77777777" w:rsidR="0049290C" w:rsidRDefault="0049290C" w:rsidP="0049290C">
      <w:pPr>
        <w:jc w:val="center"/>
        <w:rPr>
          <w:rFonts w:ascii="Times New Roman" w:eastAsia="Times New Roman" w:hAnsi="Times New Roman" w:cs="Times New Roman"/>
          <w:sz w:val="28"/>
          <w:szCs w:val="28"/>
        </w:rPr>
      </w:pPr>
    </w:p>
    <w:p w14:paraId="2CB0D8AB" w14:textId="77777777" w:rsidR="0049290C" w:rsidRDefault="0049290C" w:rsidP="0049290C">
      <w:pPr>
        <w:rPr>
          <w:rFonts w:ascii="Times New Roman" w:eastAsia="Times New Roman" w:hAnsi="Times New Roman" w:cs="Times New Roman"/>
          <w:sz w:val="28"/>
          <w:szCs w:val="28"/>
        </w:rPr>
      </w:pPr>
    </w:p>
    <w:p w14:paraId="1774DCAF" w14:textId="77777777" w:rsidR="0049290C" w:rsidRDefault="0049290C" w:rsidP="0049290C">
      <w:pPr>
        <w:jc w:val="center"/>
        <w:rPr>
          <w:rFonts w:ascii="Times New Roman" w:eastAsia="Times New Roman" w:hAnsi="Times New Roman" w:cs="Times New Roman"/>
          <w:b/>
        </w:rPr>
      </w:pPr>
      <w:r>
        <w:rPr>
          <w:rFonts w:ascii="Times New Roman" w:eastAsia="Times New Roman" w:hAnsi="Times New Roman" w:cs="Times New Roman"/>
          <w:b/>
          <w:i/>
          <w:sz w:val="28"/>
          <w:szCs w:val="28"/>
        </w:rPr>
        <w:t>Honors Thesis submitted in partial fulfillment of the requirements for Graduation with Distinction in Asian and Middle Eastern Studies</w:t>
      </w:r>
    </w:p>
    <w:p w14:paraId="7942E0C4" w14:textId="77777777" w:rsidR="0049290C" w:rsidRDefault="0049290C" w:rsidP="0049290C">
      <w:pPr>
        <w:spacing w:after="0" w:line="480" w:lineRule="auto"/>
        <w:jc w:val="center"/>
        <w:rPr>
          <w:rFonts w:ascii="Times New Roman" w:eastAsia="Times New Roman" w:hAnsi="Times New Roman" w:cs="Times New Roman"/>
          <w:b/>
        </w:rPr>
      </w:pPr>
      <w:r w:rsidRPr="000A1E7D">
        <w:rPr>
          <w:rFonts w:ascii="Times New Roman" w:hAnsi="Times New Roman" w:cs="Times New Roman"/>
          <w:color w:val="000000" w:themeColor="text1"/>
          <w:sz w:val="48"/>
          <w:szCs w:val="48"/>
        </w:rPr>
        <w:br w:type="page"/>
      </w:r>
    </w:p>
    <w:p w14:paraId="15B5AC14" w14:textId="77777777" w:rsidR="0049290C" w:rsidRDefault="0049290C" w:rsidP="0049290C">
      <w:pPr>
        <w:spacing w:after="0" w:line="480" w:lineRule="auto"/>
        <w:jc w:val="center"/>
        <w:rPr>
          <w:rFonts w:ascii="Times New Roman" w:hAnsi="Times New Roman" w:cs="Times New Roman"/>
          <w:b/>
          <w:bCs/>
          <w:color w:val="000000" w:themeColor="text1"/>
        </w:rPr>
        <w:sectPr w:rsidR="0049290C" w:rsidSect="0049290C">
          <w:headerReference w:type="default" r:id="rId8"/>
          <w:footerReference w:type="default" r:id="rId9"/>
          <w:pgSz w:w="12240" w:h="15840"/>
          <w:pgMar w:top="1440" w:right="1440" w:bottom="1440" w:left="1440" w:header="720" w:footer="720" w:gutter="0"/>
          <w:cols w:space="720"/>
          <w:docGrid w:linePitch="360"/>
        </w:sectPr>
      </w:pPr>
    </w:p>
    <w:p w14:paraId="75972BE4" w14:textId="77777777" w:rsidR="0049290C" w:rsidRPr="001D5E44" w:rsidRDefault="0049290C" w:rsidP="00DB7360">
      <w:pPr>
        <w:pStyle w:val="Heading1"/>
        <w:spacing w:line="480" w:lineRule="auto"/>
      </w:pPr>
      <w:bookmarkStart w:id="0" w:name="_Toc194441648"/>
      <w:r w:rsidRPr="001D5E44">
        <w:lastRenderedPageBreak/>
        <w:t>Table of Contents</w:t>
      </w:r>
      <w:bookmarkEnd w:id="0"/>
    </w:p>
    <w:p w14:paraId="75126A07" w14:textId="6074B7BE" w:rsidR="00F30090" w:rsidRPr="00F30090" w:rsidRDefault="0049290C" w:rsidP="00F30090">
      <w:pPr>
        <w:pStyle w:val="TOC1"/>
        <w:tabs>
          <w:tab w:val="right" w:leader="dot" w:pos="9350"/>
        </w:tabs>
        <w:spacing w:after="0" w:line="240" w:lineRule="auto"/>
        <w:rPr>
          <w:rFonts w:ascii="Times New Roman" w:eastAsiaTheme="minorEastAsia" w:hAnsi="Times New Roman" w:cs="Times New Roman"/>
          <w:noProof/>
          <w:lang w:eastAsia="zh-CN"/>
        </w:rPr>
      </w:pPr>
      <w:r w:rsidRPr="00F30090">
        <w:rPr>
          <w:rFonts w:ascii="Times New Roman" w:hAnsi="Times New Roman" w:cs="Times New Roman"/>
          <w:b/>
          <w:bCs/>
          <w:color w:val="000000" w:themeColor="text1"/>
        </w:rPr>
        <w:fldChar w:fldCharType="begin"/>
      </w:r>
      <w:r w:rsidRPr="00F30090">
        <w:rPr>
          <w:rFonts w:ascii="Times New Roman" w:hAnsi="Times New Roman" w:cs="Times New Roman"/>
          <w:b/>
          <w:bCs/>
          <w:color w:val="000000" w:themeColor="text1"/>
        </w:rPr>
        <w:instrText xml:space="preserve"> TOC \o "1-2" \h \z \u </w:instrText>
      </w:r>
      <w:r w:rsidRPr="00F30090">
        <w:rPr>
          <w:rFonts w:ascii="Times New Roman" w:hAnsi="Times New Roman" w:cs="Times New Roman"/>
          <w:b/>
          <w:bCs/>
          <w:color w:val="000000" w:themeColor="text1"/>
        </w:rPr>
        <w:fldChar w:fldCharType="separate"/>
      </w:r>
      <w:hyperlink w:anchor="_Toc194441648" w:history="1">
        <w:r w:rsidR="00F30090" w:rsidRPr="00F30090">
          <w:rPr>
            <w:rStyle w:val="Hyperlink"/>
            <w:rFonts w:ascii="Times New Roman" w:hAnsi="Times New Roman" w:cs="Times New Roman"/>
            <w:noProof/>
          </w:rPr>
          <w:t>Table of Contents</w:t>
        </w:r>
        <w:r w:rsidR="00F30090" w:rsidRPr="00F30090">
          <w:rPr>
            <w:rFonts w:ascii="Times New Roman" w:hAnsi="Times New Roman" w:cs="Times New Roman"/>
            <w:noProof/>
            <w:webHidden/>
          </w:rPr>
          <w:tab/>
        </w:r>
        <w:r w:rsidR="00F30090" w:rsidRPr="00F30090">
          <w:rPr>
            <w:rFonts w:ascii="Times New Roman" w:hAnsi="Times New Roman" w:cs="Times New Roman"/>
            <w:noProof/>
            <w:webHidden/>
          </w:rPr>
          <w:fldChar w:fldCharType="begin"/>
        </w:r>
        <w:r w:rsidR="00F30090" w:rsidRPr="00F30090">
          <w:rPr>
            <w:rFonts w:ascii="Times New Roman" w:hAnsi="Times New Roman" w:cs="Times New Roman"/>
            <w:noProof/>
            <w:webHidden/>
          </w:rPr>
          <w:instrText xml:space="preserve"> PAGEREF _Toc194441648 \h </w:instrText>
        </w:r>
        <w:r w:rsidR="00F30090" w:rsidRPr="00F30090">
          <w:rPr>
            <w:rFonts w:ascii="Times New Roman" w:hAnsi="Times New Roman" w:cs="Times New Roman"/>
            <w:noProof/>
            <w:webHidden/>
          </w:rPr>
        </w:r>
        <w:r w:rsidR="00F30090" w:rsidRPr="00F30090">
          <w:rPr>
            <w:rFonts w:ascii="Times New Roman" w:hAnsi="Times New Roman" w:cs="Times New Roman"/>
            <w:noProof/>
            <w:webHidden/>
          </w:rPr>
          <w:fldChar w:fldCharType="separate"/>
        </w:r>
        <w:r w:rsidR="00453A28">
          <w:rPr>
            <w:rFonts w:ascii="Times New Roman" w:hAnsi="Times New Roman" w:cs="Times New Roman"/>
            <w:noProof/>
            <w:webHidden/>
          </w:rPr>
          <w:t>2</w:t>
        </w:r>
        <w:r w:rsidR="00F30090" w:rsidRPr="00F30090">
          <w:rPr>
            <w:rFonts w:ascii="Times New Roman" w:hAnsi="Times New Roman" w:cs="Times New Roman"/>
            <w:noProof/>
            <w:webHidden/>
          </w:rPr>
          <w:fldChar w:fldCharType="end"/>
        </w:r>
      </w:hyperlink>
    </w:p>
    <w:p w14:paraId="5E7A84B4" w14:textId="4E6EE64C" w:rsidR="00F30090" w:rsidRPr="00F30090" w:rsidRDefault="00F30090" w:rsidP="00F30090">
      <w:pPr>
        <w:pStyle w:val="TOC1"/>
        <w:tabs>
          <w:tab w:val="right" w:leader="dot" w:pos="9350"/>
        </w:tabs>
        <w:spacing w:after="0" w:line="240" w:lineRule="auto"/>
        <w:rPr>
          <w:rFonts w:ascii="Times New Roman" w:eastAsiaTheme="minorEastAsia" w:hAnsi="Times New Roman" w:cs="Times New Roman"/>
          <w:noProof/>
          <w:lang w:eastAsia="zh-CN"/>
        </w:rPr>
      </w:pPr>
      <w:hyperlink w:anchor="_Toc194441649" w:history="1">
        <w:r w:rsidRPr="00F30090">
          <w:rPr>
            <w:rStyle w:val="Hyperlink"/>
            <w:rFonts w:ascii="Times New Roman" w:hAnsi="Times New Roman" w:cs="Times New Roman"/>
            <w:noProof/>
          </w:rPr>
          <w:t>Abstract</w:t>
        </w:r>
        <w:r w:rsidRPr="00F30090">
          <w:rPr>
            <w:rFonts w:ascii="Times New Roman" w:hAnsi="Times New Roman" w:cs="Times New Roman"/>
            <w:noProof/>
            <w:webHidden/>
          </w:rPr>
          <w:tab/>
        </w:r>
        <w:r w:rsidRPr="00F30090">
          <w:rPr>
            <w:rFonts w:ascii="Times New Roman" w:hAnsi="Times New Roman" w:cs="Times New Roman"/>
            <w:noProof/>
            <w:webHidden/>
          </w:rPr>
          <w:fldChar w:fldCharType="begin"/>
        </w:r>
        <w:r w:rsidRPr="00F30090">
          <w:rPr>
            <w:rFonts w:ascii="Times New Roman" w:hAnsi="Times New Roman" w:cs="Times New Roman"/>
            <w:noProof/>
            <w:webHidden/>
          </w:rPr>
          <w:instrText xml:space="preserve"> PAGEREF _Toc194441649 \h </w:instrText>
        </w:r>
        <w:r w:rsidRPr="00F30090">
          <w:rPr>
            <w:rFonts w:ascii="Times New Roman" w:hAnsi="Times New Roman" w:cs="Times New Roman"/>
            <w:noProof/>
            <w:webHidden/>
          </w:rPr>
        </w:r>
        <w:r w:rsidRPr="00F30090">
          <w:rPr>
            <w:rFonts w:ascii="Times New Roman" w:hAnsi="Times New Roman" w:cs="Times New Roman"/>
            <w:noProof/>
            <w:webHidden/>
          </w:rPr>
          <w:fldChar w:fldCharType="separate"/>
        </w:r>
        <w:r w:rsidR="00453A28">
          <w:rPr>
            <w:rFonts w:ascii="Times New Roman" w:hAnsi="Times New Roman" w:cs="Times New Roman"/>
            <w:noProof/>
            <w:webHidden/>
          </w:rPr>
          <w:t>3</w:t>
        </w:r>
        <w:r w:rsidRPr="00F30090">
          <w:rPr>
            <w:rFonts w:ascii="Times New Roman" w:hAnsi="Times New Roman" w:cs="Times New Roman"/>
            <w:noProof/>
            <w:webHidden/>
          </w:rPr>
          <w:fldChar w:fldCharType="end"/>
        </w:r>
      </w:hyperlink>
    </w:p>
    <w:p w14:paraId="1D41D877" w14:textId="1E9F21F9" w:rsidR="00F30090" w:rsidRPr="00F30090" w:rsidRDefault="00F30090" w:rsidP="00F30090">
      <w:pPr>
        <w:pStyle w:val="TOC1"/>
        <w:tabs>
          <w:tab w:val="right" w:leader="dot" w:pos="9350"/>
        </w:tabs>
        <w:spacing w:after="0" w:line="240" w:lineRule="auto"/>
        <w:rPr>
          <w:rFonts w:ascii="Times New Roman" w:eastAsiaTheme="minorEastAsia" w:hAnsi="Times New Roman" w:cs="Times New Roman"/>
          <w:noProof/>
          <w:lang w:eastAsia="zh-CN"/>
        </w:rPr>
      </w:pPr>
      <w:hyperlink w:anchor="_Toc194441650" w:history="1">
        <w:r w:rsidRPr="00F30090">
          <w:rPr>
            <w:rStyle w:val="Hyperlink"/>
            <w:rFonts w:ascii="Times New Roman" w:hAnsi="Times New Roman" w:cs="Times New Roman"/>
            <w:noProof/>
          </w:rPr>
          <w:t>Acknowledgments</w:t>
        </w:r>
        <w:r w:rsidRPr="00F30090">
          <w:rPr>
            <w:rFonts w:ascii="Times New Roman" w:hAnsi="Times New Roman" w:cs="Times New Roman"/>
            <w:noProof/>
            <w:webHidden/>
          </w:rPr>
          <w:tab/>
        </w:r>
        <w:r w:rsidRPr="00F30090">
          <w:rPr>
            <w:rFonts w:ascii="Times New Roman" w:hAnsi="Times New Roman" w:cs="Times New Roman"/>
            <w:noProof/>
            <w:webHidden/>
          </w:rPr>
          <w:fldChar w:fldCharType="begin"/>
        </w:r>
        <w:r w:rsidRPr="00F30090">
          <w:rPr>
            <w:rFonts w:ascii="Times New Roman" w:hAnsi="Times New Roman" w:cs="Times New Roman"/>
            <w:noProof/>
            <w:webHidden/>
          </w:rPr>
          <w:instrText xml:space="preserve"> PAGEREF _Toc194441650 \h </w:instrText>
        </w:r>
        <w:r w:rsidRPr="00F30090">
          <w:rPr>
            <w:rFonts w:ascii="Times New Roman" w:hAnsi="Times New Roman" w:cs="Times New Roman"/>
            <w:noProof/>
            <w:webHidden/>
          </w:rPr>
        </w:r>
        <w:r w:rsidRPr="00F30090">
          <w:rPr>
            <w:rFonts w:ascii="Times New Roman" w:hAnsi="Times New Roman" w:cs="Times New Roman"/>
            <w:noProof/>
            <w:webHidden/>
          </w:rPr>
          <w:fldChar w:fldCharType="separate"/>
        </w:r>
        <w:r w:rsidR="00453A28">
          <w:rPr>
            <w:rFonts w:ascii="Times New Roman" w:hAnsi="Times New Roman" w:cs="Times New Roman"/>
            <w:noProof/>
            <w:webHidden/>
          </w:rPr>
          <w:t>4</w:t>
        </w:r>
        <w:r w:rsidRPr="00F30090">
          <w:rPr>
            <w:rFonts w:ascii="Times New Roman" w:hAnsi="Times New Roman" w:cs="Times New Roman"/>
            <w:noProof/>
            <w:webHidden/>
          </w:rPr>
          <w:fldChar w:fldCharType="end"/>
        </w:r>
      </w:hyperlink>
    </w:p>
    <w:p w14:paraId="021A165D" w14:textId="603D54B1" w:rsidR="00F30090" w:rsidRPr="00F30090" w:rsidRDefault="00F30090" w:rsidP="00F30090">
      <w:pPr>
        <w:pStyle w:val="TOC1"/>
        <w:tabs>
          <w:tab w:val="right" w:leader="dot" w:pos="9350"/>
        </w:tabs>
        <w:spacing w:after="0" w:line="240" w:lineRule="auto"/>
        <w:rPr>
          <w:rFonts w:ascii="Times New Roman" w:eastAsiaTheme="minorEastAsia" w:hAnsi="Times New Roman" w:cs="Times New Roman"/>
          <w:noProof/>
          <w:lang w:eastAsia="zh-CN"/>
        </w:rPr>
      </w:pPr>
      <w:hyperlink w:anchor="_Toc194441651" w:history="1">
        <w:r w:rsidRPr="00F30090">
          <w:rPr>
            <w:rStyle w:val="Hyperlink"/>
            <w:rFonts w:ascii="Times New Roman" w:hAnsi="Times New Roman" w:cs="Times New Roman"/>
            <w:noProof/>
          </w:rPr>
          <w:t>Figures</w:t>
        </w:r>
        <w:r w:rsidRPr="00F30090">
          <w:rPr>
            <w:rFonts w:ascii="Times New Roman" w:hAnsi="Times New Roman" w:cs="Times New Roman"/>
            <w:noProof/>
            <w:webHidden/>
          </w:rPr>
          <w:tab/>
        </w:r>
        <w:r w:rsidRPr="00F30090">
          <w:rPr>
            <w:rFonts w:ascii="Times New Roman" w:hAnsi="Times New Roman" w:cs="Times New Roman"/>
            <w:noProof/>
            <w:webHidden/>
          </w:rPr>
          <w:fldChar w:fldCharType="begin"/>
        </w:r>
        <w:r w:rsidRPr="00F30090">
          <w:rPr>
            <w:rFonts w:ascii="Times New Roman" w:hAnsi="Times New Roman" w:cs="Times New Roman"/>
            <w:noProof/>
            <w:webHidden/>
          </w:rPr>
          <w:instrText xml:space="preserve"> PAGEREF _Toc194441651 \h </w:instrText>
        </w:r>
        <w:r w:rsidRPr="00F30090">
          <w:rPr>
            <w:rFonts w:ascii="Times New Roman" w:hAnsi="Times New Roman" w:cs="Times New Roman"/>
            <w:noProof/>
            <w:webHidden/>
          </w:rPr>
        </w:r>
        <w:r w:rsidRPr="00F30090">
          <w:rPr>
            <w:rFonts w:ascii="Times New Roman" w:hAnsi="Times New Roman" w:cs="Times New Roman"/>
            <w:noProof/>
            <w:webHidden/>
          </w:rPr>
          <w:fldChar w:fldCharType="separate"/>
        </w:r>
        <w:r w:rsidR="00453A28">
          <w:rPr>
            <w:rFonts w:ascii="Times New Roman" w:hAnsi="Times New Roman" w:cs="Times New Roman"/>
            <w:noProof/>
            <w:webHidden/>
          </w:rPr>
          <w:t>5</w:t>
        </w:r>
        <w:r w:rsidRPr="00F30090">
          <w:rPr>
            <w:rFonts w:ascii="Times New Roman" w:hAnsi="Times New Roman" w:cs="Times New Roman"/>
            <w:noProof/>
            <w:webHidden/>
          </w:rPr>
          <w:fldChar w:fldCharType="end"/>
        </w:r>
      </w:hyperlink>
    </w:p>
    <w:p w14:paraId="3DD8AC0D" w14:textId="21EC4D19" w:rsidR="00F30090" w:rsidRPr="00F30090" w:rsidRDefault="00F30090" w:rsidP="00F30090">
      <w:pPr>
        <w:pStyle w:val="TOC1"/>
        <w:tabs>
          <w:tab w:val="right" w:leader="dot" w:pos="9350"/>
        </w:tabs>
        <w:spacing w:after="0" w:line="240" w:lineRule="auto"/>
        <w:rPr>
          <w:rFonts w:ascii="Times New Roman" w:eastAsiaTheme="minorEastAsia" w:hAnsi="Times New Roman" w:cs="Times New Roman"/>
          <w:noProof/>
          <w:lang w:eastAsia="zh-CN"/>
        </w:rPr>
      </w:pPr>
      <w:hyperlink w:anchor="_Toc194441652" w:history="1">
        <w:r w:rsidRPr="00F30090">
          <w:rPr>
            <w:rStyle w:val="Hyperlink"/>
            <w:rFonts w:ascii="Times New Roman" w:hAnsi="Times New Roman" w:cs="Times New Roman"/>
            <w:noProof/>
          </w:rPr>
          <w:t>Preface</w:t>
        </w:r>
        <w:r w:rsidRPr="00F30090">
          <w:rPr>
            <w:rFonts w:ascii="Times New Roman" w:hAnsi="Times New Roman" w:cs="Times New Roman"/>
            <w:noProof/>
            <w:webHidden/>
          </w:rPr>
          <w:tab/>
        </w:r>
        <w:r w:rsidRPr="00F30090">
          <w:rPr>
            <w:rFonts w:ascii="Times New Roman" w:hAnsi="Times New Roman" w:cs="Times New Roman"/>
            <w:noProof/>
            <w:webHidden/>
          </w:rPr>
          <w:fldChar w:fldCharType="begin"/>
        </w:r>
        <w:r w:rsidRPr="00F30090">
          <w:rPr>
            <w:rFonts w:ascii="Times New Roman" w:hAnsi="Times New Roman" w:cs="Times New Roman"/>
            <w:noProof/>
            <w:webHidden/>
          </w:rPr>
          <w:instrText xml:space="preserve"> PAGEREF _Toc194441652 \h </w:instrText>
        </w:r>
        <w:r w:rsidRPr="00F30090">
          <w:rPr>
            <w:rFonts w:ascii="Times New Roman" w:hAnsi="Times New Roman" w:cs="Times New Roman"/>
            <w:noProof/>
            <w:webHidden/>
          </w:rPr>
        </w:r>
        <w:r w:rsidRPr="00F30090">
          <w:rPr>
            <w:rFonts w:ascii="Times New Roman" w:hAnsi="Times New Roman" w:cs="Times New Roman"/>
            <w:noProof/>
            <w:webHidden/>
          </w:rPr>
          <w:fldChar w:fldCharType="separate"/>
        </w:r>
        <w:r w:rsidR="00453A28">
          <w:rPr>
            <w:rFonts w:ascii="Times New Roman" w:hAnsi="Times New Roman" w:cs="Times New Roman"/>
            <w:noProof/>
            <w:webHidden/>
          </w:rPr>
          <w:t>6</w:t>
        </w:r>
        <w:r w:rsidRPr="00F30090">
          <w:rPr>
            <w:rFonts w:ascii="Times New Roman" w:hAnsi="Times New Roman" w:cs="Times New Roman"/>
            <w:noProof/>
            <w:webHidden/>
          </w:rPr>
          <w:fldChar w:fldCharType="end"/>
        </w:r>
      </w:hyperlink>
    </w:p>
    <w:p w14:paraId="3C4D4664" w14:textId="2CF9F70E" w:rsidR="00F30090" w:rsidRPr="00F30090" w:rsidRDefault="00F30090" w:rsidP="00F30090">
      <w:pPr>
        <w:pStyle w:val="TOC1"/>
        <w:tabs>
          <w:tab w:val="right" w:leader="dot" w:pos="9350"/>
        </w:tabs>
        <w:spacing w:after="0" w:line="240" w:lineRule="auto"/>
        <w:rPr>
          <w:rFonts w:ascii="Times New Roman" w:eastAsiaTheme="minorEastAsia" w:hAnsi="Times New Roman" w:cs="Times New Roman"/>
          <w:noProof/>
          <w:lang w:eastAsia="zh-CN"/>
        </w:rPr>
      </w:pPr>
      <w:hyperlink w:anchor="_Toc194441653" w:history="1">
        <w:r w:rsidRPr="00F30090">
          <w:rPr>
            <w:rStyle w:val="Hyperlink"/>
            <w:rFonts w:ascii="Times New Roman" w:hAnsi="Times New Roman" w:cs="Times New Roman"/>
            <w:noProof/>
          </w:rPr>
          <w:t>Introduction</w:t>
        </w:r>
        <w:r w:rsidRPr="00F30090">
          <w:rPr>
            <w:rFonts w:ascii="Times New Roman" w:hAnsi="Times New Roman" w:cs="Times New Roman"/>
            <w:noProof/>
            <w:webHidden/>
          </w:rPr>
          <w:tab/>
        </w:r>
        <w:r w:rsidRPr="00F30090">
          <w:rPr>
            <w:rFonts w:ascii="Times New Roman" w:hAnsi="Times New Roman" w:cs="Times New Roman"/>
            <w:noProof/>
            <w:webHidden/>
          </w:rPr>
          <w:fldChar w:fldCharType="begin"/>
        </w:r>
        <w:r w:rsidRPr="00F30090">
          <w:rPr>
            <w:rFonts w:ascii="Times New Roman" w:hAnsi="Times New Roman" w:cs="Times New Roman"/>
            <w:noProof/>
            <w:webHidden/>
          </w:rPr>
          <w:instrText xml:space="preserve"> PAGEREF _Toc194441653 \h </w:instrText>
        </w:r>
        <w:r w:rsidRPr="00F30090">
          <w:rPr>
            <w:rFonts w:ascii="Times New Roman" w:hAnsi="Times New Roman" w:cs="Times New Roman"/>
            <w:noProof/>
            <w:webHidden/>
          </w:rPr>
        </w:r>
        <w:r w:rsidRPr="00F30090">
          <w:rPr>
            <w:rFonts w:ascii="Times New Roman" w:hAnsi="Times New Roman" w:cs="Times New Roman"/>
            <w:noProof/>
            <w:webHidden/>
          </w:rPr>
          <w:fldChar w:fldCharType="separate"/>
        </w:r>
        <w:r w:rsidR="00453A28">
          <w:rPr>
            <w:rFonts w:ascii="Times New Roman" w:hAnsi="Times New Roman" w:cs="Times New Roman"/>
            <w:noProof/>
            <w:webHidden/>
          </w:rPr>
          <w:t>9</w:t>
        </w:r>
        <w:r w:rsidRPr="00F30090">
          <w:rPr>
            <w:rFonts w:ascii="Times New Roman" w:hAnsi="Times New Roman" w:cs="Times New Roman"/>
            <w:noProof/>
            <w:webHidden/>
          </w:rPr>
          <w:fldChar w:fldCharType="end"/>
        </w:r>
      </w:hyperlink>
    </w:p>
    <w:p w14:paraId="7B9248BC" w14:textId="0BD739CE" w:rsidR="00F30090" w:rsidRPr="00F30090" w:rsidRDefault="00F30090" w:rsidP="00F30090">
      <w:pPr>
        <w:pStyle w:val="TOC2"/>
        <w:spacing w:after="0" w:line="240" w:lineRule="auto"/>
        <w:rPr>
          <w:rFonts w:eastAsiaTheme="minorEastAsia"/>
          <w:sz w:val="24"/>
          <w:szCs w:val="24"/>
          <w:lang w:eastAsia="zh-CN"/>
        </w:rPr>
      </w:pPr>
      <w:hyperlink w:anchor="_Toc194441654" w:history="1">
        <w:r w:rsidRPr="00F30090">
          <w:rPr>
            <w:rStyle w:val="Hyperlink"/>
            <w:sz w:val="24"/>
            <w:szCs w:val="24"/>
          </w:rPr>
          <w:t>China’s Explicit Internet Control</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_Toc194441654 \h </w:instrText>
        </w:r>
        <w:r w:rsidRPr="00F30090">
          <w:rPr>
            <w:webHidden/>
            <w:sz w:val="24"/>
            <w:szCs w:val="24"/>
          </w:rPr>
        </w:r>
        <w:r w:rsidRPr="00F30090">
          <w:rPr>
            <w:webHidden/>
            <w:sz w:val="24"/>
            <w:szCs w:val="24"/>
          </w:rPr>
          <w:fldChar w:fldCharType="separate"/>
        </w:r>
        <w:r w:rsidR="00453A28">
          <w:rPr>
            <w:webHidden/>
            <w:sz w:val="24"/>
            <w:szCs w:val="24"/>
          </w:rPr>
          <w:t>16</w:t>
        </w:r>
        <w:r w:rsidRPr="00F30090">
          <w:rPr>
            <w:webHidden/>
            <w:sz w:val="24"/>
            <w:szCs w:val="24"/>
          </w:rPr>
          <w:fldChar w:fldCharType="end"/>
        </w:r>
      </w:hyperlink>
    </w:p>
    <w:p w14:paraId="35FD4F68" w14:textId="3C0C31F8" w:rsidR="00F30090" w:rsidRPr="00F30090" w:rsidRDefault="00F30090" w:rsidP="00F30090">
      <w:pPr>
        <w:pStyle w:val="TOC2"/>
        <w:spacing w:after="0" w:line="240" w:lineRule="auto"/>
        <w:rPr>
          <w:rFonts w:eastAsiaTheme="minorEastAsia"/>
          <w:sz w:val="24"/>
          <w:szCs w:val="24"/>
          <w:lang w:eastAsia="zh-CN"/>
        </w:rPr>
      </w:pPr>
      <w:hyperlink w:anchor="_Toc194441655" w:history="1">
        <w:r w:rsidRPr="00F30090">
          <w:rPr>
            <w:rStyle w:val="Hyperlink"/>
            <w:sz w:val="24"/>
            <w:szCs w:val="24"/>
          </w:rPr>
          <w:t>The U.S. Decentralized Approach</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_Toc194441655 \h </w:instrText>
        </w:r>
        <w:r w:rsidRPr="00F30090">
          <w:rPr>
            <w:webHidden/>
            <w:sz w:val="24"/>
            <w:szCs w:val="24"/>
          </w:rPr>
        </w:r>
        <w:r w:rsidRPr="00F30090">
          <w:rPr>
            <w:webHidden/>
            <w:sz w:val="24"/>
            <w:szCs w:val="24"/>
          </w:rPr>
          <w:fldChar w:fldCharType="separate"/>
        </w:r>
        <w:r w:rsidR="00453A28">
          <w:rPr>
            <w:webHidden/>
            <w:sz w:val="24"/>
            <w:szCs w:val="24"/>
          </w:rPr>
          <w:t>21</w:t>
        </w:r>
        <w:r w:rsidRPr="00F30090">
          <w:rPr>
            <w:webHidden/>
            <w:sz w:val="24"/>
            <w:szCs w:val="24"/>
          </w:rPr>
          <w:fldChar w:fldCharType="end"/>
        </w:r>
      </w:hyperlink>
    </w:p>
    <w:p w14:paraId="51DC0D0A" w14:textId="53D36E5A" w:rsidR="00F30090" w:rsidRPr="00F30090" w:rsidRDefault="00F30090" w:rsidP="00F30090">
      <w:pPr>
        <w:pStyle w:val="TOC2"/>
        <w:spacing w:after="0" w:line="240" w:lineRule="auto"/>
        <w:rPr>
          <w:rFonts w:eastAsiaTheme="minorEastAsia"/>
          <w:sz w:val="24"/>
          <w:szCs w:val="24"/>
          <w:lang w:eastAsia="zh-CN"/>
        </w:rPr>
      </w:pPr>
      <w:hyperlink w:anchor="_Toc194441656" w:history="1">
        <w:r w:rsidRPr="00F30090">
          <w:rPr>
            <w:rStyle w:val="Hyperlink"/>
            <w:sz w:val="24"/>
            <w:szCs w:val="24"/>
          </w:rPr>
          <w:t>Convergence or Divergence: Global Model for AI Governance</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_Toc194441656 \h </w:instrText>
        </w:r>
        <w:r w:rsidRPr="00F30090">
          <w:rPr>
            <w:webHidden/>
            <w:sz w:val="24"/>
            <w:szCs w:val="24"/>
          </w:rPr>
        </w:r>
        <w:r w:rsidRPr="00F30090">
          <w:rPr>
            <w:webHidden/>
            <w:sz w:val="24"/>
            <w:szCs w:val="24"/>
          </w:rPr>
          <w:fldChar w:fldCharType="separate"/>
        </w:r>
        <w:r w:rsidR="00453A28">
          <w:rPr>
            <w:webHidden/>
            <w:sz w:val="24"/>
            <w:szCs w:val="24"/>
          </w:rPr>
          <w:t>24</w:t>
        </w:r>
        <w:r w:rsidRPr="00F30090">
          <w:rPr>
            <w:webHidden/>
            <w:sz w:val="24"/>
            <w:szCs w:val="24"/>
          </w:rPr>
          <w:fldChar w:fldCharType="end"/>
        </w:r>
      </w:hyperlink>
    </w:p>
    <w:p w14:paraId="01ED24AF" w14:textId="249A55B5" w:rsidR="00F30090" w:rsidRPr="00F30090" w:rsidRDefault="00F30090" w:rsidP="00F30090">
      <w:pPr>
        <w:pStyle w:val="TOC2"/>
        <w:spacing w:after="0" w:line="240" w:lineRule="auto"/>
        <w:rPr>
          <w:rFonts w:eastAsiaTheme="minorEastAsia"/>
          <w:sz w:val="24"/>
          <w:szCs w:val="24"/>
          <w:lang w:eastAsia="zh-CN"/>
        </w:rPr>
      </w:pPr>
      <w:hyperlink w:anchor="_Toc194441657" w:history="1">
        <w:r w:rsidRPr="00F30090">
          <w:rPr>
            <w:rStyle w:val="Hyperlink"/>
            <w:sz w:val="24"/>
            <w:szCs w:val="24"/>
          </w:rPr>
          <w:t>Chapter Outline</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_Toc194441657 \h </w:instrText>
        </w:r>
        <w:r w:rsidRPr="00F30090">
          <w:rPr>
            <w:webHidden/>
            <w:sz w:val="24"/>
            <w:szCs w:val="24"/>
          </w:rPr>
        </w:r>
        <w:r w:rsidRPr="00F30090">
          <w:rPr>
            <w:webHidden/>
            <w:sz w:val="24"/>
            <w:szCs w:val="24"/>
          </w:rPr>
          <w:fldChar w:fldCharType="separate"/>
        </w:r>
        <w:r w:rsidR="00453A28">
          <w:rPr>
            <w:webHidden/>
            <w:sz w:val="24"/>
            <w:szCs w:val="24"/>
          </w:rPr>
          <w:t>27</w:t>
        </w:r>
        <w:r w:rsidRPr="00F30090">
          <w:rPr>
            <w:webHidden/>
            <w:sz w:val="24"/>
            <w:szCs w:val="24"/>
          </w:rPr>
          <w:fldChar w:fldCharType="end"/>
        </w:r>
      </w:hyperlink>
    </w:p>
    <w:p w14:paraId="01A4FE35" w14:textId="1649DA7D" w:rsidR="00F30090" w:rsidRPr="00F30090" w:rsidRDefault="00F30090" w:rsidP="00F30090">
      <w:pPr>
        <w:pStyle w:val="TOC1"/>
        <w:tabs>
          <w:tab w:val="right" w:leader="dot" w:pos="9350"/>
        </w:tabs>
        <w:spacing w:after="0" w:line="240" w:lineRule="auto"/>
        <w:rPr>
          <w:rFonts w:ascii="Times New Roman" w:eastAsiaTheme="minorEastAsia" w:hAnsi="Times New Roman" w:cs="Times New Roman"/>
          <w:noProof/>
          <w:lang w:eastAsia="zh-CN"/>
        </w:rPr>
      </w:pPr>
      <w:hyperlink w:anchor="_Toc194441658" w:history="1">
        <w:r w:rsidRPr="00F30090">
          <w:rPr>
            <w:rStyle w:val="Hyperlink"/>
            <w:rFonts w:ascii="Times New Roman" w:hAnsi="Times New Roman" w:cs="Times New Roman"/>
            <w:noProof/>
          </w:rPr>
          <w:t>Chapter 1</w:t>
        </w:r>
        <w:r>
          <w:rPr>
            <w:rStyle w:val="Hyperlink"/>
            <w:rFonts w:ascii="Times New Roman" w:hAnsi="Times New Roman" w:cs="Times New Roman"/>
            <w:noProof/>
          </w:rPr>
          <w:t xml:space="preserve">: </w:t>
        </w:r>
        <w:r w:rsidRPr="00F30090">
          <w:rPr>
            <w:rStyle w:val="Hyperlink"/>
            <w:rFonts w:ascii="Times New Roman" w:hAnsi="Times New Roman" w:cs="Times New Roman"/>
            <w:noProof/>
          </w:rPr>
          <w:t>Regulatory Convergence in China and the U.S.</w:t>
        </w:r>
        <w:r w:rsidRPr="00F30090">
          <w:rPr>
            <w:rFonts w:ascii="Times New Roman" w:hAnsi="Times New Roman" w:cs="Times New Roman"/>
            <w:noProof/>
            <w:webHidden/>
          </w:rPr>
          <w:tab/>
        </w:r>
        <w:r w:rsidRPr="00F30090">
          <w:rPr>
            <w:rFonts w:ascii="Times New Roman" w:hAnsi="Times New Roman" w:cs="Times New Roman"/>
            <w:noProof/>
            <w:webHidden/>
          </w:rPr>
          <w:fldChar w:fldCharType="begin"/>
        </w:r>
        <w:r w:rsidRPr="00F30090">
          <w:rPr>
            <w:rFonts w:ascii="Times New Roman" w:hAnsi="Times New Roman" w:cs="Times New Roman"/>
            <w:noProof/>
            <w:webHidden/>
          </w:rPr>
          <w:instrText xml:space="preserve"> PAGEREF _Toc194441658 \h </w:instrText>
        </w:r>
        <w:r w:rsidRPr="00F30090">
          <w:rPr>
            <w:rFonts w:ascii="Times New Roman" w:hAnsi="Times New Roman" w:cs="Times New Roman"/>
            <w:noProof/>
            <w:webHidden/>
          </w:rPr>
        </w:r>
        <w:r w:rsidRPr="00F30090">
          <w:rPr>
            <w:rFonts w:ascii="Times New Roman" w:hAnsi="Times New Roman" w:cs="Times New Roman"/>
            <w:noProof/>
            <w:webHidden/>
          </w:rPr>
          <w:fldChar w:fldCharType="separate"/>
        </w:r>
        <w:r w:rsidR="00453A28">
          <w:rPr>
            <w:rFonts w:ascii="Times New Roman" w:hAnsi="Times New Roman" w:cs="Times New Roman"/>
            <w:noProof/>
            <w:webHidden/>
          </w:rPr>
          <w:t>32</w:t>
        </w:r>
        <w:r w:rsidRPr="00F30090">
          <w:rPr>
            <w:rFonts w:ascii="Times New Roman" w:hAnsi="Times New Roman" w:cs="Times New Roman"/>
            <w:noProof/>
            <w:webHidden/>
          </w:rPr>
          <w:fldChar w:fldCharType="end"/>
        </w:r>
      </w:hyperlink>
    </w:p>
    <w:p w14:paraId="31B8E650" w14:textId="6B7623D9" w:rsidR="00F30090" w:rsidRPr="00F30090" w:rsidRDefault="00F30090" w:rsidP="00F30090">
      <w:pPr>
        <w:pStyle w:val="TOC2"/>
        <w:spacing w:after="0" w:line="240" w:lineRule="auto"/>
        <w:rPr>
          <w:rFonts w:eastAsiaTheme="minorEastAsia"/>
          <w:sz w:val="24"/>
          <w:szCs w:val="24"/>
          <w:lang w:eastAsia="zh-CN"/>
        </w:rPr>
      </w:pPr>
      <w:hyperlink w:anchor="_Toc194441659" w:history="1">
        <w:r w:rsidRPr="00F30090">
          <w:rPr>
            <w:rStyle w:val="Hyperlink"/>
            <w:sz w:val="24"/>
            <w:szCs w:val="24"/>
          </w:rPr>
          <w:t>The Management of Algorithmic Recommendations and Synthetic Media</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_Toc194441659 \h </w:instrText>
        </w:r>
        <w:r w:rsidRPr="00F30090">
          <w:rPr>
            <w:webHidden/>
            <w:sz w:val="24"/>
            <w:szCs w:val="24"/>
          </w:rPr>
        </w:r>
        <w:r w:rsidRPr="00F30090">
          <w:rPr>
            <w:webHidden/>
            <w:sz w:val="24"/>
            <w:szCs w:val="24"/>
          </w:rPr>
          <w:fldChar w:fldCharType="separate"/>
        </w:r>
        <w:r w:rsidR="00453A28">
          <w:rPr>
            <w:webHidden/>
            <w:sz w:val="24"/>
            <w:szCs w:val="24"/>
          </w:rPr>
          <w:t>37</w:t>
        </w:r>
        <w:r w:rsidRPr="00F30090">
          <w:rPr>
            <w:webHidden/>
            <w:sz w:val="24"/>
            <w:szCs w:val="24"/>
          </w:rPr>
          <w:fldChar w:fldCharType="end"/>
        </w:r>
      </w:hyperlink>
    </w:p>
    <w:p w14:paraId="1D68583C" w14:textId="0D3B8547" w:rsidR="00F30090" w:rsidRPr="00F30090" w:rsidRDefault="00F30090" w:rsidP="00F30090">
      <w:pPr>
        <w:pStyle w:val="TOC2"/>
        <w:spacing w:after="0" w:line="240" w:lineRule="auto"/>
        <w:rPr>
          <w:rFonts w:eastAsiaTheme="minorEastAsia"/>
          <w:sz w:val="24"/>
          <w:szCs w:val="24"/>
          <w:lang w:eastAsia="zh-CN"/>
        </w:rPr>
      </w:pPr>
      <w:hyperlink w:anchor="_Toc194441660" w:history="1">
        <w:r w:rsidRPr="00F30090">
          <w:rPr>
            <w:rStyle w:val="Hyperlink"/>
            <w:sz w:val="24"/>
            <w:szCs w:val="24"/>
          </w:rPr>
          <w:t>Computational and Semantic Analysis of Technology Regulations</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_Toc194441660 \h </w:instrText>
        </w:r>
        <w:r w:rsidRPr="00F30090">
          <w:rPr>
            <w:webHidden/>
            <w:sz w:val="24"/>
            <w:szCs w:val="24"/>
          </w:rPr>
        </w:r>
        <w:r w:rsidRPr="00F30090">
          <w:rPr>
            <w:webHidden/>
            <w:sz w:val="24"/>
            <w:szCs w:val="24"/>
          </w:rPr>
          <w:fldChar w:fldCharType="separate"/>
        </w:r>
        <w:r w:rsidR="00453A28">
          <w:rPr>
            <w:webHidden/>
            <w:sz w:val="24"/>
            <w:szCs w:val="24"/>
          </w:rPr>
          <w:t>42</w:t>
        </w:r>
        <w:r w:rsidRPr="00F30090">
          <w:rPr>
            <w:webHidden/>
            <w:sz w:val="24"/>
            <w:szCs w:val="24"/>
          </w:rPr>
          <w:fldChar w:fldCharType="end"/>
        </w:r>
      </w:hyperlink>
    </w:p>
    <w:p w14:paraId="470DBFF0" w14:textId="627360CC" w:rsidR="00F30090" w:rsidRPr="00F30090" w:rsidRDefault="00F30090" w:rsidP="00F30090">
      <w:pPr>
        <w:pStyle w:val="TOC2"/>
        <w:spacing w:after="0" w:line="240" w:lineRule="auto"/>
        <w:rPr>
          <w:rFonts w:eastAsiaTheme="minorEastAsia"/>
          <w:sz w:val="24"/>
          <w:szCs w:val="24"/>
          <w:lang w:eastAsia="zh-CN"/>
        </w:rPr>
      </w:pPr>
      <w:hyperlink w:anchor="_Toc194441661" w:history="1">
        <w:r w:rsidRPr="00F30090">
          <w:rPr>
            <w:rStyle w:val="Hyperlink"/>
            <w:sz w:val="24"/>
            <w:szCs w:val="24"/>
          </w:rPr>
          <w:t>Regulation Recognition Using an LLM</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_Toc194441661 \h </w:instrText>
        </w:r>
        <w:r w:rsidRPr="00F30090">
          <w:rPr>
            <w:webHidden/>
            <w:sz w:val="24"/>
            <w:szCs w:val="24"/>
          </w:rPr>
        </w:r>
        <w:r w:rsidRPr="00F30090">
          <w:rPr>
            <w:webHidden/>
            <w:sz w:val="24"/>
            <w:szCs w:val="24"/>
          </w:rPr>
          <w:fldChar w:fldCharType="separate"/>
        </w:r>
        <w:r w:rsidR="00453A28">
          <w:rPr>
            <w:webHidden/>
            <w:sz w:val="24"/>
            <w:szCs w:val="24"/>
          </w:rPr>
          <w:t>49</w:t>
        </w:r>
        <w:r w:rsidRPr="00F30090">
          <w:rPr>
            <w:webHidden/>
            <w:sz w:val="24"/>
            <w:szCs w:val="24"/>
          </w:rPr>
          <w:fldChar w:fldCharType="end"/>
        </w:r>
      </w:hyperlink>
    </w:p>
    <w:p w14:paraId="75893CFA" w14:textId="501BFB7A" w:rsidR="00F30090" w:rsidRPr="00F30090" w:rsidRDefault="00F30090" w:rsidP="00F30090">
      <w:pPr>
        <w:pStyle w:val="TOC2"/>
        <w:spacing w:after="0" w:line="240" w:lineRule="auto"/>
        <w:rPr>
          <w:rFonts w:eastAsiaTheme="minorEastAsia"/>
          <w:sz w:val="24"/>
          <w:szCs w:val="24"/>
          <w:lang w:eastAsia="zh-CN"/>
        </w:rPr>
      </w:pPr>
      <w:hyperlink w:anchor="_Toc194441662" w:history="1">
        <w:r w:rsidRPr="00F30090">
          <w:rPr>
            <w:rStyle w:val="Hyperlink"/>
            <w:sz w:val="24"/>
            <w:szCs w:val="24"/>
          </w:rPr>
          <w:t>Discussion</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_Toc194441662 \h </w:instrText>
        </w:r>
        <w:r w:rsidRPr="00F30090">
          <w:rPr>
            <w:webHidden/>
            <w:sz w:val="24"/>
            <w:szCs w:val="24"/>
          </w:rPr>
        </w:r>
        <w:r w:rsidRPr="00F30090">
          <w:rPr>
            <w:webHidden/>
            <w:sz w:val="24"/>
            <w:szCs w:val="24"/>
          </w:rPr>
          <w:fldChar w:fldCharType="separate"/>
        </w:r>
        <w:r w:rsidR="00453A28">
          <w:rPr>
            <w:webHidden/>
            <w:sz w:val="24"/>
            <w:szCs w:val="24"/>
          </w:rPr>
          <w:t>50</w:t>
        </w:r>
        <w:r w:rsidRPr="00F30090">
          <w:rPr>
            <w:webHidden/>
            <w:sz w:val="24"/>
            <w:szCs w:val="24"/>
          </w:rPr>
          <w:fldChar w:fldCharType="end"/>
        </w:r>
      </w:hyperlink>
    </w:p>
    <w:p w14:paraId="2CF542CD" w14:textId="34220042" w:rsidR="00F30090" w:rsidRPr="00F30090" w:rsidRDefault="00F30090" w:rsidP="00F30090">
      <w:pPr>
        <w:pStyle w:val="TOC1"/>
        <w:tabs>
          <w:tab w:val="right" w:leader="dot" w:pos="9350"/>
        </w:tabs>
        <w:spacing w:after="0" w:line="240" w:lineRule="auto"/>
        <w:rPr>
          <w:rFonts w:ascii="Times New Roman" w:eastAsiaTheme="minorEastAsia" w:hAnsi="Times New Roman" w:cs="Times New Roman"/>
          <w:noProof/>
          <w:lang w:eastAsia="zh-CN"/>
        </w:rPr>
      </w:pPr>
      <w:hyperlink w:anchor="_Toc194441663" w:history="1">
        <w:r w:rsidRPr="00F30090">
          <w:rPr>
            <w:rStyle w:val="Hyperlink"/>
            <w:rFonts w:ascii="Times New Roman" w:hAnsi="Times New Roman" w:cs="Times New Roman"/>
            <w:noProof/>
          </w:rPr>
          <w:t>Chapter 2</w:t>
        </w:r>
        <w:r>
          <w:rPr>
            <w:rStyle w:val="Hyperlink"/>
            <w:rFonts w:ascii="Times New Roman" w:hAnsi="Times New Roman" w:cs="Times New Roman"/>
            <w:noProof/>
          </w:rPr>
          <w:t xml:space="preserve">: </w:t>
        </w:r>
        <w:r w:rsidRPr="00F30090">
          <w:rPr>
            <w:rStyle w:val="Hyperlink"/>
            <w:rFonts w:ascii="Times New Roman" w:hAnsi="Times New Roman" w:cs="Times New Roman"/>
            <w:noProof/>
          </w:rPr>
          <w:t>Toward AI Dominance: When Competition Becomes Protectionism</w:t>
        </w:r>
        <w:r w:rsidRPr="00F30090">
          <w:rPr>
            <w:rFonts w:ascii="Times New Roman" w:hAnsi="Times New Roman" w:cs="Times New Roman"/>
            <w:noProof/>
            <w:webHidden/>
          </w:rPr>
          <w:tab/>
        </w:r>
        <w:r w:rsidRPr="00F30090">
          <w:rPr>
            <w:rFonts w:ascii="Times New Roman" w:hAnsi="Times New Roman" w:cs="Times New Roman"/>
            <w:noProof/>
            <w:webHidden/>
          </w:rPr>
          <w:fldChar w:fldCharType="begin"/>
        </w:r>
        <w:r w:rsidRPr="00F30090">
          <w:rPr>
            <w:rFonts w:ascii="Times New Roman" w:hAnsi="Times New Roman" w:cs="Times New Roman"/>
            <w:noProof/>
            <w:webHidden/>
          </w:rPr>
          <w:instrText xml:space="preserve"> PAGEREF _Toc194441663 \h </w:instrText>
        </w:r>
        <w:r w:rsidRPr="00F30090">
          <w:rPr>
            <w:rFonts w:ascii="Times New Roman" w:hAnsi="Times New Roman" w:cs="Times New Roman"/>
            <w:noProof/>
            <w:webHidden/>
          </w:rPr>
        </w:r>
        <w:r w:rsidRPr="00F30090">
          <w:rPr>
            <w:rFonts w:ascii="Times New Roman" w:hAnsi="Times New Roman" w:cs="Times New Roman"/>
            <w:noProof/>
            <w:webHidden/>
          </w:rPr>
          <w:fldChar w:fldCharType="separate"/>
        </w:r>
        <w:r w:rsidR="00453A28">
          <w:rPr>
            <w:rFonts w:ascii="Times New Roman" w:hAnsi="Times New Roman" w:cs="Times New Roman"/>
            <w:noProof/>
            <w:webHidden/>
          </w:rPr>
          <w:t>52</w:t>
        </w:r>
        <w:r w:rsidRPr="00F30090">
          <w:rPr>
            <w:rFonts w:ascii="Times New Roman" w:hAnsi="Times New Roman" w:cs="Times New Roman"/>
            <w:noProof/>
            <w:webHidden/>
          </w:rPr>
          <w:fldChar w:fldCharType="end"/>
        </w:r>
      </w:hyperlink>
    </w:p>
    <w:p w14:paraId="58106F3D" w14:textId="3951BA4E" w:rsidR="00F30090" w:rsidRPr="00F30090" w:rsidRDefault="00F30090" w:rsidP="00F30090">
      <w:pPr>
        <w:pStyle w:val="TOC2"/>
        <w:spacing w:after="0" w:line="240" w:lineRule="auto"/>
        <w:rPr>
          <w:rFonts w:eastAsiaTheme="minorEastAsia"/>
          <w:sz w:val="24"/>
          <w:szCs w:val="24"/>
          <w:lang w:eastAsia="zh-CN"/>
        </w:rPr>
      </w:pPr>
      <w:hyperlink w:anchor="_Toc194441664" w:history="1">
        <w:r w:rsidRPr="00F30090">
          <w:rPr>
            <w:rStyle w:val="Hyperlink"/>
            <w:sz w:val="24"/>
            <w:szCs w:val="24"/>
          </w:rPr>
          <w:t>Economic Deployment</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_Toc194441664 \h </w:instrText>
        </w:r>
        <w:r w:rsidRPr="00F30090">
          <w:rPr>
            <w:webHidden/>
            <w:sz w:val="24"/>
            <w:szCs w:val="24"/>
          </w:rPr>
        </w:r>
        <w:r w:rsidRPr="00F30090">
          <w:rPr>
            <w:webHidden/>
            <w:sz w:val="24"/>
            <w:szCs w:val="24"/>
          </w:rPr>
          <w:fldChar w:fldCharType="separate"/>
        </w:r>
        <w:r w:rsidR="00453A28">
          <w:rPr>
            <w:webHidden/>
            <w:sz w:val="24"/>
            <w:szCs w:val="24"/>
          </w:rPr>
          <w:t>57</w:t>
        </w:r>
        <w:r w:rsidRPr="00F30090">
          <w:rPr>
            <w:webHidden/>
            <w:sz w:val="24"/>
            <w:szCs w:val="24"/>
          </w:rPr>
          <w:fldChar w:fldCharType="end"/>
        </w:r>
      </w:hyperlink>
    </w:p>
    <w:p w14:paraId="09885CEB" w14:textId="4AC0A5EF" w:rsidR="00F30090" w:rsidRPr="00F30090" w:rsidRDefault="00F30090" w:rsidP="00F30090">
      <w:pPr>
        <w:pStyle w:val="TOC2"/>
        <w:spacing w:after="0" w:line="240" w:lineRule="auto"/>
        <w:rPr>
          <w:rFonts w:eastAsiaTheme="minorEastAsia"/>
          <w:sz w:val="24"/>
          <w:szCs w:val="24"/>
          <w:lang w:eastAsia="zh-CN"/>
        </w:rPr>
      </w:pPr>
      <w:hyperlink w:anchor="_Toc194441665" w:history="1">
        <w:r w:rsidRPr="00F30090">
          <w:rPr>
            <w:rStyle w:val="Hyperlink"/>
            <w:sz w:val="24"/>
            <w:szCs w:val="24"/>
          </w:rPr>
          <w:t>From Globalism to Protectionism</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_Toc194441665 \h </w:instrText>
        </w:r>
        <w:r w:rsidRPr="00F30090">
          <w:rPr>
            <w:webHidden/>
            <w:sz w:val="24"/>
            <w:szCs w:val="24"/>
          </w:rPr>
        </w:r>
        <w:r w:rsidRPr="00F30090">
          <w:rPr>
            <w:webHidden/>
            <w:sz w:val="24"/>
            <w:szCs w:val="24"/>
          </w:rPr>
          <w:fldChar w:fldCharType="separate"/>
        </w:r>
        <w:r w:rsidR="00453A28">
          <w:rPr>
            <w:webHidden/>
            <w:sz w:val="24"/>
            <w:szCs w:val="24"/>
          </w:rPr>
          <w:t>63</w:t>
        </w:r>
        <w:r w:rsidRPr="00F30090">
          <w:rPr>
            <w:webHidden/>
            <w:sz w:val="24"/>
            <w:szCs w:val="24"/>
          </w:rPr>
          <w:fldChar w:fldCharType="end"/>
        </w:r>
      </w:hyperlink>
    </w:p>
    <w:p w14:paraId="4F614A1C" w14:textId="5D3E4018" w:rsidR="00F30090" w:rsidRPr="00F30090" w:rsidRDefault="00F30090" w:rsidP="00F30090">
      <w:pPr>
        <w:pStyle w:val="TOC2"/>
        <w:spacing w:after="0" w:line="240" w:lineRule="auto"/>
        <w:rPr>
          <w:rFonts w:eastAsiaTheme="minorEastAsia"/>
          <w:sz w:val="24"/>
          <w:szCs w:val="24"/>
          <w:lang w:eastAsia="zh-CN"/>
        </w:rPr>
      </w:pPr>
      <w:hyperlink w:anchor="_Toc194441666" w:history="1">
        <w:r w:rsidRPr="00F30090">
          <w:rPr>
            <w:rStyle w:val="Hyperlink"/>
            <w:sz w:val="24"/>
            <w:szCs w:val="24"/>
          </w:rPr>
          <w:t>The Rise of Protectionism</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_Toc194441666 \h </w:instrText>
        </w:r>
        <w:r w:rsidRPr="00F30090">
          <w:rPr>
            <w:webHidden/>
            <w:sz w:val="24"/>
            <w:szCs w:val="24"/>
          </w:rPr>
        </w:r>
        <w:r w:rsidRPr="00F30090">
          <w:rPr>
            <w:webHidden/>
            <w:sz w:val="24"/>
            <w:szCs w:val="24"/>
          </w:rPr>
          <w:fldChar w:fldCharType="separate"/>
        </w:r>
        <w:r w:rsidR="00453A28">
          <w:rPr>
            <w:webHidden/>
            <w:sz w:val="24"/>
            <w:szCs w:val="24"/>
          </w:rPr>
          <w:t>66</w:t>
        </w:r>
        <w:r w:rsidRPr="00F30090">
          <w:rPr>
            <w:webHidden/>
            <w:sz w:val="24"/>
            <w:szCs w:val="24"/>
          </w:rPr>
          <w:fldChar w:fldCharType="end"/>
        </w:r>
      </w:hyperlink>
    </w:p>
    <w:p w14:paraId="6264EA7D" w14:textId="10B4E85C" w:rsidR="00F30090" w:rsidRPr="00F30090" w:rsidRDefault="00F30090" w:rsidP="00F30090">
      <w:pPr>
        <w:pStyle w:val="TOC2"/>
        <w:spacing w:after="0" w:line="240" w:lineRule="auto"/>
        <w:rPr>
          <w:rFonts w:eastAsiaTheme="minorEastAsia"/>
          <w:sz w:val="24"/>
          <w:szCs w:val="24"/>
          <w:lang w:eastAsia="zh-CN"/>
        </w:rPr>
      </w:pPr>
      <w:hyperlink w:anchor="_Toc194441667" w:history="1">
        <w:r w:rsidRPr="00F30090">
          <w:rPr>
            <w:rStyle w:val="Hyperlink"/>
            <w:sz w:val="24"/>
            <w:szCs w:val="24"/>
          </w:rPr>
          <w:t>The U.S.-Huawei Conflict</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_Toc194441667 \h </w:instrText>
        </w:r>
        <w:r w:rsidRPr="00F30090">
          <w:rPr>
            <w:webHidden/>
            <w:sz w:val="24"/>
            <w:szCs w:val="24"/>
          </w:rPr>
        </w:r>
        <w:r w:rsidRPr="00F30090">
          <w:rPr>
            <w:webHidden/>
            <w:sz w:val="24"/>
            <w:szCs w:val="24"/>
          </w:rPr>
          <w:fldChar w:fldCharType="separate"/>
        </w:r>
        <w:r w:rsidR="00453A28">
          <w:rPr>
            <w:webHidden/>
            <w:sz w:val="24"/>
            <w:szCs w:val="24"/>
          </w:rPr>
          <w:t>69</w:t>
        </w:r>
        <w:r w:rsidRPr="00F30090">
          <w:rPr>
            <w:webHidden/>
            <w:sz w:val="24"/>
            <w:szCs w:val="24"/>
          </w:rPr>
          <w:fldChar w:fldCharType="end"/>
        </w:r>
      </w:hyperlink>
    </w:p>
    <w:p w14:paraId="5484A0D7" w14:textId="2B3062EA" w:rsidR="00F30090" w:rsidRPr="00F30090" w:rsidRDefault="00F30090" w:rsidP="00F30090">
      <w:pPr>
        <w:pStyle w:val="TOC2"/>
        <w:spacing w:after="0" w:line="240" w:lineRule="auto"/>
        <w:rPr>
          <w:rFonts w:eastAsiaTheme="minorEastAsia"/>
          <w:sz w:val="24"/>
          <w:szCs w:val="24"/>
          <w:lang w:eastAsia="zh-CN"/>
        </w:rPr>
      </w:pPr>
      <w:hyperlink w:anchor="_Toc194441668" w:history="1">
        <w:r w:rsidRPr="00F30090">
          <w:rPr>
            <w:rStyle w:val="Hyperlink"/>
            <w:sz w:val="24"/>
            <w:szCs w:val="24"/>
          </w:rPr>
          <w:t>Mimesis and Global Politics</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_Toc194441668 \h </w:instrText>
        </w:r>
        <w:r w:rsidRPr="00F30090">
          <w:rPr>
            <w:webHidden/>
            <w:sz w:val="24"/>
            <w:szCs w:val="24"/>
          </w:rPr>
        </w:r>
        <w:r w:rsidRPr="00F30090">
          <w:rPr>
            <w:webHidden/>
            <w:sz w:val="24"/>
            <w:szCs w:val="24"/>
          </w:rPr>
          <w:fldChar w:fldCharType="separate"/>
        </w:r>
        <w:r w:rsidR="00453A28">
          <w:rPr>
            <w:webHidden/>
            <w:sz w:val="24"/>
            <w:szCs w:val="24"/>
          </w:rPr>
          <w:t>74</w:t>
        </w:r>
        <w:r w:rsidRPr="00F30090">
          <w:rPr>
            <w:webHidden/>
            <w:sz w:val="24"/>
            <w:szCs w:val="24"/>
          </w:rPr>
          <w:fldChar w:fldCharType="end"/>
        </w:r>
      </w:hyperlink>
    </w:p>
    <w:p w14:paraId="7F1B335D" w14:textId="6781BA53" w:rsidR="00F30090" w:rsidRPr="00F30090" w:rsidRDefault="00F30090" w:rsidP="00F30090">
      <w:pPr>
        <w:pStyle w:val="TOC1"/>
        <w:tabs>
          <w:tab w:val="right" w:leader="dot" w:pos="9350"/>
        </w:tabs>
        <w:spacing w:after="0" w:line="240" w:lineRule="auto"/>
        <w:rPr>
          <w:rFonts w:ascii="Times New Roman" w:eastAsiaTheme="minorEastAsia" w:hAnsi="Times New Roman" w:cs="Times New Roman"/>
          <w:noProof/>
          <w:lang w:eastAsia="zh-CN"/>
        </w:rPr>
      </w:pPr>
      <w:hyperlink w:anchor="_Toc194441669" w:history="1">
        <w:r w:rsidRPr="00F30090">
          <w:rPr>
            <w:rStyle w:val="Hyperlink"/>
            <w:rFonts w:ascii="Times New Roman" w:hAnsi="Times New Roman" w:cs="Times New Roman"/>
            <w:noProof/>
          </w:rPr>
          <w:t>Chapter 3</w:t>
        </w:r>
        <w:r>
          <w:rPr>
            <w:rStyle w:val="Hyperlink"/>
            <w:rFonts w:ascii="Times New Roman" w:hAnsi="Times New Roman" w:cs="Times New Roman"/>
            <w:noProof/>
          </w:rPr>
          <w:t xml:space="preserve">: </w:t>
        </w:r>
        <w:r w:rsidRPr="00F30090">
          <w:rPr>
            <w:rStyle w:val="Hyperlink"/>
            <w:rFonts w:ascii="Times New Roman" w:hAnsi="Times New Roman" w:cs="Times New Roman"/>
            <w:noProof/>
          </w:rPr>
          <w:t>Sameness as a Source of Conflict</w:t>
        </w:r>
        <w:r w:rsidRPr="00F30090">
          <w:rPr>
            <w:rFonts w:ascii="Times New Roman" w:hAnsi="Times New Roman" w:cs="Times New Roman"/>
            <w:noProof/>
            <w:webHidden/>
          </w:rPr>
          <w:tab/>
        </w:r>
        <w:r w:rsidRPr="00F30090">
          <w:rPr>
            <w:rFonts w:ascii="Times New Roman" w:hAnsi="Times New Roman" w:cs="Times New Roman"/>
            <w:noProof/>
            <w:webHidden/>
          </w:rPr>
          <w:fldChar w:fldCharType="begin"/>
        </w:r>
        <w:r w:rsidRPr="00F30090">
          <w:rPr>
            <w:rFonts w:ascii="Times New Roman" w:hAnsi="Times New Roman" w:cs="Times New Roman"/>
            <w:noProof/>
            <w:webHidden/>
          </w:rPr>
          <w:instrText xml:space="preserve"> PAGEREF _Toc194441669 \h </w:instrText>
        </w:r>
        <w:r w:rsidRPr="00F30090">
          <w:rPr>
            <w:rFonts w:ascii="Times New Roman" w:hAnsi="Times New Roman" w:cs="Times New Roman"/>
            <w:noProof/>
            <w:webHidden/>
          </w:rPr>
        </w:r>
        <w:r w:rsidRPr="00F30090">
          <w:rPr>
            <w:rFonts w:ascii="Times New Roman" w:hAnsi="Times New Roman" w:cs="Times New Roman"/>
            <w:noProof/>
            <w:webHidden/>
          </w:rPr>
          <w:fldChar w:fldCharType="separate"/>
        </w:r>
        <w:r w:rsidR="00453A28">
          <w:rPr>
            <w:rFonts w:ascii="Times New Roman" w:hAnsi="Times New Roman" w:cs="Times New Roman"/>
            <w:noProof/>
            <w:webHidden/>
          </w:rPr>
          <w:t>79</w:t>
        </w:r>
        <w:r w:rsidRPr="00F30090">
          <w:rPr>
            <w:rFonts w:ascii="Times New Roman" w:hAnsi="Times New Roman" w:cs="Times New Roman"/>
            <w:noProof/>
            <w:webHidden/>
          </w:rPr>
          <w:fldChar w:fldCharType="end"/>
        </w:r>
      </w:hyperlink>
    </w:p>
    <w:p w14:paraId="518E8021" w14:textId="14B6C8A2" w:rsidR="00F30090" w:rsidRPr="00F30090" w:rsidRDefault="00F30090" w:rsidP="00F30090">
      <w:pPr>
        <w:pStyle w:val="TOC2"/>
        <w:spacing w:after="0" w:line="240" w:lineRule="auto"/>
        <w:rPr>
          <w:rFonts w:eastAsiaTheme="minorEastAsia"/>
          <w:sz w:val="24"/>
          <w:szCs w:val="24"/>
          <w:lang w:eastAsia="zh-CN"/>
        </w:rPr>
      </w:pPr>
      <w:hyperlink w:anchor="_Toc194441670" w:history="1">
        <w:r w:rsidRPr="00F30090">
          <w:rPr>
            <w:rStyle w:val="Hyperlink"/>
            <w:sz w:val="24"/>
            <w:szCs w:val="24"/>
          </w:rPr>
          <w:t>Data Collection Posing a Risk to National Security</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_Toc194441670 \h </w:instrText>
        </w:r>
        <w:r w:rsidRPr="00F30090">
          <w:rPr>
            <w:webHidden/>
            <w:sz w:val="24"/>
            <w:szCs w:val="24"/>
          </w:rPr>
        </w:r>
        <w:r w:rsidRPr="00F30090">
          <w:rPr>
            <w:webHidden/>
            <w:sz w:val="24"/>
            <w:szCs w:val="24"/>
          </w:rPr>
          <w:fldChar w:fldCharType="separate"/>
        </w:r>
        <w:r w:rsidR="00453A28">
          <w:rPr>
            <w:webHidden/>
            <w:sz w:val="24"/>
            <w:szCs w:val="24"/>
          </w:rPr>
          <w:t>87</w:t>
        </w:r>
        <w:r w:rsidRPr="00F30090">
          <w:rPr>
            <w:webHidden/>
            <w:sz w:val="24"/>
            <w:szCs w:val="24"/>
          </w:rPr>
          <w:fldChar w:fldCharType="end"/>
        </w:r>
      </w:hyperlink>
    </w:p>
    <w:p w14:paraId="62D649E1" w14:textId="3A3012A2" w:rsidR="00F30090" w:rsidRPr="00F30090" w:rsidRDefault="00F30090" w:rsidP="00F30090">
      <w:pPr>
        <w:pStyle w:val="TOC2"/>
        <w:spacing w:after="0" w:line="240" w:lineRule="auto"/>
        <w:rPr>
          <w:rFonts w:eastAsiaTheme="minorEastAsia"/>
          <w:sz w:val="24"/>
          <w:szCs w:val="24"/>
          <w:lang w:eastAsia="zh-CN"/>
        </w:rPr>
      </w:pPr>
      <w:hyperlink w:anchor="_Toc194441671" w:history="1">
        <w:r w:rsidRPr="00F30090">
          <w:rPr>
            <w:rStyle w:val="Hyperlink"/>
            <w:sz w:val="24"/>
            <w:szCs w:val="24"/>
          </w:rPr>
          <w:t>Was this Payback for the CCP’s Ban of Facebook and Google?</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_Toc194441671 \h </w:instrText>
        </w:r>
        <w:r w:rsidRPr="00F30090">
          <w:rPr>
            <w:webHidden/>
            <w:sz w:val="24"/>
            <w:szCs w:val="24"/>
          </w:rPr>
        </w:r>
        <w:r w:rsidRPr="00F30090">
          <w:rPr>
            <w:webHidden/>
            <w:sz w:val="24"/>
            <w:szCs w:val="24"/>
          </w:rPr>
          <w:fldChar w:fldCharType="separate"/>
        </w:r>
        <w:r w:rsidR="00453A28">
          <w:rPr>
            <w:webHidden/>
            <w:sz w:val="24"/>
            <w:szCs w:val="24"/>
          </w:rPr>
          <w:t>93</w:t>
        </w:r>
        <w:r w:rsidRPr="00F30090">
          <w:rPr>
            <w:webHidden/>
            <w:sz w:val="24"/>
            <w:szCs w:val="24"/>
          </w:rPr>
          <w:fldChar w:fldCharType="end"/>
        </w:r>
      </w:hyperlink>
    </w:p>
    <w:p w14:paraId="51DD190D" w14:textId="2206F7D8" w:rsidR="00F30090" w:rsidRPr="00F30090" w:rsidRDefault="00F30090" w:rsidP="00F30090">
      <w:pPr>
        <w:pStyle w:val="TOC2"/>
        <w:spacing w:after="0" w:line="240" w:lineRule="auto"/>
        <w:rPr>
          <w:rFonts w:eastAsiaTheme="minorEastAsia"/>
          <w:sz w:val="24"/>
          <w:szCs w:val="24"/>
          <w:lang w:eastAsia="zh-CN"/>
        </w:rPr>
      </w:pPr>
      <w:hyperlink w:anchor="_Toc194441672" w:history="1">
        <w:r w:rsidRPr="00F30090">
          <w:rPr>
            <w:rStyle w:val="Hyperlink"/>
            <w:sz w:val="24"/>
            <w:szCs w:val="24"/>
          </w:rPr>
          <w:t>Comparative Analysis: Competitors Become Alike</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_Toc194441672 \h </w:instrText>
        </w:r>
        <w:r w:rsidRPr="00F30090">
          <w:rPr>
            <w:webHidden/>
            <w:sz w:val="24"/>
            <w:szCs w:val="24"/>
          </w:rPr>
        </w:r>
        <w:r w:rsidRPr="00F30090">
          <w:rPr>
            <w:webHidden/>
            <w:sz w:val="24"/>
            <w:szCs w:val="24"/>
          </w:rPr>
          <w:fldChar w:fldCharType="separate"/>
        </w:r>
        <w:r w:rsidR="00453A28">
          <w:rPr>
            <w:webHidden/>
            <w:sz w:val="24"/>
            <w:szCs w:val="24"/>
          </w:rPr>
          <w:t>97</w:t>
        </w:r>
        <w:r w:rsidRPr="00F30090">
          <w:rPr>
            <w:webHidden/>
            <w:sz w:val="24"/>
            <w:szCs w:val="24"/>
          </w:rPr>
          <w:fldChar w:fldCharType="end"/>
        </w:r>
      </w:hyperlink>
    </w:p>
    <w:p w14:paraId="2A16D92C" w14:textId="619FCDC5" w:rsidR="00F30090" w:rsidRPr="00F30090" w:rsidRDefault="00F30090" w:rsidP="00F30090">
      <w:pPr>
        <w:pStyle w:val="TOC1"/>
        <w:tabs>
          <w:tab w:val="right" w:leader="dot" w:pos="9350"/>
        </w:tabs>
        <w:spacing w:after="0" w:line="240" w:lineRule="auto"/>
        <w:rPr>
          <w:rFonts w:ascii="Times New Roman" w:eastAsiaTheme="minorEastAsia" w:hAnsi="Times New Roman" w:cs="Times New Roman"/>
          <w:noProof/>
          <w:lang w:eastAsia="zh-CN"/>
        </w:rPr>
      </w:pPr>
      <w:hyperlink w:anchor="_Toc194441673" w:history="1">
        <w:r w:rsidRPr="00F30090">
          <w:rPr>
            <w:rStyle w:val="Hyperlink"/>
            <w:rFonts w:ascii="Times New Roman" w:hAnsi="Times New Roman" w:cs="Times New Roman"/>
            <w:noProof/>
          </w:rPr>
          <w:t>Chapter 4</w:t>
        </w:r>
        <w:r>
          <w:rPr>
            <w:rStyle w:val="Hyperlink"/>
            <w:rFonts w:ascii="Times New Roman" w:hAnsi="Times New Roman" w:cs="Times New Roman"/>
            <w:noProof/>
          </w:rPr>
          <w:t xml:space="preserve">: </w:t>
        </w:r>
        <w:r w:rsidRPr="00F30090">
          <w:rPr>
            <w:rStyle w:val="Hyperlink"/>
            <w:rFonts w:ascii="Times New Roman" w:hAnsi="Times New Roman" w:cs="Times New Roman"/>
            <w:noProof/>
          </w:rPr>
          <w:t>AI Surveillance and Exporting Repression</w:t>
        </w:r>
        <w:r w:rsidRPr="00F30090">
          <w:rPr>
            <w:rFonts w:ascii="Times New Roman" w:hAnsi="Times New Roman" w:cs="Times New Roman"/>
            <w:noProof/>
            <w:webHidden/>
          </w:rPr>
          <w:tab/>
        </w:r>
        <w:r w:rsidRPr="00F30090">
          <w:rPr>
            <w:rFonts w:ascii="Times New Roman" w:hAnsi="Times New Roman" w:cs="Times New Roman"/>
            <w:noProof/>
            <w:webHidden/>
          </w:rPr>
          <w:fldChar w:fldCharType="begin"/>
        </w:r>
        <w:r w:rsidRPr="00F30090">
          <w:rPr>
            <w:rFonts w:ascii="Times New Roman" w:hAnsi="Times New Roman" w:cs="Times New Roman"/>
            <w:noProof/>
            <w:webHidden/>
          </w:rPr>
          <w:instrText xml:space="preserve"> PAGEREF _Toc194441673 \h </w:instrText>
        </w:r>
        <w:r w:rsidRPr="00F30090">
          <w:rPr>
            <w:rFonts w:ascii="Times New Roman" w:hAnsi="Times New Roman" w:cs="Times New Roman"/>
            <w:noProof/>
            <w:webHidden/>
          </w:rPr>
        </w:r>
        <w:r w:rsidRPr="00F30090">
          <w:rPr>
            <w:rFonts w:ascii="Times New Roman" w:hAnsi="Times New Roman" w:cs="Times New Roman"/>
            <w:noProof/>
            <w:webHidden/>
          </w:rPr>
          <w:fldChar w:fldCharType="separate"/>
        </w:r>
        <w:r w:rsidR="00453A28">
          <w:rPr>
            <w:rFonts w:ascii="Times New Roman" w:hAnsi="Times New Roman" w:cs="Times New Roman"/>
            <w:noProof/>
            <w:webHidden/>
          </w:rPr>
          <w:t>104</w:t>
        </w:r>
        <w:r w:rsidRPr="00F30090">
          <w:rPr>
            <w:rFonts w:ascii="Times New Roman" w:hAnsi="Times New Roman" w:cs="Times New Roman"/>
            <w:noProof/>
            <w:webHidden/>
          </w:rPr>
          <w:fldChar w:fldCharType="end"/>
        </w:r>
      </w:hyperlink>
    </w:p>
    <w:p w14:paraId="49963178" w14:textId="6658B0E0" w:rsidR="00F30090" w:rsidRPr="00F30090" w:rsidRDefault="00F30090" w:rsidP="00F30090">
      <w:pPr>
        <w:pStyle w:val="TOC2"/>
        <w:spacing w:after="0" w:line="240" w:lineRule="auto"/>
        <w:rPr>
          <w:rFonts w:eastAsiaTheme="minorEastAsia"/>
          <w:sz w:val="24"/>
          <w:szCs w:val="24"/>
          <w:lang w:eastAsia="zh-CN"/>
        </w:rPr>
      </w:pPr>
      <w:hyperlink w:anchor="_Toc194441674" w:history="1">
        <w:r w:rsidRPr="00F30090">
          <w:rPr>
            <w:rStyle w:val="Hyperlink"/>
            <w:sz w:val="24"/>
            <w:szCs w:val="24"/>
          </w:rPr>
          <w:t>States of Exception: Expanding State Surveillance</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_Toc194441674 \h </w:instrText>
        </w:r>
        <w:r w:rsidRPr="00F30090">
          <w:rPr>
            <w:webHidden/>
            <w:sz w:val="24"/>
            <w:szCs w:val="24"/>
          </w:rPr>
        </w:r>
        <w:r w:rsidRPr="00F30090">
          <w:rPr>
            <w:webHidden/>
            <w:sz w:val="24"/>
            <w:szCs w:val="24"/>
          </w:rPr>
          <w:fldChar w:fldCharType="separate"/>
        </w:r>
        <w:r w:rsidR="00453A28">
          <w:rPr>
            <w:webHidden/>
            <w:sz w:val="24"/>
            <w:szCs w:val="24"/>
          </w:rPr>
          <w:t>107</w:t>
        </w:r>
        <w:r w:rsidRPr="00F30090">
          <w:rPr>
            <w:webHidden/>
            <w:sz w:val="24"/>
            <w:szCs w:val="24"/>
          </w:rPr>
          <w:fldChar w:fldCharType="end"/>
        </w:r>
      </w:hyperlink>
    </w:p>
    <w:p w14:paraId="21F4A32F" w14:textId="74E0FD55" w:rsidR="00F30090" w:rsidRPr="00F30090" w:rsidRDefault="00F30090" w:rsidP="00F30090">
      <w:pPr>
        <w:pStyle w:val="TOC2"/>
        <w:spacing w:after="0" w:line="240" w:lineRule="auto"/>
        <w:rPr>
          <w:rFonts w:eastAsiaTheme="minorEastAsia"/>
          <w:sz w:val="24"/>
          <w:szCs w:val="24"/>
          <w:lang w:eastAsia="zh-CN"/>
        </w:rPr>
      </w:pPr>
      <w:hyperlink w:anchor="_Toc194441675" w:history="1">
        <w:r w:rsidRPr="00F30090">
          <w:rPr>
            <w:rStyle w:val="Hyperlink"/>
            <w:sz w:val="24"/>
            <w:szCs w:val="24"/>
          </w:rPr>
          <w:t>The State-Market Driven Surveillance Economy</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_Toc194441675 \h </w:instrText>
        </w:r>
        <w:r w:rsidRPr="00F30090">
          <w:rPr>
            <w:webHidden/>
            <w:sz w:val="24"/>
            <w:szCs w:val="24"/>
          </w:rPr>
        </w:r>
        <w:r w:rsidRPr="00F30090">
          <w:rPr>
            <w:webHidden/>
            <w:sz w:val="24"/>
            <w:szCs w:val="24"/>
          </w:rPr>
          <w:fldChar w:fldCharType="separate"/>
        </w:r>
        <w:r w:rsidR="00453A28">
          <w:rPr>
            <w:webHidden/>
            <w:sz w:val="24"/>
            <w:szCs w:val="24"/>
          </w:rPr>
          <w:t>114</w:t>
        </w:r>
        <w:r w:rsidRPr="00F30090">
          <w:rPr>
            <w:webHidden/>
            <w:sz w:val="24"/>
            <w:szCs w:val="24"/>
          </w:rPr>
          <w:fldChar w:fldCharType="end"/>
        </w:r>
      </w:hyperlink>
    </w:p>
    <w:p w14:paraId="41250CB4" w14:textId="4F0F0CEA" w:rsidR="00F30090" w:rsidRPr="00F30090" w:rsidRDefault="00F30090" w:rsidP="00F30090">
      <w:pPr>
        <w:pStyle w:val="TOC2"/>
        <w:spacing w:after="0" w:line="240" w:lineRule="auto"/>
        <w:rPr>
          <w:rFonts w:eastAsiaTheme="minorEastAsia"/>
          <w:sz w:val="24"/>
          <w:szCs w:val="24"/>
          <w:lang w:eastAsia="zh-CN"/>
        </w:rPr>
      </w:pPr>
      <w:hyperlink w:anchor="_Toc194441676" w:history="1">
        <w:r w:rsidRPr="00F30090">
          <w:rPr>
            <w:rStyle w:val="Hyperlink"/>
            <w:sz w:val="24"/>
            <w:szCs w:val="24"/>
          </w:rPr>
          <w:t>International Export of Surveillance: A Global Conundrum</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_Toc194441676 \h </w:instrText>
        </w:r>
        <w:r w:rsidRPr="00F30090">
          <w:rPr>
            <w:webHidden/>
            <w:sz w:val="24"/>
            <w:szCs w:val="24"/>
          </w:rPr>
        </w:r>
        <w:r w:rsidRPr="00F30090">
          <w:rPr>
            <w:webHidden/>
            <w:sz w:val="24"/>
            <w:szCs w:val="24"/>
          </w:rPr>
          <w:fldChar w:fldCharType="separate"/>
        </w:r>
        <w:r w:rsidR="00453A28">
          <w:rPr>
            <w:webHidden/>
            <w:sz w:val="24"/>
            <w:szCs w:val="24"/>
          </w:rPr>
          <w:t>118</w:t>
        </w:r>
        <w:r w:rsidRPr="00F30090">
          <w:rPr>
            <w:webHidden/>
            <w:sz w:val="24"/>
            <w:szCs w:val="24"/>
          </w:rPr>
          <w:fldChar w:fldCharType="end"/>
        </w:r>
      </w:hyperlink>
    </w:p>
    <w:p w14:paraId="45652BEF" w14:textId="165CE508" w:rsidR="00F30090" w:rsidRPr="00F30090" w:rsidRDefault="00F30090" w:rsidP="00F30090">
      <w:pPr>
        <w:pStyle w:val="TOC1"/>
        <w:tabs>
          <w:tab w:val="right" w:leader="dot" w:pos="9350"/>
        </w:tabs>
        <w:spacing w:after="0" w:line="240" w:lineRule="auto"/>
        <w:rPr>
          <w:rFonts w:ascii="Times New Roman" w:eastAsiaTheme="minorEastAsia" w:hAnsi="Times New Roman" w:cs="Times New Roman"/>
          <w:noProof/>
          <w:lang w:eastAsia="zh-CN"/>
        </w:rPr>
      </w:pPr>
      <w:hyperlink w:anchor="_Toc194441677" w:history="1">
        <w:r w:rsidRPr="00F30090">
          <w:rPr>
            <w:rStyle w:val="Hyperlink"/>
            <w:rFonts w:ascii="Times New Roman" w:hAnsi="Times New Roman" w:cs="Times New Roman"/>
            <w:noProof/>
          </w:rPr>
          <w:t>Chapter 5</w:t>
        </w:r>
        <w:r>
          <w:rPr>
            <w:rStyle w:val="Hyperlink"/>
            <w:rFonts w:ascii="Times New Roman" w:hAnsi="Times New Roman" w:cs="Times New Roman"/>
            <w:noProof/>
          </w:rPr>
          <w:t xml:space="preserve">: </w:t>
        </w:r>
        <w:r w:rsidR="002D02CC" w:rsidRPr="002D02CC">
          <w:rPr>
            <w:rStyle w:val="Hyperlink"/>
            <w:rFonts w:ascii="Times New Roman" w:hAnsi="Times New Roman" w:cs="Times New Roman"/>
            <w:noProof/>
          </w:rPr>
          <w:t>Intellectual Property and the Ownership of Knowledge</w:t>
        </w:r>
        <w:r w:rsidRPr="00F30090">
          <w:rPr>
            <w:rFonts w:ascii="Times New Roman" w:hAnsi="Times New Roman" w:cs="Times New Roman"/>
            <w:noProof/>
            <w:webHidden/>
          </w:rPr>
          <w:tab/>
        </w:r>
        <w:r w:rsidRPr="00F30090">
          <w:rPr>
            <w:rFonts w:ascii="Times New Roman" w:hAnsi="Times New Roman" w:cs="Times New Roman"/>
            <w:noProof/>
            <w:webHidden/>
          </w:rPr>
          <w:fldChar w:fldCharType="begin"/>
        </w:r>
        <w:r w:rsidRPr="00F30090">
          <w:rPr>
            <w:rFonts w:ascii="Times New Roman" w:hAnsi="Times New Roman" w:cs="Times New Roman"/>
            <w:noProof/>
            <w:webHidden/>
          </w:rPr>
          <w:instrText xml:space="preserve"> PAGEREF _Toc194441677 \h </w:instrText>
        </w:r>
        <w:r w:rsidRPr="00F30090">
          <w:rPr>
            <w:rFonts w:ascii="Times New Roman" w:hAnsi="Times New Roman" w:cs="Times New Roman"/>
            <w:noProof/>
            <w:webHidden/>
          </w:rPr>
        </w:r>
        <w:r w:rsidRPr="00F30090">
          <w:rPr>
            <w:rFonts w:ascii="Times New Roman" w:hAnsi="Times New Roman" w:cs="Times New Roman"/>
            <w:noProof/>
            <w:webHidden/>
          </w:rPr>
          <w:fldChar w:fldCharType="separate"/>
        </w:r>
        <w:r w:rsidR="00453A28">
          <w:rPr>
            <w:rFonts w:ascii="Times New Roman" w:hAnsi="Times New Roman" w:cs="Times New Roman"/>
            <w:noProof/>
            <w:webHidden/>
          </w:rPr>
          <w:t>127</w:t>
        </w:r>
        <w:r w:rsidRPr="00F30090">
          <w:rPr>
            <w:rFonts w:ascii="Times New Roman" w:hAnsi="Times New Roman" w:cs="Times New Roman"/>
            <w:noProof/>
            <w:webHidden/>
          </w:rPr>
          <w:fldChar w:fldCharType="end"/>
        </w:r>
      </w:hyperlink>
    </w:p>
    <w:p w14:paraId="555341CB" w14:textId="762F4096" w:rsidR="00F30090" w:rsidRPr="00F30090" w:rsidRDefault="00F30090" w:rsidP="00F30090">
      <w:pPr>
        <w:pStyle w:val="TOC2"/>
        <w:spacing w:after="0" w:line="240" w:lineRule="auto"/>
        <w:rPr>
          <w:rFonts w:eastAsiaTheme="minorEastAsia"/>
          <w:sz w:val="24"/>
          <w:szCs w:val="24"/>
          <w:lang w:eastAsia="zh-CN"/>
        </w:rPr>
      </w:pPr>
      <w:hyperlink w:anchor="_Toc194441678" w:history="1">
        <w:r w:rsidRPr="00F30090">
          <w:rPr>
            <w:rStyle w:val="Hyperlink"/>
            <w:sz w:val="24"/>
            <w:szCs w:val="24"/>
          </w:rPr>
          <w:t>Different Models of Ownership: Open-Source vs. Proprietary</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_Toc194441678 \h </w:instrText>
        </w:r>
        <w:r w:rsidRPr="00F30090">
          <w:rPr>
            <w:webHidden/>
            <w:sz w:val="24"/>
            <w:szCs w:val="24"/>
          </w:rPr>
        </w:r>
        <w:r w:rsidRPr="00F30090">
          <w:rPr>
            <w:webHidden/>
            <w:sz w:val="24"/>
            <w:szCs w:val="24"/>
          </w:rPr>
          <w:fldChar w:fldCharType="separate"/>
        </w:r>
        <w:r w:rsidR="00453A28">
          <w:rPr>
            <w:webHidden/>
            <w:sz w:val="24"/>
            <w:szCs w:val="24"/>
          </w:rPr>
          <w:t>131</w:t>
        </w:r>
        <w:r w:rsidRPr="00F30090">
          <w:rPr>
            <w:webHidden/>
            <w:sz w:val="24"/>
            <w:szCs w:val="24"/>
          </w:rPr>
          <w:fldChar w:fldCharType="end"/>
        </w:r>
      </w:hyperlink>
    </w:p>
    <w:p w14:paraId="760FFE02" w14:textId="54712DD0" w:rsidR="00F30090" w:rsidRPr="00F30090" w:rsidRDefault="00F30090" w:rsidP="00F30090">
      <w:pPr>
        <w:pStyle w:val="TOC2"/>
        <w:spacing w:after="0" w:line="240" w:lineRule="auto"/>
        <w:rPr>
          <w:rFonts w:eastAsiaTheme="minorEastAsia"/>
          <w:sz w:val="24"/>
          <w:szCs w:val="24"/>
          <w:lang w:eastAsia="zh-CN"/>
        </w:rPr>
      </w:pPr>
      <w:hyperlink w:anchor="_Toc194441679" w:history="1">
        <w:r w:rsidRPr="00F30090">
          <w:rPr>
            <w:rStyle w:val="Hyperlink"/>
            <w:sz w:val="24"/>
            <w:szCs w:val="24"/>
          </w:rPr>
          <w:t>China’s Shanzhai Culture: A Source of Divergence</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_Toc194441679 \h </w:instrText>
        </w:r>
        <w:r w:rsidRPr="00F30090">
          <w:rPr>
            <w:webHidden/>
            <w:sz w:val="24"/>
            <w:szCs w:val="24"/>
          </w:rPr>
        </w:r>
        <w:r w:rsidRPr="00F30090">
          <w:rPr>
            <w:webHidden/>
            <w:sz w:val="24"/>
            <w:szCs w:val="24"/>
          </w:rPr>
          <w:fldChar w:fldCharType="separate"/>
        </w:r>
        <w:r w:rsidR="00453A28">
          <w:rPr>
            <w:webHidden/>
            <w:sz w:val="24"/>
            <w:szCs w:val="24"/>
          </w:rPr>
          <w:t>135</w:t>
        </w:r>
        <w:r w:rsidRPr="00F30090">
          <w:rPr>
            <w:webHidden/>
            <w:sz w:val="24"/>
            <w:szCs w:val="24"/>
          </w:rPr>
          <w:fldChar w:fldCharType="end"/>
        </w:r>
      </w:hyperlink>
    </w:p>
    <w:p w14:paraId="5E9076D4" w14:textId="789C4076" w:rsidR="00F30090" w:rsidRPr="00F30090" w:rsidRDefault="00F30090" w:rsidP="00F30090">
      <w:pPr>
        <w:pStyle w:val="TOC2"/>
        <w:spacing w:after="0" w:line="240" w:lineRule="auto"/>
        <w:rPr>
          <w:rFonts w:eastAsiaTheme="minorEastAsia"/>
          <w:sz w:val="24"/>
          <w:szCs w:val="24"/>
          <w:lang w:eastAsia="zh-CN"/>
        </w:rPr>
      </w:pPr>
      <w:hyperlink w:anchor="_Toc194441680" w:history="1">
        <w:r w:rsidRPr="00F30090">
          <w:rPr>
            <w:rStyle w:val="Hyperlink"/>
            <w:sz w:val="24"/>
            <w:szCs w:val="24"/>
          </w:rPr>
          <w:t>Giving Credit to and Compensating the Creator</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_Toc194441680 \h </w:instrText>
        </w:r>
        <w:r w:rsidRPr="00F30090">
          <w:rPr>
            <w:webHidden/>
            <w:sz w:val="24"/>
            <w:szCs w:val="24"/>
          </w:rPr>
        </w:r>
        <w:r w:rsidRPr="00F30090">
          <w:rPr>
            <w:webHidden/>
            <w:sz w:val="24"/>
            <w:szCs w:val="24"/>
          </w:rPr>
          <w:fldChar w:fldCharType="separate"/>
        </w:r>
        <w:r w:rsidR="00453A28">
          <w:rPr>
            <w:webHidden/>
            <w:sz w:val="24"/>
            <w:szCs w:val="24"/>
          </w:rPr>
          <w:t>139</w:t>
        </w:r>
        <w:r w:rsidRPr="00F30090">
          <w:rPr>
            <w:webHidden/>
            <w:sz w:val="24"/>
            <w:szCs w:val="24"/>
          </w:rPr>
          <w:fldChar w:fldCharType="end"/>
        </w:r>
      </w:hyperlink>
    </w:p>
    <w:p w14:paraId="672B96A1" w14:textId="16C07A75" w:rsidR="00F30090" w:rsidRPr="00F30090" w:rsidRDefault="00F30090" w:rsidP="00F30090">
      <w:pPr>
        <w:pStyle w:val="TOC2"/>
        <w:spacing w:after="0" w:line="240" w:lineRule="auto"/>
        <w:rPr>
          <w:rFonts w:eastAsiaTheme="minorEastAsia"/>
          <w:sz w:val="24"/>
          <w:szCs w:val="24"/>
          <w:lang w:eastAsia="zh-CN"/>
        </w:rPr>
      </w:pPr>
      <w:hyperlink w:anchor="_Toc194441681" w:history="1">
        <w:r w:rsidRPr="00F30090">
          <w:rPr>
            <w:rStyle w:val="Hyperlink"/>
            <w:sz w:val="24"/>
            <w:szCs w:val="24"/>
          </w:rPr>
          <w:t>Power Asymmetries: the Reality of IP</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_Toc194441681 \h </w:instrText>
        </w:r>
        <w:r w:rsidRPr="00F30090">
          <w:rPr>
            <w:webHidden/>
            <w:sz w:val="24"/>
            <w:szCs w:val="24"/>
          </w:rPr>
        </w:r>
        <w:r w:rsidRPr="00F30090">
          <w:rPr>
            <w:webHidden/>
            <w:sz w:val="24"/>
            <w:szCs w:val="24"/>
          </w:rPr>
          <w:fldChar w:fldCharType="separate"/>
        </w:r>
        <w:r w:rsidR="00453A28">
          <w:rPr>
            <w:webHidden/>
            <w:sz w:val="24"/>
            <w:szCs w:val="24"/>
          </w:rPr>
          <w:t>141</w:t>
        </w:r>
        <w:r w:rsidRPr="00F30090">
          <w:rPr>
            <w:webHidden/>
            <w:sz w:val="24"/>
            <w:szCs w:val="24"/>
          </w:rPr>
          <w:fldChar w:fldCharType="end"/>
        </w:r>
      </w:hyperlink>
    </w:p>
    <w:p w14:paraId="0E3E82BF" w14:textId="6A829783" w:rsidR="00F30090" w:rsidRPr="00F30090" w:rsidRDefault="00F30090" w:rsidP="00F30090">
      <w:pPr>
        <w:pStyle w:val="TOC1"/>
        <w:tabs>
          <w:tab w:val="right" w:leader="dot" w:pos="9350"/>
        </w:tabs>
        <w:spacing w:after="0" w:line="240" w:lineRule="auto"/>
        <w:rPr>
          <w:rFonts w:ascii="Times New Roman" w:eastAsiaTheme="minorEastAsia" w:hAnsi="Times New Roman" w:cs="Times New Roman"/>
          <w:noProof/>
          <w:lang w:eastAsia="zh-CN"/>
        </w:rPr>
      </w:pPr>
      <w:hyperlink w:anchor="_Toc194441682" w:history="1">
        <w:r w:rsidRPr="00F30090">
          <w:rPr>
            <w:rStyle w:val="Hyperlink"/>
            <w:rFonts w:ascii="Times New Roman" w:hAnsi="Times New Roman" w:cs="Times New Roman"/>
            <w:noProof/>
          </w:rPr>
          <w:t>Conclusion</w:t>
        </w:r>
        <w:r w:rsidRPr="00F30090">
          <w:rPr>
            <w:rFonts w:ascii="Times New Roman" w:hAnsi="Times New Roman" w:cs="Times New Roman"/>
            <w:noProof/>
            <w:webHidden/>
          </w:rPr>
          <w:tab/>
        </w:r>
        <w:r w:rsidRPr="00F30090">
          <w:rPr>
            <w:rFonts w:ascii="Times New Roman" w:hAnsi="Times New Roman" w:cs="Times New Roman"/>
            <w:noProof/>
            <w:webHidden/>
          </w:rPr>
          <w:fldChar w:fldCharType="begin"/>
        </w:r>
        <w:r w:rsidRPr="00F30090">
          <w:rPr>
            <w:rFonts w:ascii="Times New Roman" w:hAnsi="Times New Roman" w:cs="Times New Roman"/>
            <w:noProof/>
            <w:webHidden/>
          </w:rPr>
          <w:instrText xml:space="preserve"> PAGEREF _Toc194441682 \h </w:instrText>
        </w:r>
        <w:r w:rsidRPr="00F30090">
          <w:rPr>
            <w:rFonts w:ascii="Times New Roman" w:hAnsi="Times New Roman" w:cs="Times New Roman"/>
            <w:noProof/>
            <w:webHidden/>
          </w:rPr>
        </w:r>
        <w:r w:rsidRPr="00F30090">
          <w:rPr>
            <w:rFonts w:ascii="Times New Roman" w:hAnsi="Times New Roman" w:cs="Times New Roman"/>
            <w:noProof/>
            <w:webHidden/>
          </w:rPr>
          <w:fldChar w:fldCharType="separate"/>
        </w:r>
        <w:r w:rsidR="00453A28">
          <w:rPr>
            <w:rFonts w:ascii="Times New Roman" w:hAnsi="Times New Roman" w:cs="Times New Roman"/>
            <w:noProof/>
            <w:webHidden/>
          </w:rPr>
          <w:t>142</w:t>
        </w:r>
        <w:r w:rsidRPr="00F30090">
          <w:rPr>
            <w:rFonts w:ascii="Times New Roman" w:hAnsi="Times New Roman" w:cs="Times New Roman"/>
            <w:noProof/>
            <w:webHidden/>
          </w:rPr>
          <w:fldChar w:fldCharType="end"/>
        </w:r>
      </w:hyperlink>
    </w:p>
    <w:p w14:paraId="0F2A8E37" w14:textId="6A0471AA" w:rsidR="00F30090" w:rsidRPr="00F30090" w:rsidRDefault="00F30090" w:rsidP="00F30090">
      <w:pPr>
        <w:pStyle w:val="TOC2"/>
        <w:spacing w:after="0" w:line="240" w:lineRule="auto"/>
        <w:rPr>
          <w:rFonts w:eastAsiaTheme="minorEastAsia"/>
          <w:sz w:val="24"/>
          <w:szCs w:val="24"/>
          <w:lang w:eastAsia="zh-CN"/>
        </w:rPr>
      </w:pPr>
      <w:hyperlink w:anchor="_Toc194441683" w:history="1">
        <w:r w:rsidRPr="00F30090">
          <w:rPr>
            <w:rStyle w:val="Hyperlink"/>
            <w:sz w:val="24"/>
            <w:szCs w:val="24"/>
          </w:rPr>
          <w:t>Addressing the Research Questions</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_Toc194441683 \h </w:instrText>
        </w:r>
        <w:r w:rsidRPr="00F30090">
          <w:rPr>
            <w:webHidden/>
            <w:sz w:val="24"/>
            <w:szCs w:val="24"/>
          </w:rPr>
        </w:r>
        <w:r w:rsidRPr="00F30090">
          <w:rPr>
            <w:webHidden/>
            <w:sz w:val="24"/>
            <w:szCs w:val="24"/>
          </w:rPr>
          <w:fldChar w:fldCharType="separate"/>
        </w:r>
        <w:r w:rsidR="00453A28">
          <w:rPr>
            <w:webHidden/>
            <w:sz w:val="24"/>
            <w:szCs w:val="24"/>
          </w:rPr>
          <w:t>146</w:t>
        </w:r>
        <w:r w:rsidRPr="00F30090">
          <w:rPr>
            <w:webHidden/>
            <w:sz w:val="24"/>
            <w:szCs w:val="24"/>
          </w:rPr>
          <w:fldChar w:fldCharType="end"/>
        </w:r>
      </w:hyperlink>
    </w:p>
    <w:p w14:paraId="6E9E89A0" w14:textId="70F9D753" w:rsidR="00F30090" w:rsidRPr="00F30090" w:rsidRDefault="00F30090" w:rsidP="00F30090">
      <w:pPr>
        <w:pStyle w:val="TOC2"/>
        <w:spacing w:after="0" w:line="240" w:lineRule="auto"/>
        <w:rPr>
          <w:rFonts w:eastAsiaTheme="minorEastAsia"/>
          <w:sz w:val="24"/>
          <w:szCs w:val="24"/>
          <w:lang w:eastAsia="zh-CN"/>
        </w:rPr>
      </w:pPr>
      <w:hyperlink w:anchor="_Toc194441684" w:history="1">
        <w:r w:rsidRPr="00F30090">
          <w:rPr>
            <w:rStyle w:val="Hyperlink"/>
            <w:sz w:val="24"/>
            <w:szCs w:val="24"/>
          </w:rPr>
          <w:t>Future Areas of Research</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_Toc194441684 \h </w:instrText>
        </w:r>
        <w:r w:rsidRPr="00F30090">
          <w:rPr>
            <w:webHidden/>
            <w:sz w:val="24"/>
            <w:szCs w:val="24"/>
          </w:rPr>
        </w:r>
        <w:r w:rsidRPr="00F30090">
          <w:rPr>
            <w:webHidden/>
            <w:sz w:val="24"/>
            <w:szCs w:val="24"/>
          </w:rPr>
          <w:fldChar w:fldCharType="separate"/>
        </w:r>
        <w:r w:rsidR="00453A28">
          <w:rPr>
            <w:webHidden/>
            <w:sz w:val="24"/>
            <w:szCs w:val="24"/>
          </w:rPr>
          <w:t>150</w:t>
        </w:r>
        <w:r w:rsidRPr="00F30090">
          <w:rPr>
            <w:webHidden/>
            <w:sz w:val="24"/>
            <w:szCs w:val="24"/>
          </w:rPr>
          <w:fldChar w:fldCharType="end"/>
        </w:r>
      </w:hyperlink>
    </w:p>
    <w:p w14:paraId="5312C16D" w14:textId="4FD745DF" w:rsidR="00F30090" w:rsidRPr="00F30090" w:rsidRDefault="00F30090" w:rsidP="00F30090">
      <w:pPr>
        <w:pStyle w:val="TOC2"/>
        <w:spacing w:after="0" w:line="240" w:lineRule="auto"/>
        <w:rPr>
          <w:rFonts w:eastAsiaTheme="minorEastAsia"/>
          <w:sz w:val="24"/>
          <w:szCs w:val="24"/>
          <w:lang w:eastAsia="zh-CN"/>
        </w:rPr>
      </w:pPr>
      <w:hyperlink w:anchor="_Toc194441685" w:history="1">
        <w:r w:rsidRPr="00F30090">
          <w:rPr>
            <w:rStyle w:val="Hyperlink"/>
            <w:sz w:val="24"/>
            <w:szCs w:val="24"/>
          </w:rPr>
          <w:t>Final Words</w:t>
        </w:r>
        <w:r w:rsidRPr="00F30090">
          <w:rPr>
            <w:webHidden/>
            <w:sz w:val="24"/>
            <w:szCs w:val="24"/>
          </w:rPr>
          <w:tab/>
        </w:r>
        <w:r w:rsidRPr="00F30090">
          <w:rPr>
            <w:webHidden/>
            <w:sz w:val="24"/>
            <w:szCs w:val="24"/>
          </w:rPr>
          <w:fldChar w:fldCharType="begin"/>
        </w:r>
        <w:r w:rsidRPr="00F30090">
          <w:rPr>
            <w:webHidden/>
            <w:sz w:val="24"/>
            <w:szCs w:val="24"/>
          </w:rPr>
          <w:instrText xml:space="preserve"> PAGEREF _Toc194441685 \h </w:instrText>
        </w:r>
        <w:r w:rsidRPr="00F30090">
          <w:rPr>
            <w:webHidden/>
            <w:sz w:val="24"/>
            <w:szCs w:val="24"/>
          </w:rPr>
        </w:r>
        <w:r w:rsidRPr="00F30090">
          <w:rPr>
            <w:webHidden/>
            <w:sz w:val="24"/>
            <w:szCs w:val="24"/>
          </w:rPr>
          <w:fldChar w:fldCharType="separate"/>
        </w:r>
        <w:r w:rsidR="00453A28">
          <w:rPr>
            <w:webHidden/>
            <w:sz w:val="24"/>
            <w:szCs w:val="24"/>
          </w:rPr>
          <w:t>151</w:t>
        </w:r>
        <w:r w:rsidRPr="00F30090">
          <w:rPr>
            <w:webHidden/>
            <w:sz w:val="24"/>
            <w:szCs w:val="24"/>
          </w:rPr>
          <w:fldChar w:fldCharType="end"/>
        </w:r>
      </w:hyperlink>
    </w:p>
    <w:p w14:paraId="119347A5" w14:textId="3AEEB68F" w:rsidR="00F30090" w:rsidRPr="00F30090" w:rsidRDefault="00F30090" w:rsidP="00F30090">
      <w:pPr>
        <w:pStyle w:val="TOC1"/>
        <w:tabs>
          <w:tab w:val="right" w:leader="dot" w:pos="9350"/>
        </w:tabs>
        <w:spacing w:after="0" w:line="240" w:lineRule="auto"/>
        <w:rPr>
          <w:rFonts w:ascii="Times New Roman" w:eastAsiaTheme="minorEastAsia" w:hAnsi="Times New Roman" w:cs="Times New Roman"/>
          <w:noProof/>
          <w:lang w:eastAsia="zh-CN"/>
        </w:rPr>
      </w:pPr>
      <w:hyperlink w:anchor="_Toc194441686" w:history="1">
        <w:r w:rsidRPr="00F30090">
          <w:rPr>
            <w:rStyle w:val="Hyperlink"/>
            <w:rFonts w:ascii="Times New Roman" w:hAnsi="Times New Roman" w:cs="Times New Roman"/>
            <w:noProof/>
          </w:rPr>
          <w:t>Appendix</w:t>
        </w:r>
        <w:r w:rsidRPr="00F30090">
          <w:rPr>
            <w:rFonts w:ascii="Times New Roman" w:hAnsi="Times New Roman" w:cs="Times New Roman"/>
            <w:noProof/>
            <w:webHidden/>
          </w:rPr>
          <w:tab/>
        </w:r>
        <w:r w:rsidRPr="00F30090">
          <w:rPr>
            <w:rFonts w:ascii="Times New Roman" w:hAnsi="Times New Roman" w:cs="Times New Roman"/>
            <w:noProof/>
            <w:webHidden/>
          </w:rPr>
          <w:fldChar w:fldCharType="begin"/>
        </w:r>
        <w:r w:rsidRPr="00F30090">
          <w:rPr>
            <w:rFonts w:ascii="Times New Roman" w:hAnsi="Times New Roman" w:cs="Times New Roman"/>
            <w:noProof/>
            <w:webHidden/>
          </w:rPr>
          <w:instrText xml:space="preserve"> PAGEREF _Toc194441686 \h </w:instrText>
        </w:r>
        <w:r w:rsidRPr="00F30090">
          <w:rPr>
            <w:rFonts w:ascii="Times New Roman" w:hAnsi="Times New Roman" w:cs="Times New Roman"/>
            <w:noProof/>
            <w:webHidden/>
          </w:rPr>
        </w:r>
        <w:r w:rsidRPr="00F30090">
          <w:rPr>
            <w:rFonts w:ascii="Times New Roman" w:hAnsi="Times New Roman" w:cs="Times New Roman"/>
            <w:noProof/>
            <w:webHidden/>
          </w:rPr>
          <w:fldChar w:fldCharType="separate"/>
        </w:r>
        <w:r w:rsidR="00453A28">
          <w:rPr>
            <w:rFonts w:ascii="Times New Roman" w:hAnsi="Times New Roman" w:cs="Times New Roman"/>
            <w:noProof/>
            <w:webHidden/>
          </w:rPr>
          <w:t>152</w:t>
        </w:r>
        <w:r w:rsidRPr="00F30090">
          <w:rPr>
            <w:rFonts w:ascii="Times New Roman" w:hAnsi="Times New Roman" w:cs="Times New Roman"/>
            <w:noProof/>
            <w:webHidden/>
          </w:rPr>
          <w:fldChar w:fldCharType="end"/>
        </w:r>
      </w:hyperlink>
    </w:p>
    <w:p w14:paraId="5A303EA3" w14:textId="674794E5" w:rsidR="00F30090" w:rsidRPr="00F30090" w:rsidRDefault="00F30090" w:rsidP="00F30090">
      <w:pPr>
        <w:pStyle w:val="TOC1"/>
        <w:tabs>
          <w:tab w:val="right" w:leader="dot" w:pos="9350"/>
        </w:tabs>
        <w:spacing w:after="0" w:line="240" w:lineRule="auto"/>
        <w:rPr>
          <w:rFonts w:ascii="Times New Roman" w:eastAsiaTheme="minorEastAsia" w:hAnsi="Times New Roman" w:cs="Times New Roman"/>
          <w:noProof/>
          <w:lang w:eastAsia="zh-CN"/>
        </w:rPr>
      </w:pPr>
      <w:hyperlink w:anchor="_Toc194441687" w:history="1">
        <w:r w:rsidRPr="00F30090">
          <w:rPr>
            <w:rStyle w:val="Hyperlink"/>
            <w:rFonts w:ascii="Times New Roman" w:hAnsi="Times New Roman" w:cs="Times New Roman"/>
            <w:noProof/>
          </w:rPr>
          <w:t>Bibliography</w:t>
        </w:r>
        <w:r w:rsidRPr="00F30090">
          <w:rPr>
            <w:rFonts w:ascii="Times New Roman" w:hAnsi="Times New Roman" w:cs="Times New Roman"/>
            <w:noProof/>
            <w:webHidden/>
          </w:rPr>
          <w:tab/>
        </w:r>
        <w:r w:rsidRPr="00F30090">
          <w:rPr>
            <w:rFonts w:ascii="Times New Roman" w:hAnsi="Times New Roman" w:cs="Times New Roman"/>
            <w:noProof/>
            <w:webHidden/>
          </w:rPr>
          <w:fldChar w:fldCharType="begin"/>
        </w:r>
        <w:r w:rsidRPr="00F30090">
          <w:rPr>
            <w:rFonts w:ascii="Times New Roman" w:hAnsi="Times New Roman" w:cs="Times New Roman"/>
            <w:noProof/>
            <w:webHidden/>
          </w:rPr>
          <w:instrText xml:space="preserve"> PAGEREF _Toc194441687 \h </w:instrText>
        </w:r>
        <w:r w:rsidRPr="00F30090">
          <w:rPr>
            <w:rFonts w:ascii="Times New Roman" w:hAnsi="Times New Roman" w:cs="Times New Roman"/>
            <w:noProof/>
            <w:webHidden/>
          </w:rPr>
        </w:r>
        <w:r w:rsidRPr="00F30090">
          <w:rPr>
            <w:rFonts w:ascii="Times New Roman" w:hAnsi="Times New Roman" w:cs="Times New Roman"/>
            <w:noProof/>
            <w:webHidden/>
          </w:rPr>
          <w:fldChar w:fldCharType="separate"/>
        </w:r>
        <w:r w:rsidR="00453A28">
          <w:rPr>
            <w:rFonts w:ascii="Times New Roman" w:hAnsi="Times New Roman" w:cs="Times New Roman"/>
            <w:noProof/>
            <w:webHidden/>
          </w:rPr>
          <w:t>165</w:t>
        </w:r>
        <w:r w:rsidRPr="00F30090">
          <w:rPr>
            <w:rFonts w:ascii="Times New Roman" w:hAnsi="Times New Roman" w:cs="Times New Roman"/>
            <w:noProof/>
            <w:webHidden/>
          </w:rPr>
          <w:fldChar w:fldCharType="end"/>
        </w:r>
      </w:hyperlink>
    </w:p>
    <w:p w14:paraId="0CF30CEB" w14:textId="07DFC7D0" w:rsidR="0049290C" w:rsidRPr="00BE6C99" w:rsidRDefault="0049290C" w:rsidP="00F30090">
      <w:pPr>
        <w:spacing w:after="0" w:line="240" w:lineRule="auto"/>
        <w:rPr>
          <w:rFonts w:ascii="Times New Roman" w:hAnsi="Times New Roman" w:cs="Times New Roman"/>
          <w:b/>
          <w:bCs/>
          <w:color w:val="000000" w:themeColor="text1"/>
        </w:rPr>
        <w:sectPr w:rsidR="0049290C" w:rsidRPr="00BE6C99" w:rsidSect="0049290C">
          <w:pgSz w:w="12240" w:h="15840"/>
          <w:pgMar w:top="1440" w:right="1440" w:bottom="1440" w:left="1440" w:header="720" w:footer="720" w:gutter="0"/>
          <w:cols w:space="720"/>
          <w:docGrid w:linePitch="360"/>
        </w:sectPr>
      </w:pPr>
      <w:r w:rsidRPr="00F30090">
        <w:rPr>
          <w:rFonts w:ascii="Times New Roman" w:hAnsi="Times New Roman" w:cs="Times New Roman"/>
          <w:b/>
          <w:bCs/>
          <w:color w:val="000000" w:themeColor="text1"/>
        </w:rPr>
        <w:fldChar w:fldCharType="end"/>
      </w:r>
    </w:p>
    <w:p w14:paraId="63433CA8" w14:textId="77777777" w:rsidR="0049290C" w:rsidRPr="00264A9B" w:rsidRDefault="0049290C" w:rsidP="00264A9B">
      <w:pPr>
        <w:pStyle w:val="Heading1"/>
        <w:spacing w:line="480" w:lineRule="auto"/>
      </w:pPr>
      <w:bookmarkStart w:id="1" w:name="_Toc193896184"/>
      <w:bookmarkStart w:id="2" w:name="_Toc194441649"/>
      <w:r w:rsidRPr="00264A9B">
        <w:lastRenderedPageBreak/>
        <w:t>Abstract</w:t>
      </w:r>
      <w:bookmarkEnd w:id="1"/>
      <w:bookmarkEnd w:id="2"/>
    </w:p>
    <w:p w14:paraId="257AD618" w14:textId="77777777" w:rsidR="0049290C" w:rsidRDefault="0049290C" w:rsidP="0049290C">
      <w:pPr>
        <w:spacing w:after="0" w:line="480" w:lineRule="auto"/>
        <w:ind w:firstLine="720"/>
        <w:rPr>
          <w:rFonts w:ascii="Times New Roman" w:hAnsi="Times New Roman" w:cs="Times New Roman"/>
          <w:color w:val="000000" w:themeColor="text1"/>
        </w:rPr>
        <w:sectPr w:rsidR="0049290C" w:rsidSect="0049290C">
          <w:pgSz w:w="12240" w:h="15840"/>
          <w:pgMar w:top="1440" w:right="1440" w:bottom="1440" w:left="1440" w:header="720" w:footer="720" w:gutter="0"/>
          <w:cols w:space="720"/>
          <w:docGrid w:linePitch="360"/>
        </w:sectPr>
      </w:pPr>
      <w:r w:rsidRPr="002050EC">
        <w:rPr>
          <w:rFonts w:ascii="Times New Roman" w:hAnsi="Times New Roman" w:cs="Times New Roman"/>
          <w:color w:val="000000" w:themeColor="text1"/>
        </w:rPr>
        <w:t>This thesis is a comparative analysis of artificial intelligence (AI) governance in China and the United States (U.S.), investigating the underlying worldviews that shape how AI is regulated, developed, and deployed in each country. Uncovering trends in government regulation, this paper reveals similarities and differences in visions for the future of AI development in the two countries, indicating areas of potential convergence and value alignment. The paper problematizes the prevailing binary of China as a state-centric digital regulator and the U.S. as a laissez faire government, demonstrating how the U.S. government is increasingly mirroring China’s protectionist state intervention approach. Using statistical and textual analysis of government regulations, court cases, corporate reports, scientific papers, and intellectual discourse, this thesis reveals dominant collective ideals for the development of AI in the two countries and how these ideals shape the development of technology. This thesis analyzes and compares dominant perspectives in the two countries to foster constructive dialogue and develop strategies to address the ethical considerations posed by the potentially harmful use of AI systems</w:t>
      </w:r>
      <w:r>
        <w:rPr>
          <w:rFonts w:ascii="Times New Roman" w:hAnsi="Times New Roman" w:cs="Times New Roman"/>
          <w:color w:val="000000" w:themeColor="text1"/>
        </w:rPr>
        <w:t>.</w:t>
      </w:r>
    </w:p>
    <w:p w14:paraId="7474211F" w14:textId="77777777" w:rsidR="0049290C" w:rsidRPr="002F619B" w:rsidRDefault="0049290C" w:rsidP="0049290C">
      <w:pPr>
        <w:pStyle w:val="Heading1"/>
        <w:spacing w:line="480" w:lineRule="auto"/>
        <w:rPr>
          <w:rFonts w:cs="Times New Roman"/>
        </w:rPr>
      </w:pPr>
      <w:bookmarkStart w:id="3" w:name="_Toc194441650"/>
      <w:r w:rsidRPr="002F619B">
        <w:rPr>
          <w:rFonts w:cs="Times New Roman"/>
        </w:rPr>
        <w:lastRenderedPageBreak/>
        <w:t>Acknowledgments</w:t>
      </w:r>
      <w:bookmarkEnd w:id="3"/>
    </w:p>
    <w:p w14:paraId="26278A44" w14:textId="249A3839" w:rsidR="0049290C" w:rsidRDefault="0049290C" w:rsidP="00BE6C99">
      <w:pPr>
        <w:spacing w:after="0" w:line="480" w:lineRule="auto"/>
        <w:ind w:firstLine="720"/>
        <w:rPr>
          <w:rFonts w:ascii="Times New Roman" w:hAnsi="Times New Roman" w:cs="Times New Roman"/>
        </w:rPr>
      </w:pPr>
      <w:r w:rsidRPr="002F619B">
        <w:rPr>
          <w:rFonts w:ascii="Times New Roman" w:hAnsi="Times New Roman" w:cs="Times New Roman"/>
        </w:rPr>
        <w:t xml:space="preserve">I am immensely grateful for the many people who have played an important role in my academic journey. I </w:t>
      </w:r>
      <w:r>
        <w:rPr>
          <w:rFonts w:ascii="Times New Roman" w:hAnsi="Times New Roman" w:cs="Times New Roman"/>
        </w:rPr>
        <w:t>would especially like to thank Dr. Carlos Rojas and the members of the Asian Middle Eastern Studies (AMES) Department at Duke for encouraging me to write a senior thesis, mentoring me throughout the process, and making this an unforgettable and rewarding learning experience. I would like to thank the</w:t>
      </w:r>
      <w:r w:rsidRPr="00A51576">
        <w:rPr>
          <w:rFonts w:ascii="Times New Roman" w:hAnsi="Times New Roman" w:cs="Times New Roman"/>
        </w:rPr>
        <w:t xml:space="preserve"> </w:t>
      </w:r>
      <w:r>
        <w:rPr>
          <w:rFonts w:ascii="Times New Roman" w:hAnsi="Times New Roman" w:cs="Times New Roman"/>
        </w:rPr>
        <w:t xml:space="preserve">committee members (Dr. Carlos Rojas, Dr. Leo Ching, Dr. Fan Liang and Dr. Ken Rogerson) who have all made an extremely positive impact on my academic experience. </w:t>
      </w:r>
      <w:r w:rsidR="00BE6C99">
        <w:rPr>
          <w:rFonts w:ascii="Times New Roman" w:hAnsi="Times New Roman" w:cs="Times New Roman"/>
        </w:rPr>
        <w:t xml:space="preserve">Dr. Calos Rojas introduced me to AMES through the gateway class my sophomore year, being a supportive mentor throughout my academic journey. </w:t>
      </w:r>
      <w:r>
        <w:rPr>
          <w:rFonts w:ascii="Times New Roman" w:hAnsi="Times New Roman" w:cs="Times New Roman"/>
        </w:rPr>
        <w:t xml:space="preserve">Dr. Leo Ching began mentoring me before my freshman year of college and has remained an </w:t>
      </w:r>
      <w:r w:rsidR="00BE6C99">
        <w:rPr>
          <w:rFonts w:ascii="Times New Roman" w:hAnsi="Times New Roman" w:cs="Times New Roman"/>
        </w:rPr>
        <w:t>invaluable</w:t>
      </w:r>
      <w:r>
        <w:rPr>
          <w:rFonts w:ascii="Times New Roman" w:hAnsi="Times New Roman" w:cs="Times New Roman"/>
        </w:rPr>
        <w:t xml:space="preserve"> academic advisor. Dr. Ken Rogerson introduced me to technology policy during my </w:t>
      </w:r>
      <w:r w:rsidR="008316DF">
        <w:rPr>
          <w:rFonts w:ascii="Times New Roman" w:hAnsi="Times New Roman" w:cs="Times New Roman"/>
        </w:rPr>
        <w:t>freshman</w:t>
      </w:r>
      <w:r>
        <w:rPr>
          <w:rFonts w:ascii="Times New Roman" w:hAnsi="Times New Roman" w:cs="Times New Roman"/>
        </w:rPr>
        <w:t xml:space="preserve"> year with Professor David Hoffman and has continued to mentor me in data privacy. Dr. Fan Liang</w:t>
      </w:r>
      <w:r w:rsidR="00BE6C99">
        <w:rPr>
          <w:rFonts w:ascii="Times New Roman" w:hAnsi="Times New Roman" w:cs="Times New Roman"/>
        </w:rPr>
        <w:t xml:space="preserve"> has</w:t>
      </w:r>
      <w:r>
        <w:rPr>
          <w:rFonts w:ascii="Times New Roman" w:hAnsi="Times New Roman" w:cs="Times New Roman"/>
        </w:rPr>
        <w:t xml:space="preserve"> supported </w:t>
      </w:r>
      <w:r w:rsidR="00BE6C99">
        <w:rPr>
          <w:rFonts w:ascii="Times New Roman" w:hAnsi="Times New Roman" w:cs="Times New Roman"/>
        </w:rPr>
        <w:t>my research</w:t>
      </w:r>
      <w:r>
        <w:rPr>
          <w:rFonts w:ascii="Times New Roman" w:hAnsi="Times New Roman" w:cs="Times New Roman"/>
        </w:rPr>
        <w:t xml:space="preserve"> since I was studying abroad in China at DKU</w:t>
      </w:r>
      <w:r w:rsidR="008316DF">
        <w:rPr>
          <w:rFonts w:ascii="Times New Roman" w:hAnsi="Times New Roman" w:cs="Times New Roman"/>
        </w:rPr>
        <w:t xml:space="preserve"> my junior year</w:t>
      </w:r>
      <w:r>
        <w:rPr>
          <w:rFonts w:ascii="Times New Roman" w:hAnsi="Times New Roman" w:cs="Times New Roman"/>
        </w:rPr>
        <w:t xml:space="preserve"> and helped me present this research at the Association of Asian Studies Annual Conference. I would also like to thank Dr. Mbaye Lo for his immensely valuable</w:t>
      </w:r>
      <w:r w:rsidR="00BE6C99">
        <w:rPr>
          <w:rFonts w:ascii="Times New Roman" w:hAnsi="Times New Roman" w:cs="Times New Roman"/>
        </w:rPr>
        <w:t xml:space="preserve"> feedback and</w:t>
      </w:r>
      <w:r>
        <w:rPr>
          <w:rFonts w:ascii="Times New Roman" w:hAnsi="Times New Roman" w:cs="Times New Roman"/>
        </w:rPr>
        <w:t xml:space="preserve"> support and my classmates (</w:t>
      </w:r>
      <w:r w:rsidRPr="00E4512D">
        <w:rPr>
          <w:rFonts w:ascii="Times New Roman" w:hAnsi="Times New Roman" w:cs="Times New Roman"/>
        </w:rPr>
        <w:t xml:space="preserve">Jose Chavez Orozco Jr. </w:t>
      </w:r>
      <w:r>
        <w:rPr>
          <w:rFonts w:ascii="Times New Roman" w:hAnsi="Times New Roman" w:cs="Times New Roman"/>
        </w:rPr>
        <w:t>and Iyesha Belgrave). Without support from these professors, and many others, my academic journey would not be the same.</w:t>
      </w:r>
    </w:p>
    <w:p w14:paraId="55F00AAC" w14:textId="36083DD5" w:rsidR="0049290C" w:rsidRDefault="0049290C" w:rsidP="00BE6C99">
      <w:pPr>
        <w:spacing w:after="0" w:line="480" w:lineRule="auto"/>
        <w:ind w:firstLine="720"/>
        <w:rPr>
          <w:rFonts w:ascii="Times New Roman" w:hAnsi="Times New Roman" w:cs="Times New Roman"/>
        </w:rPr>
      </w:pPr>
      <w:r>
        <w:rPr>
          <w:rFonts w:ascii="Times New Roman" w:hAnsi="Times New Roman" w:cs="Times New Roman"/>
        </w:rPr>
        <w:t xml:space="preserve">I would like my peers for their support and thought-provoking conversations. I have gained insights from </w:t>
      </w:r>
      <w:proofErr w:type="spellStart"/>
      <w:r>
        <w:rPr>
          <w:rFonts w:ascii="Times New Roman" w:hAnsi="Times New Roman" w:cs="Times New Roman"/>
        </w:rPr>
        <w:t>Haojin</w:t>
      </w:r>
      <w:proofErr w:type="spellEnd"/>
      <w:r>
        <w:rPr>
          <w:rFonts w:ascii="Times New Roman" w:hAnsi="Times New Roman" w:cs="Times New Roman"/>
        </w:rPr>
        <w:t xml:space="preserve"> Li, Tyler K</w:t>
      </w:r>
      <w:r w:rsidR="00453A28">
        <w:rPr>
          <w:rFonts w:ascii="Times New Roman" w:hAnsi="Times New Roman" w:cs="Times New Roman"/>
        </w:rPr>
        <w:t>li</w:t>
      </w:r>
      <w:r>
        <w:rPr>
          <w:rFonts w:ascii="Times New Roman" w:hAnsi="Times New Roman" w:cs="Times New Roman"/>
        </w:rPr>
        <w:t>mas</w:t>
      </w:r>
      <w:r w:rsidR="00453A28">
        <w:rPr>
          <w:rFonts w:ascii="Times New Roman" w:hAnsi="Times New Roman" w:cs="Times New Roman"/>
        </w:rPr>
        <w:t xml:space="preserve">, </w:t>
      </w:r>
      <w:r w:rsidRPr="001B2563">
        <w:rPr>
          <w:rFonts w:ascii="Times New Roman" w:hAnsi="Times New Roman" w:cs="Times New Roman"/>
        </w:rPr>
        <w:t xml:space="preserve">Terry </w:t>
      </w:r>
      <w:proofErr w:type="spellStart"/>
      <w:r w:rsidRPr="001B2563">
        <w:rPr>
          <w:rFonts w:ascii="Times New Roman" w:hAnsi="Times New Roman" w:cs="Times New Roman"/>
        </w:rPr>
        <w:t>Uranbold</w:t>
      </w:r>
      <w:proofErr w:type="spellEnd"/>
      <w:r>
        <w:rPr>
          <w:rFonts w:ascii="Times New Roman" w:hAnsi="Times New Roman" w:cs="Times New Roman"/>
        </w:rPr>
        <w:t xml:space="preserve">, Enzo Rovira, Rhone Resch Jr, </w:t>
      </w:r>
      <w:r w:rsidR="00453A28" w:rsidRPr="00453A28">
        <w:rPr>
          <w:rFonts w:ascii="Times New Roman" w:hAnsi="Times New Roman" w:cs="Times New Roman"/>
        </w:rPr>
        <w:t>Franck Temgoua</w:t>
      </w:r>
      <w:r w:rsidR="00453A28">
        <w:rPr>
          <w:rFonts w:ascii="Times New Roman" w:hAnsi="Times New Roman" w:cs="Times New Roman"/>
        </w:rPr>
        <w:t xml:space="preserve">, </w:t>
      </w:r>
      <w:proofErr w:type="spellStart"/>
      <w:r w:rsidR="00453A28">
        <w:rPr>
          <w:rFonts w:ascii="Times New Roman" w:hAnsi="Times New Roman" w:cs="Times New Roman"/>
        </w:rPr>
        <w:t>Aloye</w:t>
      </w:r>
      <w:proofErr w:type="spellEnd"/>
      <w:r w:rsidR="00453A28">
        <w:rPr>
          <w:rFonts w:ascii="Times New Roman" w:hAnsi="Times New Roman" w:cs="Times New Roman"/>
        </w:rPr>
        <w:t xml:space="preserve"> </w:t>
      </w:r>
      <w:proofErr w:type="spellStart"/>
      <w:r w:rsidR="00453A28">
        <w:rPr>
          <w:rFonts w:ascii="Times New Roman" w:hAnsi="Times New Roman" w:cs="Times New Roman"/>
        </w:rPr>
        <w:t>Oshote</w:t>
      </w:r>
      <w:proofErr w:type="spellEnd"/>
      <w:r w:rsidR="00453A28">
        <w:rPr>
          <w:rFonts w:ascii="Times New Roman" w:hAnsi="Times New Roman" w:cs="Times New Roman"/>
        </w:rPr>
        <w:t xml:space="preserve">, </w:t>
      </w:r>
      <w:r>
        <w:rPr>
          <w:rFonts w:ascii="Times New Roman" w:hAnsi="Times New Roman" w:cs="Times New Roman"/>
        </w:rPr>
        <w:t xml:space="preserve">Sarvesh </w:t>
      </w:r>
      <w:proofErr w:type="spellStart"/>
      <w:r>
        <w:rPr>
          <w:rFonts w:ascii="Times New Roman" w:hAnsi="Times New Roman" w:cs="Times New Roman"/>
        </w:rPr>
        <w:t>Venkittu</w:t>
      </w:r>
      <w:proofErr w:type="spellEnd"/>
      <w:r>
        <w:rPr>
          <w:rFonts w:ascii="Times New Roman" w:hAnsi="Times New Roman" w:cs="Times New Roman"/>
        </w:rPr>
        <w:t xml:space="preserve">, Anthony Fernando, Ajay Krishnamurthy, </w:t>
      </w:r>
      <w:r w:rsidR="00453A28">
        <w:rPr>
          <w:rFonts w:ascii="Times New Roman" w:hAnsi="Times New Roman" w:cs="Times New Roman"/>
        </w:rPr>
        <w:t xml:space="preserve">and </w:t>
      </w:r>
      <w:r>
        <w:rPr>
          <w:rFonts w:ascii="Times New Roman" w:hAnsi="Times New Roman" w:cs="Times New Roman"/>
        </w:rPr>
        <w:t xml:space="preserve">Patrick Hardison. I would like to thank the Cyber Club community, including Shristi Sharma, Atharva </w:t>
      </w:r>
      <w:proofErr w:type="spellStart"/>
      <w:r>
        <w:rPr>
          <w:rFonts w:ascii="Times New Roman" w:hAnsi="Times New Roman" w:cs="Times New Roman"/>
        </w:rPr>
        <w:t>Vispute</w:t>
      </w:r>
      <w:proofErr w:type="spellEnd"/>
      <w:r>
        <w:rPr>
          <w:rFonts w:ascii="Times New Roman" w:hAnsi="Times New Roman" w:cs="Times New Roman"/>
        </w:rPr>
        <w:t>, Peter Ba</w:t>
      </w:r>
      <w:r w:rsidR="00453A28">
        <w:rPr>
          <w:rFonts w:ascii="Times New Roman" w:hAnsi="Times New Roman" w:cs="Times New Roman"/>
        </w:rPr>
        <w:t>n</w:t>
      </w:r>
      <w:r>
        <w:rPr>
          <w:rFonts w:ascii="Times New Roman" w:hAnsi="Times New Roman" w:cs="Times New Roman"/>
        </w:rPr>
        <w:t xml:space="preserve">yas, Alex Mages, Shiv Bhatra, </w:t>
      </w:r>
      <w:r w:rsidR="00453A28">
        <w:rPr>
          <w:rFonts w:ascii="Times New Roman" w:hAnsi="Times New Roman" w:cs="Times New Roman"/>
        </w:rPr>
        <w:t xml:space="preserve">Lucas Wagner, </w:t>
      </w:r>
      <w:r>
        <w:rPr>
          <w:rFonts w:ascii="Times New Roman" w:hAnsi="Times New Roman" w:cs="Times New Roman"/>
        </w:rPr>
        <w:t xml:space="preserve">and Kim </w:t>
      </w:r>
      <w:proofErr w:type="spellStart"/>
      <w:r>
        <w:rPr>
          <w:rFonts w:ascii="Times New Roman" w:hAnsi="Times New Roman" w:cs="Times New Roman"/>
        </w:rPr>
        <w:t>Koltar</w:t>
      </w:r>
      <w:proofErr w:type="spellEnd"/>
      <w:r>
        <w:rPr>
          <w:rFonts w:ascii="Times New Roman" w:hAnsi="Times New Roman" w:cs="Times New Roman"/>
        </w:rPr>
        <w:t>.</w:t>
      </w:r>
    </w:p>
    <w:p w14:paraId="74D65C9F" w14:textId="77777777" w:rsidR="0049290C" w:rsidRPr="002F619B" w:rsidRDefault="0049290C" w:rsidP="0049290C">
      <w:pPr>
        <w:spacing w:line="480" w:lineRule="auto"/>
        <w:ind w:firstLine="720"/>
        <w:rPr>
          <w:rFonts w:ascii="Times New Roman" w:hAnsi="Times New Roman" w:cs="Times New Roman"/>
        </w:rPr>
        <w:sectPr w:rsidR="0049290C" w:rsidRPr="002F619B" w:rsidSect="0049290C">
          <w:pgSz w:w="12240" w:h="15840"/>
          <w:pgMar w:top="1440" w:right="1440" w:bottom="1440" w:left="1440" w:header="720" w:footer="720" w:gutter="0"/>
          <w:cols w:space="720"/>
          <w:docGrid w:linePitch="360"/>
        </w:sectPr>
      </w:pPr>
      <w:r>
        <w:rPr>
          <w:rFonts w:ascii="Times New Roman" w:hAnsi="Times New Roman" w:cs="Times New Roman"/>
        </w:rPr>
        <w:t>Finally, I would like to thank my family for their unconditional love and support.</w:t>
      </w:r>
    </w:p>
    <w:p w14:paraId="5EAC2E6E" w14:textId="77777777" w:rsidR="0049290C" w:rsidRDefault="0049290C" w:rsidP="00DB7360">
      <w:pPr>
        <w:pStyle w:val="Heading1"/>
        <w:spacing w:line="480" w:lineRule="auto"/>
      </w:pPr>
      <w:bookmarkStart w:id="4" w:name="_Toc194441651"/>
      <w:r>
        <w:lastRenderedPageBreak/>
        <w:t>Figures</w:t>
      </w:r>
      <w:bookmarkEnd w:id="4"/>
    </w:p>
    <w:p w14:paraId="0E7E16BE"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r w:rsidRPr="008316DF">
        <w:rPr>
          <w:rFonts w:ascii="Times New Roman" w:hAnsi="Times New Roman" w:cs="Times New Roman"/>
        </w:rPr>
        <w:fldChar w:fldCharType="begin"/>
      </w:r>
      <w:r w:rsidRPr="008316DF">
        <w:rPr>
          <w:rFonts w:ascii="Times New Roman" w:hAnsi="Times New Roman" w:cs="Times New Roman"/>
        </w:rPr>
        <w:instrText xml:space="preserve"> TOC \h \z \c "Figure" </w:instrText>
      </w:r>
      <w:r w:rsidRPr="008316DF">
        <w:rPr>
          <w:rFonts w:ascii="Times New Roman" w:hAnsi="Times New Roman" w:cs="Times New Roman"/>
        </w:rPr>
        <w:fldChar w:fldCharType="separate"/>
      </w:r>
      <w:hyperlink w:anchor="_Toc194388816" w:history="1">
        <w:r w:rsidRPr="008316DF">
          <w:rPr>
            <w:rStyle w:val="Hyperlink"/>
            <w:rFonts w:ascii="Times New Roman" w:hAnsi="Times New Roman" w:cs="Times New Roman"/>
            <w:noProof/>
          </w:rPr>
          <w:t>Figure 1: Keyword Similarity Matrix</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_Toc194388816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46</w:t>
        </w:r>
        <w:r w:rsidRPr="008316DF">
          <w:rPr>
            <w:rFonts w:ascii="Times New Roman" w:hAnsi="Times New Roman" w:cs="Times New Roman"/>
            <w:noProof/>
            <w:webHidden/>
          </w:rPr>
          <w:fldChar w:fldCharType="end"/>
        </w:r>
      </w:hyperlink>
    </w:p>
    <w:p w14:paraId="163B3644"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hyperlink w:anchor="_Toc194388817" w:history="1">
        <w:r w:rsidRPr="008316DF">
          <w:rPr>
            <w:rStyle w:val="Hyperlink"/>
            <w:rFonts w:ascii="Times New Roman" w:hAnsi="Times New Roman" w:cs="Times New Roman"/>
            <w:noProof/>
          </w:rPr>
          <w:t>Figure 2: Keyword Similarity Matrix</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_Toc194388817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48</w:t>
        </w:r>
        <w:r w:rsidRPr="008316DF">
          <w:rPr>
            <w:rFonts w:ascii="Times New Roman" w:hAnsi="Times New Roman" w:cs="Times New Roman"/>
            <w:noProof/>
            <w:webHidden/>
          </w:rPr>
          <w:fldChar w:fldCharType="end"/>
        </w:r>
      </w:hyperlink>
    </w:p>
    <w:p w14:paraId="789D8DDD"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hyperlink w:anchor="_Toc194388818" w:history="1">
        <w:r w:rsidRPr="008316DF">
          <w:rPr>
            <w:rStyle w:val="Hyperlink"/>
            <w:rFonts w:ascii="Times New Roman" w:hAnsi="Times New Roman" w:cs="Times New Roman"/>
            <w:noProof/>
          </w:rPr>
          <w:t>Figure 3: LLM Training Stages</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_Toc194388818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49</w:t>
        </w:r>
        <w:r w:rsidRPr="008316DF">
          <w:rPr>
            <w:rFonts w:ascii="Times New Roman" w:hAnsi="Times New Roman" w:cs="Times New Roman"/>
            <w:noProof/>
            <w:webHidden/>
          </w:rPr>
          <w:fldChar w:fldCharType="end"/>
        </w:r>
      </w:hyperlink>
    </w:p>
    <w:p w14:paraId="4F585C35"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hyperlink w:anchor="_Toc194388819" w:history="1">
        <w:r w:rsidRPr="008316DF">
          <w:rPr>
            <w:rStyle w:val="Hyperlink"/>
            <w:rFonts w:ascii="Times New Roman" w:hAnsi="Times New Roman" w:cs="Times New Roman"/>
            <w:noProof/>
          </w:rPr>
          <w:t>Figure 4: China and U.S. Surveillance Export Map</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_Toc194388819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118</w:t>
        </w:r>
        <w:r w:rsidRPr="008316DF">
          <w:rPr>
            <w:rFonts w:ascii="Times New Roman" w:hAnsi="Times New Roman" w:cs="Times New Roman"/>
            <w:noProof/>
            <w:webHidden/>
          </w:rPr>
          <w:fldChar w:fldCharType="end"/>
        </w:r>
      </w:hyperlink>
    </w:p>
    <w:p w14:paraId="0BD64016"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hyperlink w:anchor="_Toc194388820" w:history="1">
        <w:r w:rsidRPr="008316DF">
          <w:rPr>
            <w:rStyle w:val="Hyperlink"/>
            <w:rFonts w:ascii="Times New Roman" w:hAnsi="Times New Roman" w:cs="Times New Roman"/>
            <w:noProof/>
          </w:rPr>
          <w:t>Figure 5: Leading AI Surveillance Companies</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_Toc194388820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118</w:t>
        </w:r>
        <w:r w:rsidRPr="008316DF">
          <w:rPr>
            <w:rFonts w:ascii="Times New Roman" w:hAnsi="Times New Roman" w:cs="Times New Roman"/>
            <w:noProof/>
            <w:webHidden/>
          </w:rPr>
          <w:fldChar w:fldCharType="end"/>
        </w:r>
      </w:hyperlink>
    </w:p>
    <w:p w14:paraId="356555DF"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hyperlink w:anchor="_Toc194388821" w:history="1">
        <w:r w:rsidRPr="008316DF">
          <w:rPr>
            <w:rStyle w:val="Hyperlink"/>
            <w:rFonts w:ascii="Times New Roman" w:hAnsi="Times New Roman" w:cs="Times New Roman"/>
            <w:noProof/>
          </w:rPr>
          <w:t>Figure 6: U.S Regulations Dataset</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_Toc194388821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148</w:t>
        </w:r>
        <w:r w:rsidRPr="008316DF">
          <w:rPr>
            <w:rFonts w:ascii="Times New Roman" w:hAnsi="Times New Roman" w:cs="Times New Roman"/>
            <w:noProof/>
            <w:webHidden/>
          </w:rPr>
          <w:fldChar w:fldCharType="end"/>
        </w:r>
      </w:hyperlink>
    </w:p>
    <w:p w14:paraId="0B9C299A"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hyperlink w:anchor="_Toc194388822" w:history="1">
        <w:r w:rsidRPr="008316DF">
          <w:rPr>
            <w:rStyle w:val="Hyperlink"/>
            <w:rFonts w:ascii="Times New Roman" w:hAnsi="Times New Roman" w:cs="Times New Roman"/>
            <w:noProof/>
          </w:rPr>
          <w:t>Figure 7: Chinese Regulations Dataset</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_Toc194388822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152</w:t>
        </w:r>
        <w:r w:rsidRPr="008316DF">
          <w:rPr>
            <w:rFonts w:ascii="Times New Roman" w:hAnsi="Times New Roman" w:cs="Times New Roman"/>
            <w:noProof/>
            <w:webHidden/>
          </w:rPr>
          <w:fldChar w:fldCharType="end"/>
        </w:r>
      </w:hyperlink>
    </w:p>
    <w:p w14:paraId="00F4A768"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hyperlink w:anchor="_Toc194388823" w:history="1">
        <w:r w:rsidRPr="008316DF">
          <w:rPr>
            <w:rStyle w:val="Hyperlink"/>
            <w:rFonts w:ascii="Times New Roman" w:hAnsi="Times New Roman" w:cs="Times New Roman"/>
            <w:noProof/>
          </w:rPr>
          <w:t>Figure 8: Additional Chinese Regulations</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_Toc194388823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155</w:t>
        </w:r>
        <w:r w:rsidRPr="008316DF">
          <w:rPr>
            <w:rFonts w:ascii="Times New Roman" w:hAnsi="Times New Roman" w:cs="Times New Roman"/>
            <w:noProof/>
            <w:webHidden/>
          </w:rPr>
          <w:fldChar w:fldCharType="end"/>
        </w:r>
      </w:hyperlink>
    </w:p>
    <w:p w14:paraId="44C6E592"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hyperlink w:anchor="_Toc194388824" w:history="1">
        <w:r w:rsidRPr="008316DF">
          <w:rPr>
            <w:rStyle w:val="Hyperlink"/>
            <w:rFonts w:ascii="Times New Roman" w:hAnsi="Times New Roman" w:cs="Times New Roman"/>
            <w:noProof/>
          </w:rPr>
          <w:t>Figure 9: Additional U.S. Regulations</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_Toc194388824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156</w:t>
        </w:r>
        <w:r w:rsidRPr="008316DF">
          <w:rPr>
            <w:rFonts w:ascii="Times New Roman" w:hAnsi="Times New Roman" w:cs="Times New Roman"/>
            <w:noProof/>
            <w:webHidden/>
          </w:rPr>
          <w:fldChar w:fldCharType="end"/>
        </w:r>
      </w:hyperlink>
    </w:p>
    <w:p w14:paraId="1D61F300"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hyperlink w:anchor="_Toc194388825" w:history="1">
        <w:r w:rsidRPr="008316DF">
          <w:rPr>
            <w:rStyle w:val="Hyperlink"/>
            <w:rFonts w:ascii="Times New Roman" w:hAnsi="Times New Roman" w:cs="Times New Roman"/>
            <w:noProof/>
          </w:rPr>
          <w:t>Figure 10: BERT Results 1</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_Toc194388825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156</w:t>
        </w:r>
        <w:r w:rsidRPr="008316DF">
          <w:rPr>
            <w:rFonts w:ascii="Times New Roman" w:hAnsi="Times New Roman" w:cs="Times New Roman"/>
            <w:noProof/>
            <w:webHidden/>
          </w:rPr>
          <w:fldChar w:fldCharType="end"/>
        </w:r>
      </w:hyperlink>
    </w:p>
    <w:p w14:paraId="51B40796"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hyperlink w:anchor="_Toc194388826" w:history="1">
        <w:r w:rsidRPr="008316DF">
          <w:rPr>
            <w:rStyle w:val="Hyperlink"/>
            <w:rFonts w:ascii="Times New Roman" w:hAnsi="Times New Roman" w:cs="Times New Roman"/>
            <w:noProof/>
          </w:rPr>
          <w:t>Figure 11: Keyword Similarity Table 1</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_Toc194388826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156</w:t>
        </w:r>
        <w:r w:rsidRPr="008316DF">
          <w:rPr>
            <w:rFonts w:ascii="Times New Roman" w:hAnsi="Times New Roman" w:cs="Times New Roman"/>
            <w:noProof/>
            <w:webHidden/>
          </w:rPr>
          <w:fldChar w:fldCharType="end"/>
        </w:r>
      </w:hyperlink>
    </w:p>
    <w:p w14:paraId="0293F55D"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hyperlink w:anchor="_Toc194388827" w:history="1">
        <w:r w:rsidRPr="008316DF">
          <w:rPr>
            <w:rStyle w:val="Hyperlink"/>
            <w:rFonts w:ascii="Times New Roman" w:hAnsi="Times New Roman" w:cs="Times New Roman"/>
            <w:noProof/>
          </w:rPr>
          <w:t>Figure 12: BERT Results 2</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_Toc194388827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157</w:t>
        </w:r>
        <w:r w:rsidRPr="008316DF">
          <w:rPr>
            <w:rFonts w:ascii="Times New Roman" w:hAnsi="Times New Roman" w:cs="Times New Roman"/>
            <w:noProof/>
            <w:webHidden/>
          </w:rPr>
          <w:fldChar w:fldCharType="end"/>
        </w:r>
      </w:hyperlink>
    </w:p>
    <w:p w14:paraId="0138AB88"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hyperlink w:anchor="_Toc194388828" w:history="1">
        <w:r w:rsidRPr="008316DF">
          <w:rPr>
            <w:rStyle w:val="Hyperlink"/>
            <w:rFonts w:ascii="Times New Roman" w:hAnsi="Times New Roman" w:cs="Times New Roman"/>
            <w:noProof/>
          </w:rPr>
          <w:t>Figure 13: Keyword Similarity Table 2</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_Toc194388828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157</w:t>
        </w:r>
        <w:r w:rsidRPr="008316DF">
          <w:rPr>
            <w:rFonts w:ascii="Times New Roman" w:hAnsi="Times New Roman" w:cs="Times New Roman"/>
            <w:noProof/>
            <w:webHidden/>
          </w:rPr>
          <w:fldChar w:fldCharType="end"/>
        </w:r>
      </w:hyperlink>
    </w:p>
    <w:p w14:paraId="76194377"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hyperlink w:anchor="_Toc194388829" w:history="1">
        <w:r w:rsidRPr="008316DF">
          <w:rPr>
            <w:rStyle w:val="Hyperlink"/>
            <w:rFonts w:ascii="Times New Roman" w:hAnsi="Times New Roman" w:cs="Times New Roman"/>
            <w:noProof/>
          </w:rPr>
          <w:t>Figure 14: Test Dataset China</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_Toc194388829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158</w:t>
        </w:r>
        <w:r w:rsidRPr="008316DF">
          <w:rPr>
            <w:rFonts w:ascii="Times New Roman" w:hAnsi="Times New Roman" w:cs="Times New Roman"/>
            <w:noProof/>
            <w:webHidden/>
          </w:rPr>
          <w:fldChar w:fldCharType="end"/>
        </w:r>
      </w:hyperlink>
    </w:p>
    <w:p w14:paraId="423E32DF" w14:textId="77777777" w:rsidR="0049290C" w:rsidRPr="008316DF" w:rsidRDefault="0049290C" w:rsidP="0049290C">
      <w:pPr>
        <w:pStyle w:val="TableofFigures"/>
        <w:tabs>
          <w:tab w:val="right" w:leader="dot" w:pos="9350"/>
        </w:tabs>
        <w:rPr>
          <w:rFonts w:ascii="Times New Roman" w:eastAsiaTheme="minorEastAsia" w:hAnsi="Times New Roman" w:cs="Times New Roman"/>
          <w:noProof/>
          <w:lang w:eastAsia="zh-CN"/>
        </w:rPr>
      </w:pPr>
      <w:hyperlink w:anchor="_Toc194388830" w:history="1">
        <w:r w:rsidRPr="008316DF">
          <w:rPr>
            <w:rStyle w:val="Hyperlink"/>
            <w:rFonts w:ascii="Times New Roman" w:hAnsi="Times New Roman" w:cs="Times New Roman"/>
            <w:noProof/>
          </w:rPr>
          <w:t>Figure 15:  Test Dataset U.S</w:t>
        </w:r>
        <w:r w:rsidRPr="008316DF">
          <w:rPr>
            <w:rFonts w:ascii="Times New Roman" w:hAnsi="Times New Roman" w:cs="Times New Roman"/>
            <w:noProof/>
            <w:webHidden/>
          </w:rPr>
          <w:tab/>
        </w:r>
        <w:r w:rsidRPr="008316DF">
          <w:rPr>
            <w:rFonts w:ascii="Times New Roman" w:hAnsi="Times New Roman" w:cs="Times New Roman"/>
            <w:noProof/>
            <w:webHidden/>
          </w:rPr>
          <w:fldChar w:fldCharType="begin"/>
        </w:r>
        <w:r w:rsidRPr="008316DF">
          <w:rPr>
            <w:rFonts w:ascii="Times New Roman" w:hAnsi="Times New Roman" w:cs="Times New Roman"/>
            <w:noProof/>
            <w:webHidden/>
          </w:rPr>
          <w:instrText xml:space="preserve"> PAGEREF _Toc194388830 \h </w:instrText>
        </w:r>
        <w:r w:rsidRPr="008316DF">
          <w:rPr>
            <w:rFonts w:ascii="Times New Roman" w:hAnsi="Times New Roman" w:cs="Times New Roman"/>
            <w:noProof/>
            <w:webHidden/>
          </w:rPr>
        </w:r>
        <w:r w:rsidRPr="008316DF">
          <w:rPr>
            <w:rFonts w:ascii="Times New Roman" w:hAnsi="Times New Roman" w:cs="Times New Roman"/>
            <w:noProof/>
            <w:webHidden/>
          </w:rPr>
          <w:fldChar w:fldCharType="separate"/>
        </w:r>
        <w:r w:rsidRPr="008316DF">
          <w:rPr>
            <w:rFonts w:ascii="Times New Roman" w:hAnsi="Times New Roman" w:cs="Times New Roman"/>
            <w:noProof/>
            <w:webHidden/>
          </w:rPr>
          <w:t>159</w:t>
        </w:r>
        <w:r w:rsidRPr="008316DF">
          <w:rPr>
            <w:rFonts w:ascii="Times New Roman" w:hAnsi="Times New Roman" w:cs="Times New Roman"/>
            <w:noProof/>
            <w:webHidden/>
          </w:rPr>
          <w:fldChar w:fldCharType="end"/>
        </w:r>
      </w:hyperlink>
    </w:p>
    <w:p w14:paraId="67326B67" w14:textId="77777777" w:rsidR="0049290C" w:rsidRPr="00065F1C" w:rsidRDefault="0049290C" w:rsidP="0049290C">
      <w:r w:rsidRPr="008316DF">
        <w:rPr>
          <w:rFonts w:ascii="Times New Roman" w:hAnsi="Times New Roman" w:cs="Times New Roman"/>
        </w:rPr>
        <w:fldChar w:fldCharType="end"/>
      </w:r>
    </w:p>
    <w:p w14:paraId="144F38D2" w14:textId="77777777" w:rsidR="0049290C" w:rsidRPr="00065F1C" w:rsidRDefault="0049290C" w:rsidP="0049290C">
      <w:pPr>
        <w:pStyle w:val="TableofFigures"/>
        <w:tabs>
          <w:tab w:val="right" w:leader="dot" w:pos="9350"/>
        </w:tabs>
        <w:rPr>
          <w:rFonts w:ascii="Times New Roman" w:eastAsiaTheme="minorEastAsia" w:hAnsi="Times New Roman" w:cs="Times New Roman"/>
          <w:noProof/>
          <w:lang w:eastAsia="zh-CN"/>
        </w:rPr>
        <w:sectPr w:rsidR="0049290C" w:rsidRPr="00065F1C" w:rsidSect="0049290C">
          <w:pgSz w:w="12240" w:h="15840"/>
          <w:pgMar w:top="1440" w:right="1440" w:bottom="1440" w:left="1440" w:header="720" w:footer="720" w:gutter="0"/>
          <w:cols w:space="720"/>
          <w:docGrid w:linePitch="360"/>
        </w:sectPr>
      </w:pPr>
    </w:p>
    <w:p w14:paraId="3E438111" w14:textId="77777777" w:rsidR="0049290C" w:rsidRPr="00264A9B" w:rsidRDefault="0049290C" w:rsidP="00264A9B">
      <w:pPr>
        <w:pStyle w:val="Heading1"/>
        <w:spacing w:line="480" w:lineRule="auto"/>
      </w:pPr>
      <w:bookmarkStart w:id="5" w:name="_Toc193896185"/>
      <w:bookmarkStart w:id="6" w:name="_Toc194441652"/>
      <w:r w:rsidRPr="00264A9B">
        <w:lastRenderedPageBreak/>
        <w:t>Preface</w:t>
      </w:r>
      <w:bookmarkEnd w:id="5"/>
      <w:bookmarkEnd w:id="6"/>
    </w:p>
    <w:p w14:paraId="3EBB4C88" w14:textId="77777777" w:rsidR="0049290C" w:rsidRPr="004D6D88" w:rsidRDefault="0049290C" w:rsidP="0049290C">
      <w:pPr>
        <w:spacing w:after="0" w:line="480" w:lineRule="auto"/>
        <w:rPr>
          <w:rFonts w:ascii="Times New Roman" w:hAnsi="Times New Roman" w:cs="Times New Roman"/>
          <w:color w:val="000000" w:themeColor="text1"/>
        </w:rPr>
      </w:pPr>
      <w:r w:rsidRPr="004D6D88">
        <w:rPr>
          <w:rFonts w:ascii="Times New Roman" w:hAnsi="Times New Roman" w:cs="Times New Roman"/>
          <w:color w:val="000000" w:themeColor="text1"/>
        </w:rPr>
        <w:t>Duke’s Global Impact on AI Development</w:t>
      </w:r>
    </w:p>
    <w:p w14:paraId="3273D1B4" w14:textId="2E21A0BC"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In 2014, Duke students walking around campus were surreptitiously recorded by a professor to train neural networks that precisely tracked their location and movement.</w:t>
      </w:r>
      <w:r w:rsidRPr="00BE6C99">
        <w:rPr>
          <w:rStyle w:val="FootnoteReference"/>
        </w:rPr>
        <w:footnoteReference w:id="1"/>
      </w:r>
      <w:r w:rsidRPr="002050EC">
        <w:rPr>
          <w:rFonts w:ascii="Times New Roman" w:hAnsi="Times New Roman" w:cs="Times New Roman"/>
          <w:color w:val="000000" w:themeColor="text1"/>
        </w:rPr>
        <w:t xml:space="preserve"> The dataset, containing 2,000 Duke student images, was published online and downloaded thousands of times, used by researchers around the world to train </w:t>
      </w:r>
      <w:proofErr w:type="gramStart"/>
      <w:r w:rsidRPr="002050EC">
        <w:rPr>
          <w:rFonts w:ascii="Times New Roman" w:hAnsi="Times New Roman" w:cs="Times New Roman"/>
          <w:color w:val="000000" w:themeColor="text1"/>
        </w:rPr>
        <w:t>machine</w:t>
      </w:r>
      <w:proofErr w:type="gramEnd"/>
      <w:r w:rsidRPr="002050EC">
        <w:rPr>
          <w:rFonts w:ascii="Times New Roman" w:hAnsi="Times New Roman" w:cs="Times New Roman"/>
          <w:color w:val="000000" w:themeColor="text1"/>
        </w:rPr>
        <w:t xml:space="preserve"> learning algorithms that track human and object movement. Roughly half of the research papers that reference the Duke student dataset come from Chinese research institutions, including Chinese military academies. In a written apology to students, the Duke professor acknowledged that recording students outside deviated from the Duke Internal Review Board’s (IRB) standards, but the professor emphasized that </w:t>
      </w:r>
      <w:r>
        <w:rPr>
          <w:rFonts w:ascii="Times New Roman" w:hAnsi="Times New Roman" w:cs="Times New Roman"/>
          <w:color w:val="000000" w:themeColor="text1"/>
        </w:rPr>
        <w:t xml:space="preserve">his </w:t>
      </w:r>
      <w:r w:rsidRPr="002050EC">
        <w:rPr>
          <w:rFonts w:ascii="Times New Roman" w:hAnsi="Times New Roman" w:cs="Times New Roman"/>
          <w:color w:val="000000" w:themeColor="text1"/>
        </w:rPr>
        <w:t>machine learning researc</w:t>
      </w:r>
      <w:r>
        <w:rPr>
          <w:rFonts w:ascii="Times New Roman" w:hAnsi="Times New Roman" w:cs="Times New Roman"/>
          <w:color w:val="000000" w:themeColor="text1"/>
        </w:rPr>
        <w:t>h</w:t>
      </w:r>
      <w:r w:rsidRPr="002050EC">
        <w:rPr>
          <w:rFonts w:ascii="Times New Roman" w:hAnsi="Times New Roman" w:cs="Times New Roman"/>
          <w:color w:val="000000" w:themeColor="text1"/>
        </w:rPr>
        <w:t xml:space="preserve"> has benevolent purposes, such as “protecting sensitive personal information.”</w:t>
      </w:r>
      <w:r w:rsidRPr="00BE6C99">
        <w:rPr>
          <w:rStyle w:val="FootnoteReference"/>
        </w:rPr>
        <w:footnoteReference w:id="2"/>
      </w:r>
      <w:r w:rsidRPr="002050EC">
        <w:rPr>
          <w:rFonts w:ascii="Times New Roman" w:hAnsi="Times New Roman" w:cs="Times New Roman"/>
          <w:color w:val="000000" w:themeColor="text1"/>
        </w:rPr>
        <w:t xml:space="preserve"> Despite the proclaimed altruistic purpose of the research, machine learning using convolutional neural networks</w:t>
      </w:r>
      <w:r w:rsidR="00BB5950">
        <w:rPr>
          <w:rFonts w:ascii="Times New Roman" w:hAnsi="Times New Roman" w:cs="Times New Roman"/>
          <w:color w:val="000000" w:themeColor="text1"/>
        </w:rPr>
        <w:t xml:space="preserve"> (CNNs)</w:t>
      </w:r>
      <w:r w:rsidRPr="00BE6C99">
        <w:rPr>
          <w:rStyle w:val="FootnoteReference"/>
        </w:rPr>
        <w:footnoteReference w:id="3"/>
      </w:r>
      <w:r w:rsidRPr="002050EC">
        <w:rPr>
          <w:rFonts w:ascii="Times New Roman" w:hAnsi="Times New Roman" w:cs="Times New Roman"/>
          <w:color w:val="000000" w:themeColor="text1"/>
        </w:rPr>
        <w:t xml:space="preserve"> for multiple object tracking (his field of research) is </w:t>
      </w:r>
      <w:r>
        <w:rPr>
          <w:rFonts w:ascii="Times New Roman" w:hAnsi="Times New Roman" w:cs="Times New Roman"/>
          <w:color w:val="000000" w:themeColor="text1"/>
        </w:rPr>
        <w:t>often</w:t>
      </w:r>
      <w:r w:rsidRPr="002050EC">
        <w:rPr>
          <w:rFonts w:ascii="Times New Roman" w:hAnsi="Times New Roman" w:cs="Times New Roman"/>
          <w:color w:val="000000" w:themeColor="text1"/>
        </w:rPr>
        <w:t xml:space="preserve"> used in surveillance systems.</w:t>
      </w:r>
      <w:r w:rsidRPr="00BE6C99">
        <w:rPr>
          <w:rStyle w:val="FootnoteReference"/>
        </w:rPr>
        <w:footnoteReference w:id="4"/>
      </w:r>
      <w:r w:rsidRPr="002050EC">
        <w:rPr>
          <w:rFonts w:ascii="Times New Roman" w:hAnsi="Times New Roman" w:cs="Times New Roman"/>
          <w:color w:val="000000" w:themeColor="text1"/>
        </w:rPr>
        <w:t xml:space="preserve"> This dichotomy, where professed positive intentions for research </w:t>
      </w:r>
      <w:r>
        <w:rPr>
          <w:rFonts w:ascii="Times New Roman" w:hAnsi="Times New Roman" w:cs="Times New Roman"/>
          <w:color w:val="000000" w:themeColor="text1"/>
        </w:rPr>
        <w:t>result in</w:t>
      </w:r>
      <w:r w:rsidRPr="002050EC">
        <w:rPr>
          <w:rFonts w:ascii="Times New Roman" w:hAnsi="Times New Roman" w:cs="Times New Roman"/>
          <w:color w:val="000000" w:themeColor="text1"/>
        </w:rPr>
        <w:t xml:space="preserve"> harmful consequences, demonstrates the double edged nature of technology, which is precisely why regulatory and ethical questions regarding the development and application of </w:t>
      </w:r>
      <w:r>
        <w:rPr>
          <w:rFonts w:ascii="Times New Roman" w:hAnsi="Times New Roman" w:cs="Times New Roman"/>
          <w:color w:val="000000" w:themeColor="text1"/>
        </w:rPr>
        <w:t xml:space="preserve">AI </w:t>
      </w:r>
      <w:r w:rsidRPr="002050EC">
        <w:rPr>
          <w:rFonts w:ascii="Times New Roman" w:hAnsi="Times New Roman" w:cs="Times New Roman"/>
          <w:color w:val="000000" w:themeColor="text1"/>
        </w:rPr>
        <w:t xml:space="preserve">systems should be proactively addressed. This first scenario raises the following questions: how can humans claim agency when their images are being used </w:t>
      </w:r>
      <w:r w:rsidRPr="002050EC">
        <w:rPr>
          <w:rFonts w:ascii="Times New Roman" w:hAnsi="Times New Roman" w:cs="Times New Roman"/>
          <w:color w:val="000000" w:themeColor="text1"/>
        </w:rPr>
        <w:lastRenderedPageBreak/>
        <w:t xml:space="preserve">for AI surveillance? How is the emergence of AI surveillance a global phenomenon that </w:t>
      </w:r>
      <w:r>
        <w:rPr>
          <w:rFonts w:ascii="Times New Roman" w:hAnsi="Times New Roman" w:cs="Times New Roman"/>
          <w:color w:val="000000" w:themeColor="text1"/>
        </w:rPr>
        <w:t>expands without individuals’ consent</w:t>
      </w:r>
      <w:r w:rsidRPr="002050EC">
        <w:rPr>
          <w:rFonts w:ascii="Times New Roman" w:hAnsi="Times New Roman" w:cs="Times New Roman"/>
          <w:color w:val="000000" w:themeColor="text1"/>
        </w:rPr>
        <w:t>?</w:t>
      </w:r>
    </w:p>
    <w:p w14:paraId="2040A722" w14:textId="77777777"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Another Duke professor travelled to Kunshan, China, to gain support for his business, </w:t>
      </w:r>
      <w:proofErr w:type="spellStart"/>
      <w:r w:rsidRPr="002050EC">
        <w:rPr>
          <w:rFonts w:ascii="Times New Roman" w:hAnsi="Times New Roman" w:cs="Times New Roman"/>
          <w:color w:val="000000" w:themeColor="text1"/>
        </w:rPr>
        <w:t>Aqueti</w:t>
      </w:r>
      <w:proofErr w:type="spellEnd"/>
      <w:r w:rsidRPr="002050EC">
        <w:rPr>
          <w:rFonts w:ascii="Times New Roman" w:hAnsi="Times New Roman" w:cs="Times New Roman"/>
          <w:color w:val="000000" w:themeColor="text1"/>
        </w:rPr>
        <w:t>, that sells AI-powered high-resolution cameras.</w:t>
      </w:r>
      <w:r w:rsidRPr="00BE6C99">
        <w:rPr>
          <w:rStyle w:val="FootnoteReference"/>
        </w:rPr>
        <w:footnoteReference w:id="5"/>
      </w:r>
      <w:r w:rsidRPr="002050EC">
        <w:rPr>
          <w:rFonts w:ascii="Times New Roman" w:hAnsi="Times New Roman" w:cs="Times New Roman"/>
          <w:color w:val="000000" w:themeColor="text1"/>
        </w:rPr>
        <w:t xml:space="preserve"> These high-resolution cameras, which use multiple lenses for zooming, often rely on deep learning (a subset of machine learning) to enhance image resolution.</w:t>
      </w:r>
      <w:r w:rsidRPr="00BE6C99">
        <w:rPr>
          <w:rStyle w:val="FootnoteReference"/>
        </w:rPr>
        <w:footnoteReference w:id="6"/>
      </w:r>
      <w:r w:rsidRPr="002050EC">
        <w:rPr>
          <w:rFonts w:ascii="Times New Roman" w:hAnsi="Times New Roman" w:cs="Times New Roman"/>
          <w:color w:val="000000" w:themeColor="text1"/>
        </w:rPr>
        <w:t xml:space="preserve"> After failing to raise sufficient funds in the U.S., the Duke professor created a joint venture in China that attracted $28 million in two rounds of funding. The professor sold high-resolution 19-lens cameras, which use machine learning, to the Chinese government. The professor’s AI-powered camera optics research, which was initially funded by a Defense Advanced Research Projects Agency (DARPA) grant, is now used </w:t>
      </w:r>
      <w:r>
        <w:rPr>
          <w:rFonts w:ascii="Times New Roman" w:hAnsi="Times New Roman" w:cs="Times New Roman"/>
          <w:color w:val="000000" w:themeColor="text1"/>
        </w:rPr>
        <w:t xml:space="preserve">in China </w:t>
      </w:r>
      <w:r w:rsidRPr="002050EC">
        <w:rPr>
          <w:rFonts w:ascii="Times New Roman" w:hAnsi="Times New Roman" w:cs="Times New Roman"/>
          <w:color w:val="000000" w:themeColor="text1"/>
        </w:rPr>
        <w:t xml:space="preserve">for surveillance and policing. These cameras are deployed in Kunshan city centers and nearby Tiananmen square in Beijing. Having walked around these same places during my semester studying abroad at Duke Kunshan University (DKU) in the Spring of 2024, I have experienced firsthand how AI developments </w:t>
      </w:r>
      <w:r>
        <w:rPr>
          <w:rFonts w:ascii="Times New Roman" w:hAnsi="Times New Roman" w:cs="Times New Roman"/>
          <w:color w:val="000000" w:themeColor="text1"/>
        </w:rPr>
        <w:t>from</w:t>
      </w:r>
      <w:r w:rsidRPr="002050EC">
        <w:rPr>
          <w:rFonts w:ascii="Times New Roman" w:hAnsi="Times New Roman" w:cs="Times New Roman"/>
          <w:color w:val="000000" w:themeColor="text1"/>
        </w:rPr>
        <w:t xml:space="preserve"> Duke’s research laboratories</w:t>
      </w:r>
      <w:r>
        <w:rPr>
          <w:rFonts w:ascii="Times New Roman" w:hAnsi="Times New Roman" w:cs="Times New Roman"/>
          <w:color w:val="000000" w:themeColor="text1"/>
        </w:rPr>
        <w:t>, which are Duke-owned patents,</w:t>
      </w:r>
      <w:r w:rsidRPr="002050EC">
        <w:rPr>
          <w:rFonts w:ascii="Times New Roman" w:hAnsi="Times New Roman" w:cs="Times New Roman"/>
          <w:color w:val="000000" w:themeColor="text1"/>
        </w:rPr>
        <w:t xml:space="preserve"> have global ramifications. This second scenario raises the following questions: how can the transfer of AI </w:t>
      </w:r>
      <w:r>
        <w:rPr>
          <w:rFonts w:ascii="Times New Roman" w:hAnsi="Times New Roman" w:cs="Times New Roman"/>
          <w:color w:val="000000" w:themeColor="text1"/>
        </w:rPr>
        <w:t>surveillance</w:t>
      </w:r>
      <w:r w:rsidRPr="002050EC">
        <w:rPr>
          <w:rFonts w:ascii="Times New Roman" w:hAnsi="Times New Roman" w:cs="Times New Roman"/>
          <w:color w:val="000000" w:themeColor="text1"/>
        </w:rPr>
        <w:t xml:space="preserve"> enhance the authority of repressive regimes? Is cooperation in developing AI </w:t>
      </w:r>
      <w:r>
        <w:rPr>
          <w:rFonts w:ascii="Times New Roman" w:hAnsi="Times New Roman" w:cs="Times New Roman"/>
          <w:color w:val="000000" w:themeColor="text1"/>
        </w:rPr>
        <w:t>systems</w:t>
      </w:r>
      <w:r w:rsidRPr="002050EC">
        <w:rPr>
          <w:rFonts w:ascii="Times New Roman" w:hAnsi="Times New Roman" w:cs="Times New Roman"/>
          <w:color w:val="000000" w:themeColor="text1"/>
        </w:rPr>
        <w:t xml:space="preserve"> always beneficial even if it is used for repressive purposes?</w:t>
      </w:r>
    </w:p>
    <w:p w14:paraId="6B58746D" w14:textId="1999908C" w:rsidR="0049290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As the development of AI is an important factor in global politics, China and the U.S. have an influential role in addressing ethical and regulatory questions</w:t>
      </w:r>
      <w:r w:rsidR="00BB5950">
        <w:rPr>
          <w:rFonts w:ascii="Times New Roman" w:hAnsi="Times New Roman" w:cs="Times New Roman"/>
          <w:color w:val="000000" w:themeColor="text1"/>
        </w:rPr>
        <w:t xml:space="preserve">. </w:t>
      </w:r>
      <w:r w:rsidR="00BB5950" w:rsidRPr="00BB5950">
        <w:rPr>
          <w:rFonts w:ascii="Times New Roman" w:hAnsi="Times New Roman" w:cs="Times New Roman"/>
          <w:color w:val="000000" w:themeColor="text1"/>
        </w:rPr>
        <w:t xml:space="preserve">Due to increased competition, China and the U.S. have become increasingly protectionist in safeguarding their </w:t>
      </w:r>
      <w:r w:rsidR="00BB5950" w:rsidRPr="00BB5950">
        <w:rPr>
          <w:rFonts w:ascii="Times New Roman" w:hAnsi="Times New Roman" w:cs="Times New Roman"/>
          <w:color w:val="000000" w:themeColor="text1"/>
        </w:rPr>
        <w:lastRenderedPageBreak/>
        <w:t>advancements in AI technologies and undermining their opponents, which influences their willingness to take risks or collaborate.</w:t>
      </w:r>
      <w:r w:rsidR="00BB5950">
        <w:rPr>
          <w:rFonts w:ascii="Times New Roman" w:hAnsi="Times New Roman" w:cs="Times New Roman"/>
          <w:color w:val="000000" w:themeColor="text1"/>
        </w:rPr>
        <w:t xml:space="preserve"> </w:t>
      </w:r>
      <w:r w:rsidRPr="002050EC">
        <w:rPr>
          <w:rFonts w:ascii="Times New Roman" w:hAnsi="Times New Roman" w:cs="Times New Roman"/>
          <w:color w:val="000000" w:themeColor="text1"/>
        </w:rPr>
        <w:t>The purpose of this research is to demonstrate a how competition is causing a convergence between China and the U.S., which can serve as the basis for constructive dialogue to address the ethical considerations posed by the potentially harmful use of AI systems</w:t>
      </w:r>
      <w:r>
        <w:rPr>
          <w:rFonts w:ascii="Times New Roman" w:hAnsi="Times New Roman" w:cs="Times New Roman"/>
          <w:color w:val="000000" w:themeColor="text1"/>
        </w:rPr>
        <w:t xml:space="preserve"> or </w:t>
      </w:r>
      <w:r w:rsidR="00BB5950">
        <w:rPr>
          <w:rFonts w:ascii="Times New Roman" w:hAnsi="Times New Roman" w:cs="Times New Roman"/>
          <w:color w:val="000000" w:themeColor="text1"/>
        </w:rPr>
        <w:t xml:space="preserve">can </w:t>
      </w:r>
      <w:r>
        <w:rPr>
          <w:rFonts w:ascii="Times New Roman" w:hAnsi="Times New Roman" w:cs="Times New Roman"/>
          <w:color w:val="000000" w:themeColor="text1"/>
        </w:rPr>
        <w:t>result in escalating tensions</w:t>
      </w:r>
      <w:r w:rsidRPr="002050EC">
        <w:rPr>
          <w:rFonts w:ascii="Times New Roman" w:hAnsi="Times New Roman" w:cs="Times New Roman"/>
          <w:color w:val="000000" w:themeColor="text1"/>
        </w:rPr>
        <w:t xml:space="preserve">. </w:t>
      </w:r>
    </w:p>
    <w:p w14:paraId="3B7778D4" w14:textId="77777777"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Given the technological entanglement and increasing protectionism between China and the U.S., this thesis questions: Will there be coalescence between China and the U.S. in developing a cohesive approach to AI regulation and governance? If not, would the result be increasing fragmentation without any semblance of international standards or accountability? How can dialogue be structured if China and the U.S. converge on values through competition for AI dominance? With the two countries rallying behind flagship AI innovations, </w:t>
      </w:r>
      <w:proofErr w:type="spellStart"/>
      <w:r w:rsidRPr="002050EC">
        <w:rPr>
          <w:rFonts w:ascii="Times New Roman" w:hAnsi="Times New Roman" w:cs="Times New Roman"/>
          <w:color w:val="000000" w:themeColor="text1"/>
        </w:rPr>
        <w:t>Deepseek</w:t>
      </w:r>
      <w:proofErr w:type="spellEnd"/>
      <w:r w:rsidRPr="002050EC">
        <w:rPr>
          <w:rFonts w:ascii="Times New Roman" w:hAnsi="Times New Roman" w:cs="Times New Roman"/>
          <w:color w:val="000000" w:themeColor="text1"/>
        </w:rPr>
        <w:t xml:space="preserve"> in China and OpenAI in the U.S., there is an increasing emphasis on dual state-market-driven approaches.</w:t>
      </w:r>
      <w:r>
        <w:rPr>
          <w:rFonts w:ascii="Times New Roman" w:hAnsi="Times New Roman" w:cs="Times New Roman"/>
          <w:color w:val="000000" w:themeColor="text1"/>
        </w:rPr>
        <w:t xml:space="preserve"> A dual state-market approach describes how the state plays an important role in shaping the foundations for market competition and innovation. </w:t>
      </w:r>
      <w:r w:rsidRPr="002050EC">
        <w:rPr>
          <w:rFonts w:ascii="Times New Roman" w:hAnsi="Times New Roman" w:cs="Times New Roman"/>
          <w:color w:val="000000" w:themeColor="text1"/>
        </w:rPr>
        <w:t xml:space="preserve">This dual approach inverts the traditional dichotomy of the U.S. as market-driven and China as state-driven, revealing a tendency of convergence in both countries. While the convergence is shaped by mutual competition, the similar interests between the two countries could </w:t>
      </w:r>
      <w:r>
        <w:rPr>
          <w:rFonts w:ascii="Times New Roman" w:hAnsi="Times New Roman" w:cs="Times New Roman"/>
          <w:color w:val="000000" w:themeColor="text1"/>
        </w:rPr>
        <w:t>unexpectedly</w:t>
      </w:r>
      <w:r w:rsidRPr="002050EC">
        <w:rPr>
          <w:rFonts w:ascii="Times New Roman" w:hAnsi="Times New Roman" w:cs="Times New Roman"/>
          <w:color w:val="000000" w:themeColor="text1"/>
        </w:rPr>
        <w:t xml:space="preserve"> serve as grounds for reciprocity, dialogue, and shared understanding.</w:t>
      </w:r>
    </w:p>
    <w:p w14:paraId="716320F9" w14:textId="77777777" w:rsidR="0049290C" w:rsidRPr="002050EC" w:rsidRDefault="0049290C" w:rsidP="0049290C">
      <w:pPr>
        <w:rPr>
          <w:rFonts w:ascii="Times New Roman" w:hAnsi="Times New Roman" w:cs="Times New Roman"/>
          <w:color w:val="000000" w:themeColor="text1"/>
        </w:rPr>
      </w:pPr>
      <w:r w:rsidRPr="002050EC">
        <w:rPr>
          <w:rFonts w:ascii="Times New Roman" w:hAnsi="Times New Roman" w:cs="Times New Roman"/>
          <w:color w:val="000000" w:themeColor="text1"/>
        </w:rPr>
        <w:br w:type="page"/>
      </w:r>
    </w:p>
    <w:p w14:paraId="02F4E6FF" w14:textId="7D576D78" w:rsidR="0049290C" w:rsidRDefault="0049290C" w:rsidP="00DB7360">
      <w:pPr>
        <w:pStyle w:val="Heading1"/>
        <w:spacing w:line="480" w:lineRule="auto"/>
      </w:pPr>
      <w:bookmarkStart w:id="7" w:name="_Toc193896186"/>
      <w:bookmarkStart w:id="8" w:name="_Toc194441653"/>
      <w:r w:rsidRPr="002050EC">
        <w:lastRenderedPageBreak/>
        <w:t>Introduction</w:t>
      </w:r>
      <w:bookmarkEnd w:id="7"/>
      <w:bookmarkEnd w:id="8"/>
    </w:p>
    <w:p w14:paraId="084E85E7" w14:textId="77777777" w:rsidR="0049290C" w:rsidRDefault="0049290C" w:rsidP="0049290C">
      <w:pPr>
        <w:spacing w:after="0" w:line="480" w:lineRule="auto"/>
        <w:ind w:left="720"/>
        <w:rPr>
          <w:rFonts w:ascii="Times New Roman" w:hAnsi="Times New Roman" w:cs="Times New Roman"/>
          <w:color w:val="000000" w:themeColor="text1"/>
        </w:rPr>
      </w:pPr>
      <w:r>
        <w:rPr>
          <w:rFonts w:ascii="Times New Roman" w:hAnsi="Times New Roman" w:cs="Times New Roman"/>
          <w:color w:val="000000" w:themeColor="text1"/>
        </w:rPr>
        <w:t>“</w:t>
      </w:r>
      <w:r w:rsidRPr="005B50BC">
        <w:rPr>
          <w:rFonts w:ascii="Times New Roman" w:hAnsi="Times New Roman" w:cs="Times New Roman"/>
          <w:color w:val="000000" w:themeColor="text1"/>
        </w:rPr>
        <w:t xml:space="preserve">Over the past four days, I have seen freedom in many manifestations in China. I have seen the fresh </w:t>
      </w:r>
      <w:proofErr w:type="gramStart"/>
      <w:r w:rsidRPr="005B50BC">
        <w:rPr>
          <w:rFonts w:ascii="Times New Roman" w:hAnsi="Times New Roman" w:cs="Times New Roman"/>
          <w:color w:val="000000" w:themeColor="text1"/>
        </w:rPr>
        <w:t>shoots</w:t>
      </w:r>
      <w:proofErr w:type="gramEnd"/>
      <w:r w:rsidRPr="005B50BC">
        <w:rPr>
          <w:rFonts w:ascii="Times New Roman" w:hAnsi="Times New Roman" w:cs="Times New Roman"/>
          <w:color w:val="000000" w:themeColor="text1"/>
        </w:rPr>
        <w:t xml:space="preserve"> of democracy growing in the villages of your heartland. I have visited a village that chose its own leaders in free elections. I have also </w:t>
      </w:r>
      <w:proofErr w:type="gramStart"/>
      <w:r w:rsidRPr="005B50BC">
        <w:rPr>
          <w:rFonts w:ascii="Times New Roman" w:hAnsi="Times New Roman" w:cs="Times New Roman"/>
          <w:color w:val="000000" w:themeColor="text1"/>
        </w:rPr>
        <w:t>seen the</w:t>
      </w:r>
      <w:proofErr w:type="gramEnd"/>
      <w:r w:rsidRPr="005B50BC">
        <w:rPr>
          <w:rFonts w:ascii="Times New Roman" w:hAnsi="Times New Roman" w:cs="Times New Roman"/>
          <w:color w:val="000000" w:themeColor="text1"/>
        </w:rPr>
        <w:t xml:space="preserve"> cell phones, </w:t>
      </w:r>
      <w:proofErr w:type="gramStart"/>
      <w:r w:rsidRPr="005B50BC">
        <w:rPr>
          <w:rFonts w:ascii="Times New Roman" w:hAnsi="Times New Roman" w:cs="Times New Roman"/>
          <w:color w:val="000000" w:themeColor="text1"/>
        </w:rPr>
        <w:t>the video</w:t>
      </w:r>
      <w:proofErr w:type="gramEnd"/>
      <w:r w:rsidRPr="005B50BC">
        <w:rPr>
          <w:rFonts w:ascii="Times New Roman" w:hAnsi="Times New Roman" w:cs="Times New Roman"/>
          <w:color w:val="000000" w:themeColor="text1"/>
        </w:rPr>
        <w:t xml:space="preserve"> players, </w:t>
      </w:r>
      <w:proofErr w:type="gramStart"/>
      <w:r w:rsidRPr="005B50BC">
        <w:rPr>
          <w:rFonts w:ascii="Times New Roman" w:hAnsi="Times New Roman" w:cs="Times New Roman"/>
          <w:color w:val="000000" w:themeColor="text1"/>
        </w:rPr>
        <w:t>the fax</w:t>
      </w:r>
      <w:proofErr w:type="gramEnd"/>
      <w:r w:rsidRPr="005B50BC">
        <w:rPr>
          <w:rFonts w:ascii="Times New Roman" w:hAnsi="Times New Roman" w:cs="Times New Roman"/>
          <w:color w:val="000000" w:themeColor="text1"/>
        </w:rPr>
        <w:t xml:space="preserve"> machines carrying ideas, information and images from all over the world. </w:t>
      </w:r>
      <w:r>
        <w:rPr>
          <w:rFonts w:ascii="Times New Roman" w:hAnsi="Times New Roman" w:cs="Times New Roman"/>
          <w:color w:val="000000" w:themeColor="text1"/>
        </w:rPr>
        <w:t>…</w:t>
      </w:r>
      <w:r w:rsidRPr="005B50BC">
        <w:rPr>
          <w:rFonts w:ascii="Times New Roman" w:hAnsi="Times New Roman" w:cs="Times New Roman"/>
          <w:color w:val="000000" w:themeColor="text1"/>
        </w:rPr>
        <w:t xml:space="preserve"> In all these ways I felt a steady breeze of freedom.</w:t>
      </w:r>
      <w:r>
        <w:rPr>
          <w:rFonts w:ascii="Times New Roman" w:hAnsi="Times New Roman" w:cs="Times New Roman"/>
          <w:color w:val="000000" w:themeColor="text1"/>
        </w:rPr>
        <w:t>” – Bill Clinton’s 1998 Speech at Peking University</w:t>
      </w:r>
      <w:r w:rsidRPr="00BE6C99">
        <w:rPr>
          <w:rStyle w:val="FootnoteReference"/>
        </w:rPr>
        <w:footnoteReference w:id="7"/>
      </w:r>
    </w:p>
    <w:p w14:paraId="4773AA6A" w14:textId="77777777" w:rsidR="0049290C" w:rsidRDefault="0049290C" w:rsidP="0049290C">
      <w:pPr>
        <w:spacing w:after="0" w:line="480" w:lineRule="auto"/>
        <w:ind w:left="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“That’s sort of like trying to nail Jello to the wall.” – Bill Clinton in March 2000 on the </w:t>
      </w:r>
      <w:r>
        <w:rPr>
          <w:rFonts w:ascii="Times New Roman" w:hAnsi="Times New Roman" w:cs="Times New Roman"/>
        </w:rPr>
        <w:t>CCP</w:t>
      </w:r>
      <w:r w:rsidRPr="002050EC">
        <w:rPr>
          <w:rFonts w:ascii="Times New Roman" w:hAnsi="Times New Roman" w:cs="Times New Roman"/>
          <w:color w:val="000000" w:themeColor="text1"/>
        </w:rPr>
        <w:t>’s efforts to establish the Great Firewall.</w:t>
      </w:r>
      <w:r w:rsidRPr="00BE6C99">
        <w:rPr>
          <w:rStyle w:val="FootnoteReference"/>
        </w:rPr>
        <w:footnoteReference w:id="8"/>
      </w:r>
    </w:p>
    <w:p w14:paraId="3B5D7785" w14:textId="77777777" w:rsidR="0049290C" w:rsidRPr="00AC2AB6" w:rsidRDefault="0049290C" w:rsidP="0049290C">
      <w:pPr>
        <w:spacing w:after="0" w:line="480" w:lineRule="auto"/>
        <w:ind w:left="720"/>
        <w:rPr>
          <w:rFonts w:ascii="Times New Roman" w:hAnsi="Times New Roman" w:cs="Times New Roman"/>
          <w:color w:val="000000" w:themeColor="text1"/>
        </w:rPr>
      </w:pPr>
    </w:p>
    <w:p w14:paraId="0BBEFDC4" w14:textId="77777777" w:rsidR="0049290C" w:rsidRPr="002050EC" w:rsidRDefault="0049290C" w:rsidP="0049290C">
      <w:pPr>
        <w:spacing w:after="0" w:line="480" w:lineRule="auto"/>
        <w:rPr>
          <w:rFonts w:ascii="Times New Roman" w:hAnsi="Times New Roman" w:cs="Times New Roman"/>
          <w:color w:val="000000" w:themeColor="text1"/>
        </w:rPr>
      </w:pPr>
      <w:r w:rsidRPr="002050EC">
        <w:rPr>
          <w:rFonts w:ascii="Times New Roman" w:hAnsi="Times New Roman" w:cs="Times New Roman"/>
          <w:color w:val="000000" w:themeColor="text1"/>
        </w:rPr>
        <w:tab/>
        <w:t xml:space="preserve">This thesis examines the relationship between China and the U.S. </w:t>
      </w:r>
      <w:r>
        <w:rPr>
          <w:rFonts w:ascii="Times New Roman" w:hAnsi="Times New Roman" w:cs="Times New Roman"/>
          <w:color w:val="000000" w:themeColor="text1"/>
        </w:rPr>
        <w:t>in an</w:t>
      </w:r>
      <w:r w:rsidRPr="002050EC">
        <w:rPr>
          <w:rFonts w:ascii="Times New Roman" w:hAnsi="Times New Roman" w:cs="Times New Roman"/>
          <w:color w:val="000000" w:themeColor="text1"/>
        </w:rPr>
        <w:t xml:space="preserve"> AI race. While previous theories separate China as a state-driven and the U.S as a market-driven</w:t>
      </w:r>
      <w:r>
        <w:rPr>
          <w:rFonts w:ascii="Times New Roman" w:hAnsi="Times New Roman" w:cs="Times New Roman"/>
          <w:color w:val="000000" w:themeColor="text1"/>
        </w:rPr>
        <w:t xml:space="preserve"> economy</w:t>
      </w:r>
      <w:r w:rsidRPr="002050EC">
        <w:rPr>
          <w:rFonts w:ascii="Times New Roman" w:hAnsi="Times New Roman" w:cs="Times New Roman"/>
          <w:color w:val="000000" w:themeColor="text1"/>
        </w:rPr>
        <w:t xml:space="preserve">, this contrast increasingly overlooks the growing role of the state </w:t>
      </w:r>
      <w:r>
        <w:rPr>
          <w:rFonts w:ascii="Times New Roman" w:hAnsi="Times New Roman" w:cs="Times New Roman"/>
          <w:color w:val="000000" w:themeColor="text1"/>
        </w:rPr>
        <w:t>in</w:t>
      </w:r>
      <w:r w:rsidRPr="002050EC">
        <w:rPr>
          <w:rFonts w:ascii="Times New Roman" w:hAnsi="Times New Roman" w:cs="Times New Roman"/>
          <w:color w:val="000000" w:themeColor="text1"/>
        </w:rPr>
        <w:t xml:space="preserve"> U.S.</w:t>
      </w:r>
      <w:r>
        <w:rPr>
          <w:rFonts w:ascii="Times New Roman" w:hAnsi="Times New Roman" w:cs="Times New Roman"/>
          <w:color w:val="000000" w:themeColor="text1"/>
        </w:rPr>
        <w:t xml:space="preserve"> innovation</w:t>
      </w:r>
      <w:r w:rsidRPr="002050EC">
        <w:rPr>
          <w:rFonts w:ascii="Times New Roman" w:hAnsi="Times New Roman" w:cs="Times New Roman"/>
          <w:color w:val="000000" w:themeColor="text1"/>
        </w:rPr>
        <w:t xml:space="preserve"> and the </w:t>
      </w:r>
      <w:r>
        <w:rPr>
          <w:rFonts w:ascii="Times New Roman" w:hAnsi="Times New Roman" w:cs="Times New Roman"/>
          <w:color w:val="000000" w:themeColor="text1"/>
        </w:rPr>
        <w:t>importance</w:t>
      </w:r>
      <w:r w:rsidRPr="002050EC">
        <w:rPr>
          <w:rFonts w:ascii="Times New Roman" w:hAnsi="Times New Roman" w:cs="Times New Roman"/>
          <w:color w:val="000000" w:themeColor="text1"/>
        </w:rPr>
        <w:t xml:space="preserve"> of </w:t>
      </w:r>
      <w:r>
        <w:rPr>
          <w:rFonts w:ascii="Times New Roman" w:hAnsi="Times New Roman" w:cs="Times New Roman"/>
          <w:color w:val="000000" w:themeColor="text1"/>
        </w:rPr>
        <w:t xml:space="preserve">the </w:t>
      </w:r>
      <w:r w:rsidRPr="002050EC">
        <w:rPr>
          <w:rFonts w:ascii="Times New Roman" w:hAnsi="Times New Roman" w:cs="Times New Roman"/>
          <w:color w:val="000000" w:themeColor="text1"/>
        </w:rPr>
        <w:t xml:space="preserve">market </w:t>
      </w:r>
      <w:r>
        <w:rPr>
          <w:rFonts w:ascii="Times New Roman" w:hAnsi="Times New Roman" w:cs="Times New Roman"/>
          <w:color w:val="000000" w:themeColor="text1"/>
        </w:rPr>
        <w:t>in Chinese innovation</w:t>
      </w:r>
      <w:r w:rsidRPr="002050EC">
        <w:rPr>
          <w:rFonts w:ascii="Times New Roman" w:hAnsi="Times New Roman" w:cs="Times New Roman"/>
          <w:color w:val="000000" w:themeColor="text1"/>
        </w:rPr>
        <w:t xml:space="preserve">. China’s market driven approach is exemplified by </w:t>
      </w:r>
      <w:proofErr w:type="spellStart"/>
      <w:r w:rsidRPr="002050EC">
        <w:rPr>
          <w:rFonts w:ascii="Times New Roman" w:hAnsi="Times New Roman" w:cs="Times New Roman"/>
          <w:color w:val="000000" w:themeColor="text1"/>
        </w:rPr>
        <w:t>Deepseek</w:t>
      </w:r>
      <w:proofErr w:type="spellEnd"/>
      <w:r w:rsidRPr="002050E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which </w:t>
      </w:r>
      <w:r w:rsidRPr="002050EC">
        <w:rPr>
          <w:rFonts w:ascii="Times New Roman" w:hAnsi="Times New Roman" w:cs="Times New Roman"/>
          <w:color w:val="000000" w:themeColor="text1"/>
        </w:rPr>
        <w:t>was created by the finance firm High-Flyer and required a fraction of the compute cost used to train U.S. models, demonstrating a</w:t>
      </w:r>
      <w:r>
        <w:rPr>
          <w:rFonts w:ascii="Times New Roman" w:hAnsi="Times New Roman" w:cs="Times New Roman"/>
          <w:color w:val="000000" w:themeColor="text1"/>
        </w:rPr>
        <w:t xml:space="preserve"> distinct</w:t>
      </w:r>
      <w:r w:rsidRPr="002050EC">
        <w:rPr>
          <w:rFonts w:ascii="Times New Roman" w:hAnsi="Times New Roman" w:cs="Times New Roman"/>
          <w:color w:val="000000" w:themeColor="text1"/>
        </w:rPr>
        <w:t xml:space="preserve"> innovative approach from </w:t>
      </w:r>
      <w:r>
        <w:rPr>
          <w:rFonts w:ascii="Times New Roman" w:hAnsi="Times New Roman" w:cs="Times New Roman"/>
          <w:color w:val="000000" w:themeColor="text1"/>
        </w:rPr>
        <w:t xml:space="preserve">the traditional </w:t>
      </w:r>
      <w:r w:rsidRPr="002050EC">
        <w:rPr>
          <w:rFonts w:ascii="Times New Roman" w:hAnsi="Times New Roman" w:cs="Times New Roman"/>
          <w:color w:val="000000" w:themeColor="text1"/>
        </w:rPr>
        <w:t>reliance on state-owned enterprises or pre-existing monopolies.</w:t>
      </w:r>
      <w:r w:rsidRPr="00BE6C99">
        <w:rPr>
          <w:rStyle w:val="FootnoteReference"/>
        </w:rPr>
        <w:footnoteReference w:id="9"/>
      </w:r>
      <w:r w:rsidRPr="002050EC">
        <w:rPr>
          <w:rFonts w:ascii="Times New Roman" w:hAnsi="Times New Roman" w:cs="Times New Roman"/>
          <w:color w:val="000000" w:themeColor="text1"/>
        </w:rPr>
        <w:t xml:space="preserve"> Conversely, the frontier AI company in the U.S., OpenAI, is </w:t>
      </w:r>
      <w:r>
        <w:rPr>
          <w:rFonts w:ascii="Times New Roman" w:hAnsi="Times New Roman" w:cs="Times New Roman"/>
          <w:color w:val="000000" w:themeColor="text1"/>
        </w:rPr>
        <w:t>backed</w:t>
      </w:r>
      <w:r w:rsidRPr="002050EC">
        <w:rPr>
          <w:rFonts w:ascii="Times New Roman" w:hAnsi="Times New Roman" w:cs="Times New Roman"/>
          <w:color w:val="000000" w:themeColor="text1"/>
        </w:rPr>
        <w:t xml:space="preserve"> by Microsoft, which receives funding from </w:t>
      </w:r>
      <w:r w:rsidRPr="002050EC">
        <w:rPr>
          <w:rFonts w:ascii="Times New Roman" w:hAnsi="Times New Roman" w:cs="Times New Roman"/>
          <w:color w:val="000000" w:themeColor="text1"/>
        </w:rPr>
        <w:lastRenderedPageBreak/>
        <w:t>the U.S. government.</w:t>
      </w:r>
      <w:r w:rsidRPr="00BE6C99">
        <w:rPr>
          <w:rStyle w:val="FootnoteReference"/>
        </w:rPr>
        <w:footnoteReference w:id="10"/>
      </w:r>
      <w:r w:rsidRPr="002050EC">
        <w:rPr>
          <w:rFonts w:ascii="Times New Roman" w:hAnsi="Times New Roman" w:cs="Times New Roman"/>
          <w:color w:val="000000" w:themeColor="text1"/>
        </w:rPr>
        <w:t xml:space="preserve"> These two AI </w:t>
      </w:r>
      <w:r>
        <w:rPr>
          <w:rFonts w:ascii="Times New Roman" w:hAnsi="Times New Roman" w:cs="Times New Roman"/>
          <w:color w:val="000000" w:themeColor="text1"/>
        </w:rPr>
        <w:t>companies</w:t>
      </w:r>
      <w:r w:rsidRPr="002050EC">
        <w:rPr>
          <w:rFonts w:ascii="Times New Roman" w:hAnsi="Times New Roman" w:cs="Times New Roman"/>
          <w:color w:val="000000" w:themeColor="text1"/>
        </w:rPr>
        <w:t xml:space="preserve"> have become </w:t>
      </w:r>
      <w:r>
        <w:rPr>
          <w:rFonts w:ascii="Times New Roman" w:hAnsi="Times New Roman" w:cs="Times New Roman"/>
          <w:color w:val="000000" w:themeColor="text1"/>
        </w:rPr>
        <w:t>manifestations of national pride for</w:t>
      </w:r>
      <w:r w:rsidRPr="002050EC">
        <w:rPr>
          <w:rFonts w:ascii="Times New Roman" w:hAnsi="Times New Roman" w:cs="Times New Roman"/>
          <w:color w:val="000000" w:themeColor="text1"/>
        </w:rPr>
        <w:t xml:space="preserve"> China and the U.S., demonstrating how technological advancements from private companies are inculcated within a narrative of state-driven nationalist competition. As competition intensifies between China and the U.S., the role and relevance of the state in stimulating and regulating innovation increases, driving both countries towards a state-market-driven economy.</w:t>
      </w:r>
    </w:p>
    <w:p w14:paraId="3919F084" w14:textId="77777777" w:rsidR="0049290C" w:rsidRDefault="0049290C" w:rsidP="0049290C">
      <w:pPr>
        <w:spacing w:after="0" w:line="480" w:lineRule="auto"/>
        <w:rPr>
          <w:rFonts w:ascii="Times New Roman" w:hAnsi="Times New Roman" w:cs="Times New Roman"/>
        </w:rPr>
      </w:pPr>
      <w:r w:rsidRPr="002050EC">
        <w:rPr>
          <w:rFonts w:ascii="Times New Roman" w:hAnsi="Times New Roman" w:cs="Times New Roman"/>
          <w:color w:val="000000" w:themeColor="text1"/>
        </w:rPr>
        <w:tab/>
      </w:r>
      <w:r w:rsidRPr="002050EC">
        <w:rPr>
          <w:rFonts w:ascii="Times New Roman" w:hAnsi="Times New Roman" w:cs="Times New Roman"/>
        </w:rPr>
        <w:t>As the U.S. seeks to compete with China, its actions increasingly mirror its competitor.</w:t>
      </w:r>
      <w:r w:rsidRPr="002050EC">
        <w:rPr>
          <w:rFonts w:ascii="Times New Roman" w:eastAsia="Times New Roman" w:hAnsi="Times New Roman" w:cs="Times New Roman"/>
          <w:kern w:val="0"/>
          <w:lang w:eastAsia="zh-CN"/>
          <w14:ligatures w14:val="none"/>
        </w:rPr>
        <w:t xml:space="preserve"> </w:t>
      </w:r>
      <w:r w:rsidRPr="002050EC">
        <w:rPr>
          <w:rFonts w:ascii="Times New Roman" w:hAnsi="Times New Roman" w:cs="Times New Roman"/>
        </w:rPr>
        <w:t xml:space="preserve">The U.S. government, traditionally a proponent of free-market technological innovation, has shifted towards a more interventionist approach, implementing export controls, increasing public funding for AI and semiconductor research, and leveraging national security concerns to regulate corporate activities. At the same time, China, often portrayed as a state-driven economy, has increasingly relied on market competition to </w:t>
      </w:r>
      <w:r>
        <w:rPr>
          <w:rFonts w:ascii="Times New Roman" w:hAnsi="Times New Roman" w:cs="Times New Roman"/>
        </w:rPr>
        <w:t>achieve</w:t>
      </w:r>
      <w:r w:rsidRPr="002050EC">
        <w:rPr>
          <w:rFonts w:ascii="Times New Roman" w:hAnsi="Times New Roman" w:cs="Times New Roman"/>
        </w:rPr>
        <w:t xml:space="preserve"> AI progress, as seen in the rise of private firms like </w:t>
      </w:r>
      <w:proofErr w:type="spellStart"/>
      <w:r w:rsidRPr="002050EC">
        <w:rPr>
          <w:rFonts w:ascii="Times New Roman" w:hAnsi="Times New Roman" w:cs="Times New Roman"/>
        </w:rPr>
        <w:t>Deepseek</w:t>
      </w:r>
      <w:proofErr w:type="spellEnd"/>
      <w:r w:rsidRPr="002050EC">
        <w:rPr>
          <w:rFonts w:ascii="Times New Roman" w:hAnsi="Times New Roman" w:cs="Times New Roman"/>
        </w:rPr>
        <w:t xml:space="preserve">. While </w:t>
      </w:r>
      <w:r>
        <w:rPr>
          <w:rFonts w:ascii="Times New Roman" w:hAnsi="Times New Roman" w:cs="Times New Roman"/>
        </w:rPr>
        <w:t>the Chinese Communist Party (CCP)</w:t>
      </w:r>
      <w:r w:rsidRPr="002050EC">
        <w:rPr>
          <w:rFonts w:ascii="Times New Roman" w:hAnsi="Times New Roman" w:cs="Times New Roman"/>
        </w:rPr>
        <w:t xml:space="preserve"> restric</w:t>
      </w:r>
      <w:r>
        <w:rPr>
          <w:rFonts w:ascii="Times New Roman" w:hAnsi="Times New Roman" w:cs="Times New Roman"/>
        </w:rPr>
        <w:t>ts</w:t>
      </w:r>
      <w:r w:rsidRPr="002050EC">
        <w:rPr>
          <w:rFonts w:ascii="Times New Roman" w:hAnsi="Times New Roman" w:cs="Times New Roman"/>
        </w:rPr>
        <w:t xml:space="preserve"> foreign access to data and </w:t>
      </w:r>
      <w:r>
        <w:rPr>
          <w:rFonts w:ascii="Times New Roman" w:hAnsi="Times New Roman" w:cs="Times New Roman"/>
        </w:rPr>
        <w:t>reinforces</w:t>
      </w:r>
      <w:r w:rsidRPr="002050EC">
        <w:rPr>
          <w:rFonts w:ascii="Times New Roman" w:hAnsi="Times New Roman" w:cs="Times New Roman"/>
        </w:rPr>
        <w:t xml:space="preserve"> state oversight of AI applications</w:t>
      </w:r>
      <w:r>
        <w:rPr>
          <w:rFonts w:ascii="Times New Roman" w:hAnsi="Times New Roman" w:cs="Times New Roman"/>
        </w:rPr>
        <w:t>,</w:t>
      </w:r>
      <w:r w:rsidRPr="002050EC">
        <w:rPr>
          <w:rFonts w:ascii="Times New Roman" w:hAnsi="Times New Roman" w:cs="Times New Roman"/>
        </w:rPr>
        <w:t xml:space="preserve"> the U.S.</w:t>
      </w:r>
      <w:r>
        <w:rPr>
          <w:rFonts w:ascii="Times New Roman" w:hAnsi="Times New Roman" w:cs="Times New Roman"/>
        </w:rPr>
        <w:t xml:space="preserve"> government mirrors these efforts by</w:t>
      </w:r>
      <w:r w:rsidRPr="002050EC">
        <w:rPr>
          <w:rFonts w:ascii="Times New Roman" w:hAnsi="Times New Roman" w:cs="Times New Roman"/>
        </w:rPr>
        <w:t xml:space="preserve"> tighten</w:t>
      </w:r>
      <w:r>
        <w:rPr>
          <w:rFonts w:ascii="Times New Roman" w:hAnsi="Times New Roman" w:cs="Times New Roman"/>
        </w:rPr>
        <w:t>ing</w:t>
      </w:r>
      <w:r w:rsidRPr="002050EC">
        <w:rPr>
          <w:rFonts w:ascii="Times New Roman" w:hAnsi="Times New Roman" w:cs="Times New Roman"/>
        </w:rPr>
        <w:t xml:space="preserve"> control over technology exports and strengthen</w:t>
      </w:r>
      <w:r>
        <w:rPr>
          <w:rFonts w:ascii="Times New Roman" w:hAnsi="Times New Roman" w:cs="Times New Roman"/>
        </w:rPr>
        <w:t>ing</w:t>
      </w:r>
      <w:r w:rsidRPr="002050EC">
        <w:rPr>
          <w:rFonts w:ascii="Times New Roman" w:hAnsi="Times New Roman" w:cs="Times New Roman"/>
        </w:rPr>
        <w:t xml:space="preserve"> domestic industrial policy. Rather than embodying opposite economic systems, the AI race has pushed both nations toward a hybrid model where state power and market forces are strategically intertwined, reflecting a growing convergence rather than divergence in their approach to technological supremacy.</w:t>
      </w:r>
    </w:p>
    <w:p w14:paraId="332CC727" w14:textId="77777777" w:rsidR="0049290C" w:rsidRPr="003613A5" w:rsidRDefault="0049290C" w:rsidP="0049290C">
      <w:pPr>
        <w:spacing w:after="0"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Despite emphasizing a narrative of competition causing convergence throughout the thesis, I conduct empirical analysis on the regulations from both countries. This thesis begins with empirical computational analysis to examine regulations without preconceived conclusions. Computational analysis is valuable because it engages the general corpus of regulations from </w:t>
      </w:r>
      <w:r>
        <w:rPr>
          <w:rFonts w:ascii="Times New Roman" w:hAnsi="Times New Roman" w:cs="Times New Roman"/>
          <w:color w:val="000000" w:themeColor="text1"/>
        </w:rPr>
        <w:lastRenderedPageBreak/>
        <w:t>both countries, extracting statistical trends that can serve as a factual basis for my textual analysis. I use the insights derived from the computational analysis in the first chapter to support my comparative analysis of case studies in the following chapters.</w:t>
      </w:r>
    </w:p>
    <w:p w14:paraId="57E0FCC8" w14:textId="19C7CA56" w:rsidR="0049290C" w:rsidRPr="002050EC" w:rsidRDefault="0049290C" w:rsidP="0049290C">
      <w:pPr>
        <w:spacing w:after="0"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The purpose of analyzing regulations is to uncover dominan</w:t>
      </w:r>
      <w:r w:rsidR="009F6B68">
        <w:rPr>
          <w:rFonts w:ascii="Times New Roman" w:hAnsi="Times New Roman" w:cs="Times New Roman"/>
          <w:color w:val="000000" w:themeColor="text1"/>
        </w:rPr>
        <w:t>t</w:t>
      </w:r>
      <w:r>
        <w:rPr>
          <w:rFonts w:ascii="Times New Roman" w:hAnsi="Times New Roman" w:cs="Times New Roman"/>
          <w:color w:val="000000" w:themeColor="text1"/>
        </w:rPr>
        <w:t xml:space="preserve"> collective ideals behind AI governance and development in the two countries. </w:t>
      </w:r>
      <w:r w:rsidRPr="002050EC">
        <w:rPr>
          <w:rFonts w:ascii="Times New Roman" w:hAnsi="Times New Roman" w:cs="Times New Roman"/>
          <w:color w:val="000000" w:themeColor="text1"/>
        </w:rPr>
        <w:t xml:space="preserve">In addressing the collective ideals shaping the development of AI in China and the U.S., I use the analytical framework of sociotechnical </w:t>
      </w:r>
      <w:r>
        <w:rPr>
          <w:rFonts w:ascii="Times New Roman" w:hAnsi="Times New Roman" w:cs="Times New Roman"/>
          <w:color w:val="000000" w:themeColor="text1"/>
        </w:rPr>
        <w:t>imaginaries</w:t>
      </w:r>
      <w:r w:rsidRPr="002050EC">
        <w:rPr>
          <w:rFonts w:ascii="Times New Roman" w:hAnsi="Times New Roman" w:cs="Times New Roman"/>
          <w:color w:val="000000" w:themeColor="text1"/>
        </w:rPr>
        <w:t xml:space="preserve">. Sheila </w:t>
      </w:r>
      <w:proofErr w:type="spellStart"/>
      <w:r w:rsidRPr="002050EC">
        <w:rPr>
          <w:rFonts w:ascii="Times New Roman" w:hAnsi="Times New Roman" w:cs="Times New Roman"/>
          <w:color w:val="000000" w:themeColor="text1"/>
        </w:rPr>
        <w:t>Jasanoff’s</w:t>
      </w:r>
      <w:proofErr w:type="spellEnd"/>
      <w:r w:rsidRPr="002050EC">
        <w:rPr>
          <w:rFonts w:ascii="Times New Roman" w:hAnsi="Times New Roman" w:cs="Times New Roman"/>
          <w:color w:val="000000" w:themeColor="text1"/>
        </w:rPr>
        <w:t xml:space="preserve"> book </w:t>
      </w:r>
      <w:r w:rsidRPr="002050EC">
        <w:rPr>
          <w:rFonts w:ascii="Times New Roman" w:hAnsi="Times New Roman" w:cs="Times New Roman"/>
          <w:i/>
          <w:iCs/>
          <w:color w:val="000000" w:themeColor="text1"/>
        </w:rPr>
        <w:t xml:space="preserve">Dreamscapes of Modernity: Sociotechnical Imaginaries and the Fabrication of Power </w:t>
      </w:r>
      <w:r w:rsidRPr="002050EC">
        <w:rPr>
          <w:rFonts w:ascii="Times New Roman" w:hAnsi="Times New Roman" w:cs="Times New Roman"/>
          <w:color w:val="000000" w:themeColor="text1"/>
        </w:rPr>
        <w:t>defines sociotechnical imaginaries as publicly envisioned desired futures for the development of technology that emerge from social life and social order.</w:t>
      </w:r>
      <w:r w:rsidRPr="00BE6C99">
        <w:rPr>
          <w:rStyle w:val="FootnoteReference"/>
        </w:rPr>
        <w:footnoteReference w:id="11"/>
      </w:r>
      <w:r w:rsidRPr="002050EC">
        <w:rPr>
          <w:rFonts w:ascii="Times New Roman" w:hAnsi="Times New Roman" w:cs="Times New Roman"/>
          <w:color w:val="000000" w:themeColor="text1"/>
        </w:rPr>
        <w:t xml:space="preserve"> These social visions, shaped by science fiction, public opinions, and legal considerations, form the conditions that </w:t>
      </w:r>
      <w:r>
        <w:rPr>
          <w:rFonts w:ascii="Times New Roman" w:hAnsi="Times New Roman" w:cs="Times New Roman"/>
          <w:color w:val="000000" w:themeColor="text1"/>
        </w:rPr>
        <w:t>influence</w:t>
      </w:r>
      <w:r w:rsidRPr="002050EC">
        <w:rPr>
          <w:rFonts w:ascii="Times New Roman" w:hAnsi="Times New Roman" w:cs="Times New Roman"/>
          <w:color w:val="000000" w:themeColor="text1"/>
        </w:rPr>
        <w:t xml:space="preserve"> the development, application, use, and regulation of technology. Sociotechnical imaginaries </w:t>
      </w:r>
      <w:r>
        <w:rPr>
          <w:rFonts w:ascii="Times New Roman" w:hAnsi="Times New Roman" w:cs="Times New Roman"/>
          <w:color w:val="000000" w:themeColor="text1"/>
        </w:rPr>
        <w:t>can</w:t>
      </w:r>
      <w:r w:rsidRPr="002050EC">
        <w:rPr>
          <w:rFonts w:ascii="Times New Roman" w:hAnsi="Times New Roman" w:cs="Times New Roman"/>
          <w:color w:val="000000" w:themeColor="text1"/>
        </w:rPr>
        <w:t xml:space="preserve"> reflect popular support and widespread concern for technology, directly shaping </w:t>
      </w:r>
      <w:r>
        <w:rPr>
          <w:rFonts w:ascii="Times New Roman" w:hAnsi="Times New Roman" w:cs="Times New Roman"/>
          <w:color w:val="000000" w:themeColor="text1"/>
        </w:rPr>
        <w:t>if and how technology is adopted</w:t>
      </w:r>
      <w:r w:rsidRPr="002050EC">
        <w:rPr>
          <w:rFonts w:ascii="Times New Roman" w:hAnsi="Times New Roman" w:cs="Times New Roman"/>
          <w:color w:val="000000" w:themeColor="text1"/>
        </w:rPr>
        <w:t xml:space="preserve">. Collective imaginaries of technological “futures that should or should not be realized” instills visions about the future use of technology in popular consciousness, </w:t>
      </w:r>
      <w:r>
        <w:rPr>
          <w:rFonts w:ascii="Times New Roman" w:hAnsi="Times New Roman" w:cs="Times New Roman"/>
          <w:color w:val="000000" w:themeColor="text1"/>
        </w:rPr>
        <w:t xml:space="preserve">making </w:t>
      </w:r>
      <w:r w:rsidRPr="002050EC">
        <w:rPr>
          <w:rFonts w:ascii="Times New Roman" w:hAnsi="Times New Roman" w:cs="Times New Roman"/>
          <w:color w:val="000000" w:themeColor="text1"/>
        </w:rPr>
        <w:t xml:space="preserve">ethical questions </w:t>
      </w:r>
      <w:r>
        <w:rPr>
          <w:rFonts w:ascii="Times New Roman" w:hAnsi="Times New Roman" w:cs="Times New Roman"/>
          <w:color w:val="000000" w:themeColor="text1"/>
        </w:rPr>
        <w:t>directly relevant to the deployment of technology</w:t>
      </w:r>
      <w:r w:rsidRPr="002050EC">
        <w:rPr>
          <w:rFonts w:ascii="Times New Roman" w:hAnsi="Times New Roman" w:cs="Times New Roman"/>
          <w:color w:val="000000" w:themeColor="text1"/>
        </w:rPr>
        <w:t>.</w:t>
      </w:r>
      <w:r w:rsidRPr="00BE6C99">
        <w:rPr>
          <w:rStyle w:val="FootnoteReference"/>
        </w:rPr>
        <w:footnoteReference w:id="12"/>
      </w:r>
      <w:r w:rsidRPr="002050EC">
        <w:rPr>
          <w:rFonts w:ascii="Times New Roman" w:hAnsi="Times New Roman" w:cs="Times New Roman"/>
          <w:color w:val="000000" w:themeColor="text1"/>
        </w:rPr>
        <w:t xml:space="preserve"> This </w:t>
      </w:r>
      <w:r>
        <w:rPr>
          <w:rFonts w:ascii="Times New Roman" w:hAnsi="Times New Roman" w:cs="Times New Roman"/>
          <w:color w:val="000000" w:themeColor="text1"/>
        </w:rPr>
        <w:t xml:space="preserve">goal of this </w:t>
      </w:r>
      <w:r w:rsidRPr="002050EC">
        <w:rPr>
          <w:rFonts w:ascii="Times New Roman" w:hAnsi="Times New Roman" w:cs="Times New Roman"/>
          <w:color w:val="000000" w:themeColor="text1"/>
        </w:rPr>
        <w:t>thesis</w:t>
      </w:r>
      <w:r>
        <w:rPr>
          <w:rFonts w:ascii="Times New Roman" w:hAnsi="Times New Roman" w:cs="Times New Roman"/>
          <w:color w:val="000000" w:themeColor="text1"/>
        </w:rPr>
        <w:t xml:space="preserve"> </w:t>
      </w:r>
      <w:r w:rsidRPr="002050EC">
        <w:rPr>
          <w:rFonts w:ascii="Times New Roman" w:hAnsi="Times New Roman" w:cs="Times New Roman"/>
          <w:color w:val="000000" w:themeColor="text1"/>
        </w:rPr>
        <w:t xml:space="preserve">is to understand both countries’ dominant underlying ambitions and motivations for the development of AI, providing insight into each country’s long-term course and future strategy to address emerging AI technologies. </w:t>
      </w:r>
    </w:p>
    <w:p w14:paraId="6D4E67C9" w14:textId="77777777" w:rsidR="0049290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To understand the sociotechnical imaginaries in China and the U.S., it is necessary to analyze the </w:t>
      </w:r>
      <w:r>
        <w:rPr>
          <w:rFonts w:ascii="Times New Roman" w:hAnsi="Times New Roman" w:cs="Times New Roman"/>
          <w:color w:val="000000" w:themeColor="text1"/>
        </w:rPr>
        <w:t xml:space="preserve">different </w:t>
      </w:r>
      <w:r w:rsidRPr="002050EC">
        <w:rPr>
          <w:rFonts w:ascii="Times New Roman" w:hAnsi="Times New Roman" w:cs="Times New Roman"/>
          <w:color w:val="000000" w:themeColor="text1"/>
        </w:rPr>
        <w:t>legac</w:t>
      </w:r>
      <w:r>
        <w:rPr>
          <w:rFonts w:ascii="Times New Roman" w:hAnsi="Times New Roman" w:cs="Times New Roman"/>
          <w:color w:val="000000" w:themeColor="text1"/>
        </w:rPr>
        <w:t>ies</w:t>
      </w:r>
      <w:r w:rsidRPr="002050EC">
        <w:rPr>
          <w:rFonts w:ascii="Times New Roman" w:hAnsi="Times New Roman" w:cs="Times New Roman"/>
          <w:color w:val="000000" w:themeColor="text1"/>
        </w:rPr>
        <w:t xml:space="preserve"> of technology regulation in the two countries. Both countries have </w:t>
      </w:r>
      <w:r w:rsidRPr="002050EC">
        <w:rPr>
          <w:rFonts w:ascii="Times New Roman" w:hAnsi="Times New Roman" w:cs="Times New Roman"/>
          <w:color w:val="000000" w:themeColor="text1"/>
        </w:rPr>
        <w:lastRenderedPageBreak/>
        <w:t xml:space="preserve">separate objectives for technology regulation, which are </w:t>
      </w:r>
      <w:r>
        <w:rPr>
          <w:rFonts w:ascii="Times New Roman" w:hAnsi="Times New Roman" w:cs="Times New Roman"/>
          <w:color w:val="000000" w:themeColor="text1"/>
        </w:rPr>
        <w:t>shaped by</w:t>
      </w:r>
      <w:r w:rsidRPr="002050EC">
        <w:rPr>
          <w:rFonts w:ascii="Times New Roman" w:hAnsi="Times New Roman" w:cs="Times New Roman"/>
          <w:color w:val="000000" w:themeColor="text1"/>
        </w:rPr>
        <w:t xml:space="preserve"> distinct cultural backgrounds, political objectives, and innovative timelines. Emphasizing economic growth and stability</w:t>
      </w:r>
      <w:r>
        <w:rPr>
          <w:rFonts w:ascii="Times New Roman" w:hAnsi="Times New Roman" w:cs="Times New Roman"/>
          <w:color w:val="000000" w:themeColor="text1"/>
        </w:rPr>
        <w:t>,</w:t>
      </w:r>
      <w:r w:rsidRPr="002050EC">
        <w:rPr>
          <w:rFonts w:ascii="Times New Roman" w:hAnsi="Times New Roman" w:cs="Times New Roman"/>
          <w:color w:val="000000" w:themeColor="text1"/>
        </w:rPr>
        <w:t xml:space="preserve"> the CCP </w:t>
      </w:r>
      <w:r>
        <w:rPr>
          <w:rFonts w:ascii="Times New Roman" w:hAnsi="Times New Roman" w:cs="Times New Roman"/>
          <w:color w:val="000000" w:themeColor="text1"/>
        </w:rPr>
        <w:t>designed</w:t>
      </w:r>
      <w:r w:rsidRPr="002050EC">
        <w:rPr>
          <w:rFonts w:ascii="Times New Roman" w:hAnsi="Times New Roman" w:cs="Times New Roman"/>
          <w:color w:val="000000" w:themeColor="text1"/>
        </w:rPr>
        <w:t xml:space="preserve"> technology regulation to promote domestic industry and restrict foreign influence. Since China did not develop a domestic technology industry until after the U.S., China relied on exercising its large domestic market and production capacity to facilitate technology transfer. As the U.S. has been a leader in innovation, its </w:t>
      </w:r>
      <w:r>
        <w:rPr>
          <w:rFonts w:ascii="Times New Roman" w:hAnsi="Times New Roman" w:cs="Times New Roman"/>
          <w:color w:val="000000" w:themeColor="text1"/>
        </w:rPr>
        <w:t>traditional objective</w:t>
      </w:r>
      <w:r w:rsidRPr="002050EC">
        <w:rPr>
          <w:rFonts w:ascii="Times New Roman" w:hAnsi="Times New Roman" w:cs="Times New Roman"/>
          <w:color w:val="000000" w:themeColor="text1"/>
        </w:rPr>
        <w:t xml:space="preserve"> has been to limit regulation to promote an open and expansive internet, spreading the influence of U.S. technology companies while controlling chokepoints of information flow. These differences in regulatory objectives have traditionally positioned China as more restrictive and the U.S. as more decentralized in governing technology.</w:t>
      </w:r>
    </w:p>
    <w:p w14:paraId="73F06FC5" w14:textId="77777777"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Underlying the distinct approaches to internet governance by the Chinese and U.S. government are different conceptions about the relationship between national sovereignty and digital space. </w:t>
      </w:r>
      <w:proofErr w:type="gramStart"/>
      <w:r w:rsidRPr="002050EC">
        <w:rPr>
          <w:rFonts w:ascii="Times New Roman" w:hAnsi="Times New Roman" w:cs="Times New Roman"/>
          <w:color w:val="000000" w:themeColor="text1"/>
        </w:rPr>
        <w:t>Similar to</w:t>
      </w:r>
      <w:proofErr w:type="gramEnd"/>
      <w:r w:rsidRPr="002050EC">
        <w:rPr>
          <w:rFonts w:ascii="Times New Roman" w:hAnsi="Times New Roman" w:cs="Times New Roman"/>
          <w:color w:val="000000" w:themeColor="text1"/>
        </w:rPr>
        <w:t xml:space="preserve"> Thomas Hobbes’ Leviathan (or Xunzi),</w:t>
      </w:r>
      <w:r w:rsidRPr="00BE6C99">
        <w:rPr>
          <w:rStyle w:val="FootnoteReference"/>
        </w:rPr>
        <w:footnoteReference w:id="13"/>
      </w:r>
      <w:r w:rsidRPr="002050EC">
        <w:rPr>
          <w:rFonts w:ascii="Times New Roman" w:hAnsi="Times New Roman" w:cs="Times New Roman"/>
          <w:color w:val="000000" w:themeColor="text1"/>
        </w:rPr>
        <w:t xml:space="preserve"> the CCP envisions cyberspace as anarchic domains full of instability that can only be stabilized by the exertion of state authority. The CCP conceptualizes China’s digital space as an extension of national territory</w:t>
      </w:r>
      <w:r>
        <w:rPr>
          <w:rFonts w:ascii="Times New Roman" w:hAnsi="Times New Roman" w:cs="Times New Roman"/>
          <w:color w:val="000000" w:themeColor="text1"/>
        </w:rPr>
        <w:t>. T</w:t>
      </w:r>
      <w:r w:rsidRPr="002050EC">
        <w:rPr>
          <w:rFonts w:ascii="Times New Roman" w:hAnsi="Times New Roman" w:cs="Times New Roman"/>
          <w:color w:val="000000" w:themeColor="text1"/>
        </w:rPr>
        <w:t>he</w:t>
      </w:r>
      <w:r>
        <w:rPr>
          <w:rFonts w:ascii="Times New Roman" w:hAnsi="Times New Roman" w:cs="Times New Roman"/>
          <w:color w:val="000000" w:themeColor="text1"/>
        </w:rPr>
        <w:t xml:space="preserve"> </w:t>
      </w:r>
      <w:r w:rsidRPr="002050EC">
        <w:rPr>
          <w:rFonts w:ascii="Times New Roman" w:hAnsi="Times New Roman" w:cs="Times New Roman"/>
          <w:color w:val="000000" w:themeColor="text1"/>
        </w:rPr>
        <w:t>internet, according to Cybersecurity Administration of China (CAC) director Lu Wei, is not “a land outside the law (</w:t>
      </w:r>
      <w:r w:rsidRPr="002050EC">
        <w:rPr>
          <w:rFonts w:ascii="Times New Roman" w:eastAsiaTheme="minorEastAsia" w:hAnsi="Times New Roman" w:cs="Times New Roman"/>
          <w:color w:val="000000" w:themeColor="text1"/>
          <w:lang w:eastAsia="zh-CN"/>
        </w:rPr>
        <w:t>法外之地</w:t>
      </w:r>
      <w:r w:rsidRPr="002050EC">
        <w:rPr>
          <w:rFonts w:ascii="Times New Roman" w:hAnsi="Times New Roman" w:cs="Times New Roman"/>
          <w:color w:val="000000" w:themeColor="text1"/>
        </w:rPr>
        <w:t>).”</w:t>
      </w:r>
      <w:r w:rsidRPr="00BE6C99">
        <w:rPr>
          <w:rStyle w:val="FootnoteReference"/>
        </w:rPr>
        <w:footnoteReference w:id="14"/>
      </w:r>
      <w:r w:rsidRPr="002050EC">
        <w:rPr>
          <w:rFonts w:ascii="Times New Roman" w:hAnsi="Times New Roman" w:cs="Times New Roman"/>
          <w:color w:val="000000" w:themeColor="text1"/>
        </w:rPr>
        <w:t xml:space="preserve"> </w:t>
      </w:r>
      <w:r>
        <w:rPr>
          <w:rFonts w:ascii="Times New Roman" w:hAnsi="Times New Roman" w:cs="Times New Roman"/>
          <w:color w:val="000000" w:themeColor="text1"/>
        </w:rPr>
        <w:t>Bringing to mind</w:t>
      </w:r>
      <w:r w:rsidRPr="002050EC">
        <w:rPr>
          <w:rFonts w:ascii="Times New Roman" w:hAnsi="Times New Roman" w:cs="Times New Roman"/>
          <w:color w:val="000000" w:themeColor="text1"/>
        </w:rPr>
        <w:t xml:space="preserve"> John Stuart Mill, the U.S. government </w:t>
      </w:r>
      <w:r>
        <w:rPr>
          <w:rFonts w:ascii="Times New Roman" w:hAnsi="Times New Roman" w:cs="Times New Roman"/>
          <w:color w:val="000000" w:themeColor="text1"/>
        </w:rPr>
        <w:t>promotes</w:t>
      </w:r>
      <w:r w:rsidRPr="002050EC">
        <w:rPr>
          <w:rFonts w:ascii="Times New Roman" w:hAnsi="Times New Roman" w:cs="Times New Roman"/>
          <w:color w:val="000000" w:themeColor="text1"/>
        </w:rPr>
        <w:t xml:space="preserve"> the concept of digital space as a “free market” of ideas where information is spread by individuals with minimal state intervention.</w:t>
      </w:r>
      <w:r w:rsidRPr="00BE6C99">
        <w:rPr>
          <w:rStyle w:val="FootnoteReference"/>
        </w:rPr>
        <w:footnoteReference w:id="15"/>
      </w:r>
      <w:r w:rsidRPr="002050EC">
        <w:rPr>
          <w:rFonts w:ascii="Times New Roman" w:hAnsi="Times New Roman" w:cs="Times New Roman"/>
          <w:color w:val="000000" w:themeColor="text1"/>
        </w:rPr>
        <w:t xml:space="preserve"> This state-intervention versus free-market binary is </w:t>
      </w:r>
      <w:r w:rsidRPr="002050EC">
        <w:rPr>
          <w:rFonts w:ascii="Times New Roman" w:hAnsi="Times New Roman" w:cs="Times New Roman"/>
          <w:color w:val="000000" w:themeColor="text1"/>
        </w:rPr>
        <w:lastRenderedPageBreak/>
        <w:t xml:space="preserve">an operative stereotype because it is a generalization that is partially grounded in truth but ridden with inconsistencies. A primary objective of this thesis is to problematize this binary by revealing the similarities in state-centric technology governance approaches from the </w:t>
      </w:r>
      <w:r>
        <w:rPr>
          <w:rFonts w:ascii="Times New Roman" w:hAnsi="Times New Roman" w:cs="Times New Roman"/>
          <w:color w:val="000000" w:themeColor="text1"/>
        </w:rPr>
        <w:t>CCP</w:t>
      </w:r>
      <w:r w:rsidRPr="002050EC">
        <w:rPr>
          <w:rFonts w:ascii="Times New Roman" w:hAnsi="Times New Roman" w:cs="Times New Roman"/>
          <w:color w:val="000000" w:themeColor="text1"/>
        </w:rPr>
        <w:t xml:space="preserve"> and U.S. government.</w:t>
      </w:r>
    </w:p>
    <w:p w14:paraId="69FCCC2E" w14:textId="77777777" w:rsidR="0049290C" w:rsidRPr="00841C2F"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The </w:t>
      </w:r>
      <w:r>
        <w:rPr>
          <w:rFonts w:ascii="Times New Roman" w:hAnsi="Times New Roman" w:cs="Times New Roman"/>
          <w:color w:val="000000" w:themeColor="text1"/>
        </w:rPr>
        <w:t>CCP</w:t>
      </w:r>
      <w:r w:rsidRPr="002050EC">
        <w:rPr>
          <w:rFonts w:ascii="Times New Roman" w:hAnsi="Times New Roman" w:cs="Times New Roman"/>
          <w:color w:val="000000" w:themeColor="text1"/>
        </w:rPr>
        <w:t xml:space="preserve"> has taken a proactive role in regulating online content and AI systems, developing extensive protocols and enforcement measures to govern a vast array of digital media</w:t>
      </w:r>
      <w:r>
        <w:rPr>
          <w:rFonts w:ascii="Times New Roman" w:hAnsi="Times New Roman" w:cs="Times New Roman"/>
          <w:color w:val="000000" w:themeColor="text1"/>
        </w:rPr>
        <w:t xml:space="preserve"> platforms</w:t>
      </w:r>
      <w:r w:rsidRPr="002050EC">
        <w:rPr>
          <w:rFonts w:ascii="Times New Roman" w:hAnsi="Times New Roman" w:cs="Times New Roman"/>
          <w:color w:val="000000" w:themeColor="text1"/>
        </w:rPr>
        <w:t xml:space="preserve">. These ambitious efforts to regulate the burgeoning amount of online information has made the Chinese government a vanguard in developing </w:t>
      </w:r>
      <w:r>
        <w:rPr>
          <w:rFonts w:ascii="Times New Roman" w:hAnsi="Times New Roman" w:cs="Times New Roman"/>
          <w:color w:val="000000" w:themeColor="text1"/>
        </w:rPr>
        <w:t>comprehensive</w:t>
      </w:r>
      <w:r w:rsidRPr="002050EC">
        <w:rPr>
          <w:rFonts w:ascii="Times New Roman" w:hAnsi="Times New Roman" w:cs="Times New Roman"/>
          <w:color w:val="000000" w:themeColor="text1"/>
        </w:rPr>
        <w:t xml:space="preserve"> content moderation. Regulating the internet has been a top priority for China’s </w:t>
      </w:r>
      <w:r>
        <w:rPr>
          <w:rFonts w:ascii="Times New Roman" w:hAnsi="Times New Roman" w:cs="Times New Roman"/>
          <w:color w:val="000000" w:themeColor="text1"/>
        </w:rPr>
        <w:t>president</w:t>
      </w:r>
      <w:r w:rsidRPr="002050EC">
        <w:rPr>
          <w:rFonts w:ascii="Times New Roman" w:hAnsi="Times New Roman" w:cs="Times New Roman"/>
          <w:color w:val="000000" w:themeColor="text1"/>
        </w:rPr>
        <w:t xml:space="preserve">, Xi Jinping. In 2014, Xi Jinping established and led a newly formed internet security group with the goal of turning China into a cyber power </w:t>
      </w:r>
      <w:r>
        <w:rPr>
          <w:rFonts w:ascii="Times New Roman" w:hAnsi="Times New Roman" w:cs="Times New Roman"/>
          <w:color w:val="000000" w:themeColor="text1"/>
        </w:rPr>
        <w:t>with</w:t>
      </w:r>
      <w:r w:rsidRPr="002050EC">
        <w:rPr>
          <w:rFonts w:ascii="Times New Roman" w:hAnsi="Times New Roman" w:cs="Times New Roman"/>
          <w:color w:val="000000" w:themeColor="text1"/>
        </w:rPr>
        <w:t xml:space="preserve"> a prosperous cyber culture.</w:t>
      </w:r>
      <w:r w:rsidRPr="00BE6C99">
        <w:rPr>
          <w:rStyle w:val="FootnoteReference"/>
        </w:rPr>
        <w:footnoteReference w:id="16"/>
      </w:r>
      <w:r w:rsidRPr="002050EC">
        <w:rPr>
          <w:rFonts w:ascii="Times New Roman" w:hAnsi="Times New Roman" w:cs="Times New Roman"/>
          <w:color w:val="000000" w:themeColor="text1"/>
        </w:rPr>
        <w:t xml:space="preserve"> The </w:t>
      </w:r>
      <w:r>
        <w:rPr>
          <w:rFonts w:ascii="Times New Roman" w:hAnsi="Times New Roman" w:cs="Times New Roman"/>
          <w:color w:val="000000" w:themeColor="text1"/>
        </w:rPr>
        <w:t>CCP</w:t>
      </w:r>
      <w:r w:rsidRPr="002050EC">
        <w:rPr>
          <w:rFonts w:ascii="Times New Roman" w:hAnsi="Times New Roman" w:cs="Times New Roman"/>
          <w:color w:val="000000" w:themeColor="text1"/>
        </w:rPr>
        <w:t xml:space="preserve"> also began requiring online users to register accounts with their legal names, holding </w:t>
      </w:r>
      <w:r>
        <w:rPr>
          <w:rFonts w:ascii="Times New Roman" w:hAnsi="Times New Roman" w:cs="Times New Roman"/>
          <w:color w:val="000000" w:themeColor="text1"/>
        </w:rPr>
        <w:t>users</w:t>
      </w:r>
      <w:r w:rsidRPr="002050EC">
        <w:rPr>
          <w:rFonts w:ascii="Times New Roman" w:hAnsi="Times New Roman" w:cs="Times New Roman"/>
          <w:color w:val="000000" w:themeColor="text1"/>
        </w:rPr>
        <w:t xml:space="preserve"> accountable for online</w:t>
      </w:r>
      <w:r>
        <w:rPr>
          <w:rFonts w:ascii="Times New Roman" w:hAnsi="Times New Roman" w:cs="Times New Roman"/>
          <w:color w:val="000000" w:themeColor="text1"/>
        </w:rPr>
        <w:t xml:space="preserve"> posts and activities</w:t>
      </w:r>
      <w:r w:rsidRPr="002050EC">
        <w:rPr>
          <w:rFonts w:ascii="Times New Roman" w:hAnsi="Times New Roman" w:cs="Times New Roman"/>
          <w:color w:val="000000" w:themeColor="text1"/>
        </w:rPr>
        <w:t>. Formalizing the government’s approach to internet regulation, in 2014</w:t>
      </w:r>
      <w:r>
        <w:rPr>
          <w:rFonts w:ascii="Times New Roman" w:hAnsi="Times New Roman" w:cs="Times New Roman"/>
          <w:color w:val="000000" w:themeColor="text1"/>
        </w:rPr>
        <w:t xml:space="preserve"> </w:t>
      </w:r>
      <w:r w:rsidRPr="002050EC">
        <w:rPr>
          <w:rFonts w:ascii="Times New Roman" w:hAnsi="Times New Roman" w:cs="Times New Roman"/>
          <w:color w:val="000000" w:themeColor="text1"/>
        </w:rPr>
        <w:t xml:space="preserve">the executive arm of the CCP </w:t>
      </w:r>
      <w:r>
        <w:rPr>
          <w:rFonts w:ascii="Times New Roman" w:hAnsi="Times New Roman" w:cs="Times New Roman"/>
          <w:color w:val="000000" w:themeColor="text1"/>
        </w:rPr>
        <w:t xml:space="preserve">established </w:t>
      </w:r>
      <w:r w:rsidRPr="002050EC">
        <w:rPr>
          <w:rFonts w:ascii="Times New Roman" w:hAnsi="Times New Roman" w:cs="Times New Roman"/>
          <w:color w:val="000000" w:themeColor="text1"/>
        </w:rPr>
        <w:t>the Cyberspace Administration of China (CAC).</w:t>
      </w:r>
      <w:r w:rsidRPr="00BE6C99">
        <w:rPr>
          <w:rStyle w:val="FootnoteReference"/>
        </w:rPr>
        <w:footnoteReference w:id="17"/>
      </w:r>
      <w:r w:rsidRPr="002050EC">
        <w:rPr>
          <w:rFonts w:ascii="Times New Roman" w:hAnsi="Times New Roman" w:cs="Times New Roman"/>
          <w:color w:val="000000" w:themeColor="text1"/>
        </w:rPr>
        <w:t xml:space="preserve"> The CAC significantly enhanced the CCP’s internet governance by setting standards for content moderation, including making social media companies liable for the truthfulness of content in 2016.</w:t>
      </w:r>
      <w:r w:rsidRPr="00BE6C99">
        <w:rPr>
          <w:rStyle w:val="FootnoteReference"/>
        </w:rPr>
        <w:footnoteReference w:id="18"/>
      </w:r>
      <w:r w:rsidRPr="002050EC">
        <w:rPr>
          <w:rFonts w:ascii="Times New Roman" w:hAnsi="Times New Roman" w:cs="Times New Roman"/>
          <w:color w:val="000000" w:themeColor="text1"/>
        </w:rPr>
        <w:t xml:space="preserve"> Content moderation is pivotal to the CCP’s strategy because it controls the flow of online information and creates guidelines for the development of emerging technologies. </w:t>
      </w:r>
      <w:r w:rsidRPr="002050EC">
        <w:rPr>
          <w:rFonts w:ascii="Times New Roman" w:eastAsia="Times" w:hAnsi="Times New Roman" w:cs="Times New Roman"/>
          <w:color w:val="000000" w:themeColor="text1"/>
        </w:rPr>
        <w:t xml:space="preserve">The CCP’s 2017 ‘New Generation </w:t>
      </w:r>
      <w:proofErr w:type="spellStart"/>
      <w:r w:rsidRPr="002050EC">
        <w:rPr>
          <w:rFonts w:ascii="Times New Roman" w:eastAsia="Times" w:hAnsi="Times New Roman" w:cs="Times New Roman"/>
          <w:color w:val="000000" w:themeColor="text1"/>
        </w:rPr>
        <w:t>Artifcial</w:t>
      </w:r>
      <w:proofErr w:type="spellEnd"/>
      <w:r w:rsidRPr="002050EC">
        <w:rPr>
          <w:rFonts w:ascii="Times New Roman" w:eastAsia="Times" w:hAnsi="Times New Roman" w:cs="Times New Roman"/>
          <w:color w:val="000000" w:themeColor="text1"/>
        </w:rPr>
        <w:t xml:space="preserve"> Intelligence Development Plan’ (</w:t>
      </w:r>
      <w:proofErr w:type="spellStart"/>
      <w:r w:rsidRPr="002050EC">
        <w:rPr>
          <w:rFonts w:ascii="Times New Roman" w:hAnsi="Times New Roman" w:cs="Times New Roman"/>
          <w:color w:val="000000" w:themeColor="text1"/>
        </w:rPr>
        <w:t>新一代人工智能发展规划</w:t>
      </w:r>
      <w:proofErr w:type="spellEnd"/>
      <w:r w:rsidRPr="002050EC">
        <w:rPr>
          <w:rFonts w:ascii="Times New Roman" w:eastAsia="Times" w:hAnsi="Times New Roman" w:cs="Times New Roman"/>
          <w:color w:val="000000" w:themeColor="text1"/>
        </w:rPr>
        <w:t xml:space="preserve">) </w:t>
      </w:r>
      <w:r w:rsidRPr="002050EC">
        <w:rPr>
          <w:rFonts w:ascii="Times New Roman" w:eastAsia="Times" w:hAnsi="Times New Roman" w:cs="Times New Roman"/>
          <w:color w:val="000000" w:themeColor="text1"/>
        </w:rPr>
        <w:lastRenderedPageBreak/>
        <w:t xml:space="preserve">established </w:t>
      </w:r>
      <w:r>
        <w:rPr>
          <w:rFonts w:ascii="Times New Roman" w:eastAsia="Times" w:hAnsi="Times New Roman" w:cs="Times New Roman"/>
          <w:color w:val="000000" w:themeColor="text1"/>
        </w:rPr>
        <w:t>the</w:t>
      </w:r>
      <w:r w:rsidRPr="002050EC">
        <w:rPr>
          <w:rFonts w:ascii="Times New Roman" w:eastAsia="Times" w:hAnsi="Times New Roman" w:cs="Times New Roman"/>
          <w:color w:val="000000" w:themeColor="text1"/>
        </w:rPr>
        <w:t xml:space="preserve"> goal of becoming the world leader in AI by 2030 and to shape AI ethics.</w:t>
      </w:r>
      <w:r w:rsidRPr="00BE6C99">
        <w:rPr>
          <w:rStyle w:val="FootnoteReference"/>
        </w:rPr>
        <w:footnoteReference w:id="19"/>
      </w:r>
      <w:r w:rsidRPr="002050EC">
        <w:rPr>
          <w:rFonts w:ascii="Times New Roman" w:eastAsia="Times" w:hAnsi="Times New Roman" w:cs="Times New Roman"/>
          <w:color w:val="000000" w:themeColor="text1"/>
        </w:rPr>
        <w:t xml:space="preserve"> </w:t>
      </w:r>
      <w:r w:rsidRPr="002050EC">
        <w:rPr>
          <w:rFonts w:ascii="Times New Roman" w:hAnsi="Times New Roman" w:cs="Times New Roman"/>
          <w:color w:val="000000" w:themeColor="text1"/>
        </w:rPr>
        <w:t>The CCP simultaneously pursues content moderation and development objectives to center the state’s authority in knowledge production and innovation, demonstrating the national importance of digital governance and AI development in China.</w:t>
      </w:r>
    </w:p>
    <w:p w14:paraId="2231E50B" w14:textId="77777777"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The U.S. promotes standardizing the internet through third-party institutions designed to limit direct government intervention while maintaining U.S. influence. These third-party institutions include the Internet Corporation for Assigned Names and Numbers (ICANN), Institute of Electrical and Electronics Engineers (IEEE), World Wide Web Consortium (W3C), and many other organizations.</w:t>
      </w:r>
      <w:r w:rsidRPr="00BE6C99">
        <w:rPr>
          <w:rStyle w:val="FootnoteReference"/>
        </w:rPr>
        <w:footnoteReference w:id="20"/>
      </w:r>
      <w:r w:rsidRPr="002050EC">
        <w:rPr>
          <w:rFonts w:ascii="Times New Roman" w:hAnsi="Times New Roman" w:cs="Times New Roman"/>
          <w:color w:val="000000" w:themeColor="text1"/>
        </w:rPr>
        <w:t xml:space="preserve"> From 2003 to 2005, China challenged this multistakeholder model at the World Summit on the Information Society, advocating for internet governance to be managed by organizations where sovereign states hold primary control.</w:t>
      </w:r>
      <w:r w:rsidRPr="00BE6C99">
        <w:rPr>
          <w:rStyle w:val="FootnoteReference"/>
        </w:rPr>
        <w:footnoteReference w:id="21"/>
      </w:r>
      <w:r w:rsidRPr="002050EC">
        <w:rPr>
          <w:rFonts w:ascii="Times New Roman" w:hAnsi="Times New Roman" w:cs="Times New Roman"/>
          <w:color w:val="000000" w:themeColor="text1"/>
        </w:rPr>
        <w:t xml:space="preserve"> China’s model emphasized the importance of nation states directly regulating their domestic internet, promoting “internet sovereignty” to protect its national interests and control cyberspace within its borders​.</w:t>
      </w:r>
      <w:r w:rsidRPr="00BE6C99">
        <w:rPr>
          <w:rStyle w:val="FootnoteReference"/>
        </w:rPr>
        <w:footnoteReference w:id="22"/>
      </w:r>
      <w:r w:rsidRPr="002050EC">
        <w:rPr>
          <w:rFonts w:ascii="Times New Roman" w:hAnsi="Times New Roman" w:cs="Times New Roman"/>
          <w:color w:val="000000" w:themeColor="text1"/>
        </w:rPr>
        <w:t xml:space="preserve"> Afterwards, in 2015, Xi Jinping reiterated the importance of national sovereignty, </w:t>
      </w:r>
      <w:r>
        <w:rPr>
          <w:rFonts w:ascii="Times New Roman" w:hAnsi="Times New Roman" w:cs="Times New Roman"/>
          <w:color w:val="000000" w:themeColor="text1"/>
        </w:rPr>
        <w:t>proclaiming that</w:t>
      </w:r>
      <w:r w:rsidRPr="002050EC">
        <w:rPr>
          <w:rFonts w:ascii="Times New Roman" w:hAnsi="Times New Roman" w:cs="Times New Roman"/>
          <w:color w:val="000000" w:themeColor="text1"/>
        </w:rPr>
        <w:t xml:space="preserve"> a state has the right “to choose its online development path, its network management model and its public Internet policies, and to equal participation in international cyberspace governance.”</w:t>
      </w:r>
      <w:r w:rsidRPr="00BE6C99">
        <w:rPr>
          <w:rStyle w:val="FootnoteReference"/>
        </w:rPr>
        <w:footnoteReference w:id="23"/>
      </w:r>
      <w:r w:rsidRPr="002050EC">
        <w:rPr>
          <w:rFonts w:ascii="Times New Roman" w:hAnsi="Times New Roman" w:cs="Times New Roman"/>
          <w:color w:val="000000" w:themeColor="text1"/>
        </w:rPr>
        <w:t xml:space="preserve"> To further this </w:t>
      </w:r>
      <w:r>
        <w:rPr>
          <w:rFonts w:ascii="Times New Roman" w:hAnsi="Times New Roman" w:cs="Times New Roman"/>
          <w:color w:val="000000" w:themeColor="text1"/>
        </w:rPr>
        <w:t xml:space="preserve">state-centric </w:t>
      </w:r>
      <w:r w:rsidRPr="002050EC">
        <w:rPr>
          <w:rFonts w:ascii="Times New Roman" w:hAnsi="Times New Roman" w:cs="Times New Roman"/>
          <w:color w:val="000000" w:themeColor="text1"/>
        </w:rPr>
        <w:t xml:space="preserve">initiative, China has become more active in internet governance, engaging in the International Telecommunication Union (ITU) to increase its </w:t>
      </w:r>
      <w:r w:rsidRPr="002050EC">
        <w:rPr>
          <w:rFonts w:ascii="Times New Roman" w:hAnsi="Times New Roman" w:cs="Times New Roman"/>
          <w:color w:val="000000" w:themeColor="text1"/>
        </w:rPr>
        <w:lastRenderedPageBreak/>
        <w:t>influence on global internet standards.</w:t>
      </w:r>
      <w:r w:rsidRPr="00BE6C99">
        <w:rPr>
          <w:rStyle w:val="FootnoteReference"/>
        </w:rPr>
        <w:footnoteReference w:id="24"/>
      </w:r>
      <w:r w:rsidRPr="002050EC">
        <w:rPr>
          <w:rFonts w:ascii="Times New Roman" w:hAnsi="Times New Roman" w:cs="Times New Roman"/>
          <w:color w:val="000000" w:themeColor="text1"/>
        </w:rPr>
        <w:t xml:space="preserve"> China’s vision of internet governance, which prioritizes state-authority </w:t>
      </w:r>
      <w:r>
        <w:rPr>
          <w:rFonts w:ascii="Times New Roman" w:hAnsi="Times New Roman" w:cs="Times New Roman"/>
          <w:color w:val="000000" w:themeColor="text1"/>
        </w:rPr>
        <w:t>and national sovereignty</w:t>
      </w:r>
      <w:r w:rsidRPr="002050EC">
        <w:rPr>
          <w:rFonts w:ascii="Times New Roman" w:hAnsi="Times New Roman" w:cs="Times New Roman"/>
          <w:color w:val="000000" w:themeColor="text1"/>
        </w:rPr>
        <w:t xml:space="preserve">, competes with the U.S.’s vision of a decentralized internet, producing </w:t>
      </w:r>
      <w:r>
        <w:rPr>
          <w:rFonts w:ascii="Times New Roman" w:hAnsi="Times New Roman" w:cs="Times New Roman"/>
          <w:color w:val="000000" w:themeColor="text1"/>
        </w:rPr>
        <w:t xml:space="preserve">contesting imaginaries </w:t>
      </w:r>
      <w:r w:rsidRPr="002050EC">
        <w:rPr>
          <w:rFonts w:ascii="Times New Roman" w:hAnsi="Times New Roman" w:cs="Times New Roman"/>
          <w:color w:val="000000" w:themeColor="text1"/>
        </w:rPr>
        <w:t xml:space="preserve">over the future architecture of the digital </w:t>
      </w:r>
      <w:r>
        <w:rPr>
          <w:rFonts w:ascii="Times New Roman" w:hAnsi="Times New Roman" w:cs="Times New Roman"/>
          <w:color w:val="000000" w:themeColor="text1"/>
        </w:rPr>
        <w:t>domain</w:t>
      </w:r>
      <w:r w:rsidRPr="002050EC">
        <w:rPr>
          <w:rFonts w:ascii="Times New Roman" w:hAnsi="Times New Roman" w:cs="Times New Roman"/>
          <w:color w:val="000000" w:themeColor="text1"/>
        </w:rPr>
        <w:t>.</w:t>
      </w:r>
    </w:p>
    <w:p w14:paraId="6F2C92C9" w14:textId="77777777"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While this research contrasts differences between China and the U.S. in AI development and regulation, it also recognizes that the interconnectedness of computer networks transcends nation state borders to form global computation </w:t>
      </w:r>
      <w:r>
        <w:rPr>
          <w:rFonts w:ascii="Times New Roman" w:hAnsi="Times New Roman" w:cs="Times New Roman"/>
          <w:color w:val="000000" w:themeColor="text1"/>
        </w:rPr>
        <w:t>systems</w:t>
      </w:r>
      <w:r w:rsidRPr="002050EC">
        <w:rPr>
          <w:rFonts w:ascii="Times New Roman" w:hAnsi="Times New Roman" w:cs="Times New Roman"/>
          <w:color w:val="000000" w:themeColor="text1"/>
        </w:rPr>
        <w:t xml:space="preserve">. Benjamin H. Bratton’s book </w:t>
      </w:r>
      <w:r w:rsidRPr="002050EC">
        <w:rPr>
          <w:rFonts w:ascii="Times New Roman" w:hAnsi="Times New Roman" w:cs="Times New Roman"/>
          <w:i/>
          <w:iCs/>
          <w:color w:val="000000" w:themeColor="text1"/>
        </w:rPr>
        <w:t>The Stack: On Software and Sovereignty</w:t>
      </w:r>
      <w:r w:rsidRPr="002050EC">
        <w:rPr>
          <w:rFonts w:ascii="Times New Roman" w:hAnsi="Times New Roman" w:cs="Times New Roman"/>
          <w:color w:val="000000" w:themeColor="text1"/>
        </w:rPr>
        <w:t xml:space="preserve"> explains that nation states are no longer the sole arbiter of access to technology and information; instead, technological</w:t>
      </w:r>
      <w:r>
        <w:rPr>
          <w:rFonts w:ascii="Times New Roman" w:hAnsi="Times New Roman" w:cs="Times New Roman"/>
          <w:color w:val="000000" w:themeColor="text1"/>
        </w:rPr>
        <w:t xml:space="preserve"> </w:t>
      </w:r>
      <w:r w:rsidRPr="002050EC">
        <w:rPr>
          <w:rFonts w:ascii="Times New Roman" w:hAnsi="Times New Roman" w:cs="Times New Roman"/>
          <w:color w:val="000000" w:themeColor="text1"/>
        </w:rPr>
        <w:t>development has given rise to a new form of global rule shaped by the architecture of computer networks.</w:t>
      </w:r>
      <w:r w:rsidRPr="00BE6C99">
        <w:rPr>
          <w:rStyle w:val="FootnoteReference"/>
        </w:rPr>
        <w:footnoteReference w:id="25"/>
      </w:r>
      <w:r w:rsidRPr="002050EC">
        <w:rPr>
          <w:rFonts w:ascii="Times New Roman" w:hAnsi="Times New Roman" w:cs="Times New Roman"/>
          <w:color w:val="000000" w:themeColor="text1"/>
        </w:rPr>
        <w:t xml:space="preserve"> States have become an extension of computation platforms and computation platforms have become extensions of states. The inversion of the digital and political domain was particularly evident during the “Sino-Google War,”</w:t>
      </w:r>
      <w:r w:rsidRPr="00BE6C99">
        <w:rPr>
          <w:rStyle w:val="FootnoteReference"/>
        </w:rPr>
        <w:footnoteReference w:id="26"/>
      </w:r>
      <w:r w:rsidRPr="002050EC">
        <w:rPr>
          <w:rFonts w:ascii="Times New Roman" w:hAnsi="Times New Roman" w:cs="Times New Roman"/>
          <w:color w:val="000000" w:themeColor="text1"/>
        </w:rPr>
        <w:t xml:space="preserve"> when the People’s Republic of China (PRC) forced Google to exit China. This conflict was not just between nation states and their commercial interests; it was between a platform that became more powerful </w:t>
      </w:r>
      <w:r>
        <w:rPr>
          <w:rFonts w:ascii="Times New Roman" w:hAnsi="Times New Roman" w:cs="Times New Roman"/>
          <w:color w:val="000000" w:themeColor="text1"/>
        </w:rPr>
        <w:t>for</w:t>
      </w:r>
      <w:r w:rsidRPr="002050EC">
        <w:rPr>
          <w:rFonts w:ascii="Times New Roman" w:hAnsi="Times New Roman" w:cs="Times New Roman"/>
          <w:color w:val="000000" w:themeColor="text1"/>
        </w:rPr>
        <w:t xml:space="preserve"> any single state </w:t>
      </w:r>
      <w:r>
        <w:rPr>
          <w:rFonts w:ascii="Times New Roman" w:hAnsi="Times New Roman" w:cs="Times New Roman"/>
          <w:color w:val="000000" w:themeColor="text1"/>
        </w:rPr>
        <w:t>to</w:t>
      </w:r>
      <w:r w:rsidRPr="002050EC">
        <w:rPr>
          <w:rFonts w:ascii="Times New Roman" w:hAnsi="Times New Roman" w:cs="Times New Roman"/>
          <w:color w:val="000000" w:themeColor="text1"/>
        </w:rPr>
        <w:t xml:space="preserve"> control, Google, and </w:t>
      </w:r>
      <w:r>
        <w:rPr>
          <w:rFonts w:ascii="Times New Roman" w:hAnsi="Times New Roman" w:cs="Times New Roman"/>
          <w:color w:val="000000" w:themeColor="text1"/>
        </w:rPr>
        <w:t>the CCP which</w:t>
      </w:r>
      <w:r w:rsidRPr="002050EC">
        <w:rPr>
          <w:rFonts w:ascii="Times New Roman" w:hAnsi="Times New Roman" w:cs="Times New Roman"/>
          <w:color w:val="000000" w:themeColor="text1"/>
        </w:rPr>
        <w:t xml:space="preserve"> sought to maintain authority over the internet. Underlying this conflict are competing worldviews of territorial control in digital space: whether the internet is an extension of state power or an external autonomous entity, like the ocean. </w:t>
      </w:r>
    </w:p>
    <w:p w14:paraId="1C082747" w14:textId="77777777" w:rsidR="0049290C" w:rsidRPr="002050EC" w:rsidRDefault="0049290C" w:rsidP="0049290C">
      <w:pPr>
        <w:spacing w:after="0"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Despite an increase in protectionism, c</w:t>
      </w:r>
      <w:r w:rsidRPr="002050EC">
        <w:rPr>
          <w:rFonts w:ascii="Times New Roman" w:hAnsi="Times New Roman" w:cs="Times New Roman"/>
          <w:color w:val="000000" w:themeColor="text1"/>
        </w:rPr>
        <w:t xml:space="preserve">omputation networks are not contained by borders, making it challenging for states to exert control over the internet. </w:t>
      </w:r>
      <w:r>
        <w:rPr>
          <w:rFonts w:ascii="Times New Roman" w:hAnsi="Times New Roman" w:cs="Times New Roman"/>
          <w:color w:val="000000" w:themeColor="text1"/>
        </w:rPr>
        <w:t>The CCP’s</w:t>
      </w:r>
      <w:r w:rsidRPr="002050EC">
        <w:rPr>
          <w:rFonts w:ascii="Times New Roman" w:hAnsi="Times New Roman" w:cs="Times New Roman"/>
          <w:color w:val="000000" w:themeColor="text1"/>
        </w:rPr>
        <w:t xml:space="preserve"> efforts to ban U.S. technology companies, such as Google or Facebook, was a protectionist response to concerns </w:t>
      </w:r>
      <w:r w:rsidRPr="002050EC">
        <w:rPr>
          <w:rFonts w:ascii="Times New Roman" w:hAnsi="Times New Roman" w:cs="Times New Roman"/>
          <w:color w:val="000000" w:themeColor="text1"/>
        </w:rPr>
        <w:lastRenderedPageBreak/>
        <w:t>about the erosion of national boundaries in digital space and its ongoing challenge to national sovereignty. Despite banning certain platforms, it is impossible to completely thwart cross-border information flows, as the linkage between data and its place of origin increasingly becomes more abstract, and the internet is designed to allow connectivity.</w:t>
      </w:r>
      <w:r w:rsidRPr="00BE6C99">
        <w:rPr>
          <w:rStyle w:val="FootnoteReference"/>
        </w:rPr>
        <w:footnoteReference w:id="27"/>
      </w:r>
      <w:r w:rsidRPr="002050EC">
        <w:rPr>
          <w:rFonts w:ascii="Times New Roman" w:hAnsi="Times New Roman" w:cs="Times New Roman"/>
          <w:color w:val="000000" w:themeColor="text1"/>
        </w:rPr>
        <w:t xml:space="preserve"> China’s attempt to reclaim its national digital sphere by forcing out U.S. technology companies legitimizes the state acting as a computation platform, further inverting the state-digital sphere binary. Since information, influence, and culture now emerge and disseminate through the medium of technology, it is no longer possible for a state to exercise complete control over the internet or take a complete hands-off, laissez-faire, approach. While cultural and political differences are undeniable between China and the U.S., these states face similar challenges with governing technology in a world where no government can gain complete control of or hermetically seal itself from the digital sphere. </w:t>
      </w:r>
    </w:p>
    <w:p w14:paraId="7FD784D0" w14:textId="77777777" w:rsidR="0049290C" w:rsidRDefault="0049290C" w:rsidP="0049290C">
      <w:pPr>
        <w:spacing w:after="0" w:line="480" w:lineRule="auto"/>
        <w:rPr>
          <w:rFonts w:ascii="Times New Roman" w:hAnsi="Times New Roman" w:cs="Times New Roman"/>
          <w:color w:val="000000" w:themeColor="text1"/>
          <w:u w:val="single"/>
        </w:rPr>
      </w:pPr>
    </w:p>
    <w:p w14:paraId="0A0F1E58" w14:textId="44379939" w:rsidR="0049290C" w:rsidRPr="004D6D88" w:rsidRDefault="0049290C" w:rsidP="0049290C">
      <w:pPr>
        <w:pStyle w:val="Heading2"/>
        <w:spacing w:line="480" w:lineRule="auto"/>
      </w:pPr>
      <w:bookmarkStart w:id="9" w:name="_Toc194441654"/>
      <w:r w:rsidRPr="004D6D88">
        <w:t>China’s Explicit Internet Control</w:t>
      </w:r>
      <w:bookmarkEnd w:id="9"/>
    </w:p>
    <w:p w14:paraId="010BD656" w14:textId="77777777"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China exercises sovereignty over its domestic internet to prevent ideological subversion, limit foreign influence, and promote </w:t>
      </w:r>
      <w:r>
        <w:rPr>
          <w:rFonts w:ascii="Times New Roman" w:hAnsi="Times New Roman" w:cs="Times New Roman"/>
          <w:color w:val="000000" w:themeColor="text1"/>
        </w:rPr>
        <w:t xml:space="preserve">self-reliance on </w:t>
      </w:r>
      <w:r w:rsidRPr="002050EC">
        <w:rPr>
          <w:rFonts w:ascii="Times New Roman" w:hAnsi="Times New Roman" w:cs="Times New Roman"/>
          <w:color w:val="000000" w:themeColor="text1"/>
        </w:rPr>
        <w:t>domestic technology. Created in the late 1990s, the Great Firewall of China is the most comprehensive measure to prevent foreign</w:t>
      </w:r>
      <w:r>
        <w:rPr>
          <w:rFonts w:ascii="Times New Roman" w:hAnsi="Times New Roman" w:cs="Times New Roman"/>
          <w:color w:val="000000" w:themeColor="text1"/>
        </w:rPr>
        <w:t xml:space="preserve"> or sensitive</w:t>
      </w:r>
      <w:r w:rsidRPr="002050EC">
        <w:rPr>
          <w:rFonts w:ascii="Times New Roman" w:hAnsi="Times New Roman" w:cs="Times New Roman"/>
          <w:color w:val="000000" w:themeColor="text1"/>
        </w:rPr>
        <w:t xml:space="preserve"> internet traffic, blocking websites that feature politically sensitive content.</w:t>
      </w:r>
      <w:r w:rsidRPr="00BE6C99">
        <w:rPr>
          <w:rStyle w:val="FootnoteReference"/>
        </w:rPr>
        <w:footnoteReference w:id="28"/>
      </w:r>
      <w:r w:rsidRPr="002050EC">
        <w:rPr>
          <w:rFonts w:ascii="Times New Roman" w:hAnsi="Times New Roman" w:cs="Times New Roman"/>
          <w:color w:val="000000" w:themeColor="text1"/>
        </w:rPr>
        <w:t xml:space="preserve"> To promote control of the domestic internet, the CCP limit</w:t>
      </w:r>
      <w:r>
        <w:rPr>
          <w:rFonts w:ascii="Times New Roman" w:hAnsi="Times New Roman" w:cs="Times New Roman"/>
          <w:color w:val="000000" w:themeColor="text1"/>
        </w:rPr>
        <w:t>ed</w:t>
      </w:r>
      <w:r w:rsidRPr="002050EC">
        <w:rPr>
          <w:rFonts w:ascii="Times New Roman" w:hAnsi="Times New Roman" w:cs="Times New Roman"/>
          <w:color w:val="000000" w:themeColor="text1"/>
        </w:rPr>
        <w:t xml:space="preserve"> the presence of foreign technology companies and formulate</w:t>
      </w:r>
      <w:r>
        <w:rPr>
          <w:rFonts w:ascii="Times New Roman" w:hAnsi="Times New Roman" w:cs="Times New Roman"/>
          <w:color w:val="000000" w:themeColor="text1"/>
        </w:rPr>
        <w:t>d</w:t>
      </w:r>
      <w:r w:rsidRPr="002050EC">
        <w:rPr>
          <w:rFonts w:ascii="Times New Roman" w:hAnsi="Times New Roman" w:cs="Times New Roman"/>
          <w:color w:val="000000" w:themeColor="text1"/>
        </w:rPr>
        <w:t xml:space="preserve"> its own internet standards.</w:t>
      </w:r>
      <w:r w:rsidRPr="00BE6C99">
        <w:rPr>
          <w:rStyle w:val="FootnoteReference"/>
        </w:rPr>
        <w:footnoteReference w:id="29"/>
      </w:r>
      <w:r w:rsidRPr="002050EC">
        <w:rPr>
          <w:rFonts w:ascii="Times New Roman" w:hAnsi="Times New Roman" w:cs="Times New Roman"/>
          <w:color w:val="000000" w:themeColor="text1"/>
        </w:rPr>
        <w:t xml:space="preserve"> Since the China’s digital transformation occurred </w:t>
      </w:r>
      <w:r>
        <w:rPr>
          <w:rFonts w:ascii="Times New Roman" w:hAnsi="Times New Roman" w:cs="Times New Roman"/>
          <w:color w:val="000000" w:themeColor="text1"/>
        </w:rPr>
        <w:lastRenderedPageBreak/>
        <w:t>after</w:t>
      </w:r>
      <w:r w:rsidRPr="002050EC">
        <w:rPr>
          <w:rFonts w:ascii="Times New Roman" w:hAnsi="Times New Roman" w:cs="Times New Roman"/>
          <w:color w:val="000000" w:themeColor="text1"/>
        </w:rPr>
        <w:t xml:space="preserve"> other developed countries, it did not participate in the initial creation of internet standards.</w:t>
      </w:r>
      <w:r w:rsidRPr="00BE6C99">
        <w:rPr>
          <w:rStyle w:val="FootnoteReference"/>
        </w:rPr>
        <w:footnoteReference w:id="30"/>
      </w:r>
      <w:r w:rsidRPr="002050EC">
        <w:rPr>
          <w:rFonts w:ascii="Times New Roman" w:hAnsi="Times New Roman" w:cs="Times New Roman"/>
          <w:color w:val="000000" w:themeColor="text1"/>
        </w:rPr>
        <w:t xml:space="preserve"> Counteracting China’s initial reliance on U.S. standards, the CCP developed the Standardization Administration of China (SAC) in 2001 to promote self-reliance on domestic standards.</w:t>
      </w:r>
      <w:r w:rsidRPr="00BE6C99">
        <w:rPr>
          <w:rStyle w:val="FootnoteReference"/>
        </w:rPr>
        <w:footnoteReference w:id="31"/>
      </w:r>
      <w:r w:rsidRPr="002050EC">
        <w:rPr>
          <w:rFonts w:ascii="Times New Roman" w:hAnsi="Times New Roman" w:cs="Times New Roman"/>
          <w:color w:val="000000" w:themeColor="text1"/>
        </w:rPr>
        <w:t xml:space="preserve"> These standards aim to attain more granular control of the internet</w:t>
      </w:r>
      <w:r>
        <w:rPr>
          <w:rFonts w:ascii="Times New Roman" w:hAnsi="Times New Roman" w:cs="Times New Roman"/>
          <w:color w:val="000000" w:themeColor="text1"/>
        </w:rPr>
        <w:t xml:space="preserve"> through distinct requirements for technical implementation</w:t>
      </w:r>
      <w:r w:rsidRPr="002050EC">
        <w:rPr>
          <w:rFonts w:ascii="Times New Roman" w:hAnsi="Times New Roman" w:cs="Times New Roman"/>
          <w:color w:val="000000" w:themeColor="text1"/>
        </w:rPr>
        <w:t>. The CCP’s 2016 National Cyberspace Security Strategy (</w:t>
      </w:r>
      <w:proofErr w:type="spellStart"/>
      <w:r w:rsidRPr="002050EC">
        <w:rPr>
          <w:rFonts w:ascii="Times New Roman" w:hAnsi="Times New Roman" w:cs="Times New Roman"/>
          <w:color w:val="000000" w:themeColor="text1"/>
        </w:rPr>
        <w:t>国家网络空间安全战略</w:t>
      </w:r>
      <w:proofErr w:type="spellEnd"/>
      <w:r w:rsidRPr="002050EC">
        <w:rPr>
          <w:rFonts w:ascii="Times New Roman" w:hAnsi="Times New Roman" w:cs="Times New Roman"/>
          <w:color w:val="000000" w:themeColor="text1"/>
        </w:rPr>
        <w:t>)</w:t>
      </w:r>
      <w:r w:rsidRPr="00BE6C99">
        <w:rPr>
          <w:rStyle w:val="FootnoteReference"/>
        </w:rPr>
        <w:footnoteReference w:id="32"/>
      </w:r>
      <w:r w:rsidRPr="002050EC">
        <w:rPr>
          <w:rFonts w:ascii="Times New Roman" w:hAnsi="Times New Roman" w:cs="Times New Roman"/>
          <w:color w:val="000000" w:themeColor="text1"/>
        </w:rPr>
        <w:t xml:space="preserve"> promotes governmental control of online information, defending states’ rights to “prevent, curb and punish the online dissemination of harmful information endangering national security and interests, and to safeguard order in cyberspace.”</w:t>
      </w:r>
      <w:r w:rsidRPr="00BE6C99">
        <w:rPr>
          <w:rStyle w:val="FootnoteReference"/>
        </w:rPr>
        <w:footnoteReference w:id="33"/>
      </w:r>
      <w:r w:rsidRPr="002050EC">
        <w:rPr>
          <w:rFonts w:ascii="Times New Roman" w:hAnsi="Times New Roman" w:cs="Times New Roman"/>
          <w:color w:val="000000" w:themeColor="text1"/>
        </w:rPr>
        <w:t xml:space="preserve"> More recently, China’s Personal Information Protection Law (</w:t>
      </w:r>
      <w:proofErr w:type="spellStart"/>
      <w:r w:rsidRPr="002050EC">
        <w:rPr>
          <w:rFonts w:ascii="Times New Roman" w:hAnsi="Times New Roman" w:cs="Times New Roman"/>
          <w:color w:val="000000" w:themeColor="text1"/>
        </w:rPr>
        <w:t>中华人民共和国个人信息保护法</w:t>
      </w:r>
      <w:proofErr w:type="spellEnd"/>
      <w:r w:rsidRPr="002050EC">
        <w:rPr>
          <w:rFonts w:ascii="Times New Roman" w:hAnsi="Times New Roman" w:cs="Times New Roman"/>
          <w:color w:val="000000" w:themeColor="text1"/>
        </w:rPr>
        <w:t>)</w:t>
      </w:r>
      <w:r w:rsidRPr="00BE6C99">
        <w:rPr>
          <w:rStyle w:val="FootnoteReference"/>
        </w:rPr>
        <w:footnoteReference w:id="34"/>
      </w:r>
      <w:r w:rsidRPr="002050EC">
        <w:rPr>
          <w:rFonts w:ascii="Times New Roman" w:hAnsi="Times New Roman" w:cs="Times New Roman"/>
          <w:color w:val="000000" w:themeColor="text1"/>
        </w:rPr>
        <w:t xml:space="preserve"> and Data Security Law (</w:t>
      </w:r>
      <w:proofErr w:type="spellStart"/>
      <w:r w:rsidRPr="002050EC">
        <w:rPr>
          <w:rFonts w:ascii="Times New Roman" w:hAnsi="Times New Roman" w:cs="Times New Roman"/>
          <w:color w:val="000000" w:themeColor="text1"/>
        </w:rPr>
        <w:t>中华人民共和国数据安全法</w:t>
      </w:r>
      <w:proofErr w:type="spellEnd"/>
      <w:r w:rsidRPr="002050EC">
        <w:rPr>
          <w:rFonts w:ascii="Times New Roman" w:hAnsi="Times New Roman" w:cs="Times New Roman"/>
          <w:color w:val="000000" w:themeColor="text1"/>
        </w:rPr>
        <w:t>)</w:t>
      </w:r>
      <w:r w:rsidRPr="00BE6C99">
        <w:rPr>
          <w:rStyle w:val="FootnoteReference"/>
        </w:rPr>
        <w:footnoteReference w:id="35"/>
      </w:r>
      <w:r w:rsidRPr="002050EC">
        <w:rPr>
          <w:rFonts w:ascii="Times New Roman" w:hAnsi="Times New Roman" w:cs="Times New Roman"/>
          <w:color w:val="000000" w:themeColor="text1"/>
        </w:rPr>
        <w:t xml:space="preserve"> reflect the CCP’s broader goals of attaining cyber-sovereignty, aiming to </w:t>
      </w:r>
      <w:r>
        <w:rPr>
          <w:rFonts w:ascii="Times New Roman" w:hAnsi="Times New Roman" w:cs="Times New Roman"/>
          <w:color w:val="000000" w:themeColor="text1"/>
        </w:rPr>
        <w:t>promote</w:t>
      </w:r>
      <w:r w:rsidRPr="002050EC">
        <w:rPr>
          <w:rFonts w:ascii="Times New Roman" w:hAnsi="Times New Roman" w:cs="Times New Roman"/>
          <w:color w:val="000000" w:themeColor="text1"/>
        </w:rPr>
        <w:t xml:space="preserve"> national security interests</w:t>
      </w:r>
      <w:r>
        <w:rPr>
          <w:rFonts w:ascii="Times New Roman" w:hAnsi="Times New Roman" w:cs="Times New Roman"/>
          <w:color w:val="000000" w:themeColor="text1"/>
        </w:rPr>
        <w:t>, preserve domestic stability,</w:t>
      </w:r>
      <w:r w:rsidRPr="002050EC">
        <w:rPr>
          <w:rFonts w:ascii="Times New Roman" w:hAnsi="Times New Roman" w:cs="Times New Roman"/>
          <w:color w:val="000000" w:themeColor="text1"/>
        </w:rPr>
        <w:t xml:space="preserve"> and regulate tech</w:t>
      </w:r>
      <w:r>
        <w:rPr>
          <w:rFonts w:ascii="Times New Roman" w:hAnsi="Times New Roman" w:cs="Times New Roman"/>
          <w:color w:val="000000" w:themeColor="text1"/>
        </w:rPr>
        <w:t>nology</w:t>
      </w:r>
      <w:r w:rsidRPr="002050EC">
        <w:rPr>
          <w:rFonts w:ascii="Times New Roman" w:hAnsi="Times New Roman" w:cs="Times New Roman"/>
          <w:color w:val="000000" w:themeColor="text1"/>
        </w:rPr>
        <w:t xml:space="preserve"> companies.</w:t>
      </w:r>
      <w:r w:rsidRPr="00BE6C99">
        <w:rPr>
          <w:rStyle w:val="FootnoteReference"/>
        </w:rPr>
        <w:footnoteReference w:id="36"/>
      </w:r>
      <w:r w:rsidRPr="002050EC">
        <w:rPr>
          <w:rFonts w:ascii="Times New Roman" w:hAnsi="Times New Roman" w:cs="Times New Roman"/>
          <w:color w:val="000000" w:themeColor="text1"/>
        </w:rPr>
        <w:t xml:space="preserve"> Preserving digital sovereignty remains a major priority for the CCP, as Xi Jinping personally chairs the CAC and the Central Commission for Cybersecurity and Informatization.</w:t>
      </w:r>
      <w:r w:rsidRPr="00BE6C99">
        <w:rPr>
          <w:rStyle w:val="FootnoteReference"/>
        </w:rPr>
        <w:footnoteReference w:id="37"/>
      </w:r>
      <w:r w:rsidRPr="002050EC">
        <w:rPr>
          <w:rFonts w:ascii="Times New Roman" w:hAnsi="Times New Roman" w:cs="Times New Roman"/>
          <w:color w:val="000000" w:themeColor="text1"/>
        </w:rPr>
        <w:t xml:space="preserve"> </w:t>
      </w:r>
    </w:p>
    <w:p w14:paraId="3E2A55D8" w14:textId="77777777" w:rsidR="0049290C" w:rsidRDefault="0049290C" w:rsidP="0049290C">
      <w:pPr>
        <w:spacing w:after="0" w:line="480" w:lineRule="auto"/>
        <w:ind w:firstLine="720"/>
        <w:rPr>
          <w:rFonts w:ascii="Times New Roman" w:eastAsia="Times" w:hAnsi="Times New Roman" w:cs="Times New Roman"/>
          <w:color w:val="000000" w:themeColor="text1"/>
        </w:rPr>
      </w:pPr>
      <w:r w:rsidRPr="002050EC">
        <w:rPr>
          <w:rFonts w:ascii="Times New Roman" w:eastAsia="Times" w:hAnsi="Times New Roman" w:cs="Times New Roman"/>
          <w:color w:val="000000" w:themeColor="text1"/>
        </w:rPr>
        <w:lastRenderedPageBreak/>
        <w:t xml:space="preserve">The </w:t>
      </w:r>
      <w:r>
        <w:rPr>
          <w:rFonts w:ascii="Times New Roman" w:eastAsia="Times" w:hAnsi="Times New Roman" w:cs="Times New Roman"/>
          <w:color w:val="000000" w:themeColor="text1"/>
        </w:rPr>
        <w:t xml:space="preserve">CCP censors online content through the </w:t>
      </w:r>
      <w:r w:rsidRPr="002050EC">
        <w:rPr>
          <w:rFonts w:ascii="Times New Roman" w:eastAsia="Times" w:hAnsi="Times New Roman" w:cs="Times New Roman"/>
          <w:color w:val="000000" w:themeColor="text1"/>
        </w:rPr>
        <w:t>triad of fear, friction, and flooding.</w:t>
      </w:r>
      <w:r w:rsidRPr="00BE6C99">
        <w:rPr>
          <w:rStyle w:val="FootnoteReference"/>
        </w:rPr>
        <w:footnoteReference w:id="38"/>
      </w:r>
      <w:r w:rsidRPr="002050EC">
        <w:rPr>
          <w:rFonts w:ascii="Times New Roman" w:eastAsia="Times" w:hAnsi="Times New Roman" w:cs="Times New Roman"/>
          <w:color w:val="000000" w:themeColor="text1"/>
        </w:rPr>
        <w:t xml:space="preserve"> While the CCP traditionally (</w:t>
      </w:r>
      <w:r>
        <w:rPr>
          <w:rFonts w:ascii="Times New Roman" w:eastAsia="Times" w:hAnsi="Times New Roman" w:cs="Times New Roman"/>
          <w:color w:val="000000" w:themeColor="text1"/>
        </w:rPr>
        <w:t>during</w:t>
      </w:r>
      <w:r w:rsidRPr="002050EC">
        <w:rPr>
          <w:rFonts w:ascii="Times New Roman" w:eastAsia="Times" w:hAnsi="Times New Roman" w:cs="Times New Roman"/>
          <w:color w:val="000000" w:themeColor="text1"/>
        </w:rPr>
        <w:t xml:space="preserve"> the Mao era) deployed fear as a means to restrict subversive information, the CCP </w:t>
      </w:r>
      <w:r>
        <w:rPr>
          <w:rFonts w:ascii="Times New Roman" w:eastAsia="Times" w:hAnsi="Times New Roman" w:cs="Times New Roman"/>
          <w:color w:val="000000" w:themeColor="text1"/>
        </w:rPr>
        <w:t xml:space="preserve">now </w:t>
      </w:r>
      <w:r w:rsidRPr="002050EC">
        <w:rPr>
          <w:rFonts w:ascii="Times New Roman" w:eastAsia="Times" w:hAnsi="Times New Roman" w:cs="Times New Roman"/>
          <w:color w:val="000000" w:themeColor="text1"/>
        </w:rPr>
        <w:t>primarily focuses on flooding the media landscape with positive sentiment and restricting access to outlets that could provoke backlash against the regime.</w:t>
      </w:r>
      <w:r w:rsidRPr="00BE6C99">
        <w:rPr>
          <w:rStyle w:val="FootnoteReference"/>
        </w:rPr>
        <w:footnoteReference w:id="39"/>
      </w:r>
      <w:r w:rsidRPr="002050EC">
        <w:rPr>
          <w:rFonts w:ascii="Times New Roman" w:eastAsia="Times" w:hAnsi="Times New Roman" w:cs="Times New Roman"/>
          <w:color w:val="000000" w:themeColor="text1"/>
        </w:rPr>
        <w:t xml:space="preserve"> This transition from fear and repression-based tactics to expansive efforts at managing public sentiment demonstrates an important change in the CCP’s strategy </w:t>
      </w:r>
      <w:r>
        <w:rPr>
          <w:rFonts w:ascii="Times New Roman" w:eastAsia="Times" w:hAnsi="Times New Roman" w:cs="Times New Roman"/>
          <w:color w:val="000000" w:themeColor="text1"/>
        </w:rPr>
        <w:t>for controlling content on</w:t>
      </w:r>
      <w:r w:rsidRPr="002050EC">
        <w:rPr>
          <w:rFonts w:ascii="Times New Roman" w:eastAsia="Times" w:hAnsi="Times New Roman" w:cs="Times New Roman"/>
          <w:color w:val="000000" w:themeColor="text1"/>
        </w:rPr>
        <w:t xml:space="preserve"> mass media</w:t>
      </w:r>
      <w:r>
        <w:rPr>
          <w:rFonts w:ascii="Times New Roman" w:eastAsia="Times" w:hAnsi="Times New Roman" w:cs="Times New Roman"/>
          <w:color w:val="000000" w:themeColor="text1"/>
        </w:rPr>
        <w:t xml:space="preserve"> platforms</w:t>
      </w:r>
      <w:r w:rsidRPr="002050EC">
        <w:rPr>
          <w:rFonts w:ascii="Times New Roman" w:eastAsia="Times" w:hAnsi="Times New Roman" w:cs="Times New Roman"/>
          <w:color w:val="000000" w:themeColor="text1"/>
        </w:rPr>
        <w:t xml:space="preserve">. In contrast to the </w:t>
      </w:r>
      <w:r>
        <w:rPr>
          <w:rFonts w:ascii="Times New Roman" w:eastAsia="Times" w:hAnsi="Times New Roman" w:cs="Times New Roman"/>
          <w:color w:val="000000" w:themeColor="text1"/>
        </w:rPr>
        <w:t xml:space="preserve">approach of propaganda and censorship serving the purpose of </w:t>
      </w:r>
      <w:r w:rsidRPr="002050EC">
        <w:rPr>
          <w:rFonts w:ascii="Times New Roman" w:eastAsia="Times" w:hAnsi="Times New Roman" w:cs="Times New Roman"/>
          <w:color w:val="000000" w:themeColor="text1"/>
        </w:rPr>
        <w:t>indoctrination, Haifeng Huang argues that CCP propaganda shifted to focus on signaling state power instead of inculcating every citizen with the same standardized political ideology.</w:t>
      </w:r>
      <w:r w:rsidRPr="00BE6C99">
        <w:rPr>
          <w:rStyle w:val="FootnoteReference"/>
        </w:rPr>
        <w:footnoteReference w:id="40"/>
      </w:r>
      <w:r w:rsidRPr="002050EC">
        <w:rPr>
          <w:rFonts w:ascii="Times New Roman" w:eastAsia="Times" w:hAnsi="Times New Roman" w:cs="Times New Roman"/>
          <w:color w:val="000000" w:themeColor="text1"/>
        </w:rPr>
        <w:t xml:space="preserve"> Signaling theory proposes that </w:t>
      </w:r>
      <w:r>
        <w:rPr>
          <w:rFonts w:ascii="Times New Roman" w:eastAsia="Times" w:hAnsi="Times New Roman" w:cs="Times New Roman"/>
          <w:color w:val="000000" w:themeColor="text1"/>
        </w:rPr>
        <w:t xml:space="preserve">online </w:t>
      </w:r>
      <w:r w:rsidRPr="002050EC">
        <w:rPr>
          <w:rFonts w:ascii="Times New Roman" w:eastAsia="Times" w:hAnsi="Times New Roman" w:cs="Times New Roman"/>
          <w:color w:val="000000" w:themeColor="text1"/>
        </w:rPr>
        <w:t xml:space="preserve">propaganda is designed to display </w:t>
      </w:r>
      <w:r>
        <w:rPr>
          <w:rFonts w:ascii="Times New Roman" w:eastAsia="Times" w:hAnsi="Times New Roman" w:cs="Times New Roman"/>
          <w:color w:val="000000" w:themeColor="text1"/>
        </w:rPr>
        <w:t xml:space="preserve">the pervasiveness </w:t>
      </w:r>
      <w:r w:rsidRPr="002050EC">
        <w:rPr>
          <w:rFonts w:ascii="Times New Roman" w:eastAsia="Times" w:hAnsi="Times New Roman" w:cs="Times New Roman"/>
          <w:color w:val="000000" w:themeColor="text1"/>
        </w:rPr>
        <w:t>of state power instead of being persuasive, as “the fact that the government can easily bombard the nation with this much-ridiculed program demonstrates its strength and capacity.”</w:t>
      </w:r>
      <w:r w:rsidRPr="00BE6C99">
        <w:rPr>
          <w:rStyle w:val="FootnoteReference"/>
        </w:rPr>
        <w:footnoteReference w:id="41"/>
      </w:r>
      <w:r w:rsidRPr="002050EC">
        <w:rPr>
          <w:rFonts w:ascii="Times New Roman" w:eastAsia="Times" w:hAnsi="Times New Roman" w:cs="Times New Roman"/>
          <w:color w:val="000000" w:themeColor="text1"/>
        </w:rPr>
        <w:t xml:space="preserve"> </w:t>
      </w:r>
    </w:p>
    <w:p w14:paraId="792C0693" w14:textId="77777777" w:rsidR="0049290C" w:rsidRPr="002050EC" w:rsidRDefault="0049290C" w:rsidP="0049290C">
      <w:pPr>
        <w:spacing w:after="0" w:line="480" w:lineRule="auto"/>
        <w:ind w:firstLine="720"/>
        <w:rPr>
          <w:rFonts w:ascii="Times New Roman" w:eastAsia="Times" w:hAnsi="Times New Roman" w:cs="Times New Roman"/>
          <w:color w:val="000000" w:themeColor="text1"/>
        </w:rPr>
      </w:pPr>
      <w:r w:rsidRPr="002050EC">
        <w:rPr>
          <w:rFonts w:ascii="Times New Roman" w:eastAsia="Times" w:hAnsi="Times New Roman" w:cs="Times New Roman"/>
          <w:color w:val="000000" w:themeColor="text1"/>
        </w:rPr>
        <w:t>This bombardment of CCP supported information</w:t>
      </w:r>
      <w:r>
        <w:rPr>
          <w:rFonts w:ascii="Times New Roman" w:eastAsia="Times" w:hAnsi="Times New Roman" w:cs="Times New Roman"/>
          <w:color w:val="000000" w:themeColor="text1"/>
        </w:rPr>
        <w:t xml:space="preserve"> </w:t>
      </w:r>
      <w:r w:rsidRPr="002050EC">
        <w:rPr>
          <w:rFonts w:ascii="Times New Roman" w:eastAsia="Times" w:hAnsi="Times New Roman" w:cs="Times New Roman"/>
          <w:color w:val="000000" w:themeColor="text1"/>
        </w:rPr>
        <w:t>overlaps with the flooding of positive content, which is a core component of censorship. Xu Wu explains how flooding the internet with nationalist, pro-CCP content promotes the expressions of outwardly cybernationalists</w:t>
      </w:r>
      <w:r>
        <w:rPr>
          <w:rFonts w:ascii="Times New Roman" w:eastAsia="Times" w:hAnsi="Times New Roman" w:cs="Times New Roman"/>
          <w:color w:val="000000" w:themeColor="text1"/>
        </w:rPr>
        <w:t xml:space="preserve"> </w:t>
      </w:r>
      <w:r w:rsidRPr="002050EC">
        <w:rPr>
          <w:rFonts w:ascii="Times New Roman" w:eastAsia="Times" w:hAnsi="Times New Roman" w:cs="Times New Roman"/>
          <w:color w:val="000000" w:themeColor="text1"/>
        </w:rPr>
        <w:t xml:space="preserve">individuals and groups, </w:t>
      </w:r>
      <w:r>
        <w:rPr>
          <w:rFonts w:ascii="Times New Roman" w:eastAsia="Times" w:hAnsi="Times New Roman" w:cs="Times New Roman"/>
          <w:color w:val="000000" w:themeColor="text1"/>
        </w:rPr>
        <w:t>cultivating</w:t>
      </w:r>
      <w:r w:rsidRPr="002050EC">
        <w:rPr>
          <w:rFonts w:ascii="Times New Roman" w:eastAsia="Times" w:hAnsi="Times New Roman" w:cs="Times New Roman"/>
          <w:color w:val="000000" w:themeColor="text1"/>
        </w:rPr>
        <w:t xml:space="preserve"> Chinese patriotism online.</w:t>
      </w:r>
      <w:r w:rsidRPr="00BE6C99">
        <w:rPr>
          <w:rStyle w:val="FootnoteReference"/>
        </w:rPr>
        <w:footnoteReference w:id="42"/>
      </w:r>
      <w:r w:rsidRPr="002050EC">
        <w:rPr>
          <w:rFonts w:ascii="Times New Roman" w:eastAsia="Times" w:hAnsi="Times New Roman" w:cs="Times New Roman"/>
          <w:color w:val="000000" w:themeColor="text1"/>
        </w:rPr>
        <w:t xml:space="preserve"> Propaganda and censorship operate in tandem to signal the authority and popularity of the CCP while subduing subversion. Given the potential for generative AI to create and distribute information on mass scales, the </w:t>
      </w:r>
      <w:r w:rsidRPr="002050EC">
        <w:rPr>
          <w:rFonts w:ascii="Times New Roman" w:eastAsia="Times" w:hAnsi="Times New Roman" w:cs="Times New Roman"/>
          <w:color w:val="000000" w:themeColor="text1"/>
        </w:rPr>
        <w:lastRenderedPageBreak/>
        <w:t xml:space="preserve">CCP regulates this technology by integrating it into its media strategy of dispersing positive content </w:t>
      </w:r>
      <w:r>
        <w:rPr>
          <w:rFonts w:ascii="Times New Roman" w:eastAsia="Times" w:hAnsi="Times New Roman" w:cs="Times New Roman"/>
          <w:color w:val="000000" w:themeColor="text1"/>
        </w:rPr>
        <w:t>that</w:t>
      </w:r>
      <w:r w:rsidRPr="002050EC">
        <w:rPr>
          <w:rFonts w:ascii="Times New Roman" w:eastAsia="Times" w:hAnsi="Times New Roman" w:cs="Times New Roman"/>
          <w:color w:val="000000" w:themeColor="text1"/>
        </w:rPr>
        <w:t xml:space="preserve"> overflows and obscures </w:t>
      </w:r>
      <w:r>
        <w:rPr>
          <w:rFonts w:ascii="Times New Roman" w:eastAsia="Times" w:hAnsi="Times New Roman" w:cs="Times New Roman"/>
          <w:color w:val="000000" w:themeColor="text1"/>
        </w:rPr>
        <w:t>dissenting</w:t>
      </w:r>
      <w:r w:rsidRPr="002050EC">
        <w:rPr>
          <w:rFonts w:ascii="Times New Roman" w:eastAsia="Times" w:hAnsi="Times New Roman" w:cs="Times New Roman"/>
          <w:color w:val="000000" w:themeColor="text1"/>
        </w:rPr>
        <w:t xml:space="preserve"> perspectives. </w:t>
      </w:r>
    </w:p>
    <w:p w14:paraId="2905292B" w14:textId="654306F8" w:rsidR="0049290C" w:rsidRPr="002050EC" w:rsidRDefault="0049290C" w:rsidP="0049290C">
      <w:pPr>
        <w:spacing w:after="0" w:line="480" w:lineRule="auto"/>
        <w:ind w:firstLine="720"/>
        <w:rPr>
          <w:rFonts w:ascii="Times New Roman" w:eastAsia="Times" w:hAnsi="Times New Roman" w:cs="Times New Roman"/>
          <w:color w:val="000000" w:themeColor="text1"/>
        </w:rPr>
      </w:pPr>
      <w:r w:rsidRPr="002050EC">
        <w:rPr>
          <w:rFonts w:ascii="Times New Roman" w:eastAsia="Times" w:hAnsi="Times New Roman" w:cs="Times New Roman"/>
          <w:color w:val="000000" w:themeColor="text1"/>
        </w:rPr>
        <w:t>The CCP signals its authority</w:t>
      </w:r>
      <w:r>
        <w:rPr>
          <w:rFonts w:ascii="Times New Roman" w:eastAsia="Times" w:hAnsi="Times New Roman" w:cs="Times New Roman"/>
          <w:color w:val="000000" w:themeColor="text1"/>
        </w:rPr>
        <w:t xml:space="preserve"> on the internet</w:t>
      </w:r>
      <w:r w:rsidRPr="002050EC">
        <w:rPr>
          <w:rFonts w:ascii="Times New Roman" w:eastAsia="Times" w:hAnsi="Times New Roman" w:cs="Times New Roman"/>
          <w:color w:val="000000" w:themeColor="text1"/>
        </w:rPr>
        <w:t xml:space="preserve"> by flooding positive media and restricting criticism to demobilize collective action. According to signaling theory, the purpose of propaganda is to uphold the status quo by demonstrating “a regime’s strength in maintaining social control and political order, thus deterring citizens from challenging the government.”</w:t>
      </w:r>
      <w:r w:rsidRPr="00BE6C99">
        <w:rPr>
          <w:rStyle w:val="FootnoteReference"/>
        </w:rPr>
        <w:footnoteReference w:id="43"/>
      </w:r>
      <w:r w:rsidRPr="002050EC">
        <w:rPr>
          <w:rFonts w:ascii="Times New Roman" w:eastAsia="Times" w:hAnsi="Times New Roman" w:cs="Times New Roman"/>
          <w:color w:val="000000" w:themeColor="text1"/>
        </w:rPr>
        <w:t xml:space="preserve"> A primary objective of signaling theory is to deter collective action and the formation of movements that could threaten the authority of the CCP. This idea is supported by research showing that </w:t>
      </w:r>
      <w:r>
        <w:rPr>
          <w:rFonts w:ascii="Times New Roman" w:eastAsia="Times" w:hAnsi="Times New Roman" w:cs="Times New Roman"/>
          <w:color w:val="000000" w:themeColor="text1"/>
        </w:rPr>
        <w:t xml:space="preserve">CCP </w:t>
      </w:r>
      <w:r w:rsidRPr="002050EC">
        <w:rPr>
          <w:rFonts w:ascii="Times New Roman" w:eastAsia="Times" w:hAnsi="Times New Roman" w:cs="Times New Roman"/>
          <w:color w:val="000000" w:themeColor="text1"/>
        </w:rPr>
        <w:t>censorship specifically targets content that promotes group mobilization.</w:t>
      </w:r>
      <w:r w:rsidRPr="00BE6C99">
        <w:rPr>
          <w:rStyle w:val="FootnoteReference"/>
        </w:rPr>
        <w:footnoteReference w:id="44"/>
      </w:r>
      <w:r w:rsidRPr="002050EC">
        <w:rPr>
          <w:rFonts w:ascii="Times New Roman" w:eastAsia="Times" w:hAnsi="Times New Roman" w:cs="Times New Roman"/>
          <w:color w:val="000000" w:themeColor="text1"/>
        </w:rPr>
        <w:t xml:space="preserve"> </w:t>
      </w:r>
      <w:r>
        <w:rPr>
          <w:rFonts w:ascii="Times New Roman" w:eastAsia="Times" w:hAnsi="Times New Roman" w:cs="Times New Roman"/>
          <w:color w:val="000000" w:themeColor="text1"/>
        </w:rPr>
        <w:t>The</w:t>
      </w:r>
      <w:r w:rsidRPr="002050EC">
        <w:rPr>
          <w:rFonts w:ascii="Times New Roman" w:eastAsia="Times" w:hAnsi="Times New Roman" w:cs="Times New Roman"/>
          <w:color w:val="000000" w:themeColor="text1"/>
        </w:rPr>
        <w:t xml:space="preserve"> study finds that online content which promotes collective action has a higher censorship magnitude than content that is simply critical of the government.</w:t>
      </w:r>
      <w:r w:rsidRPr="00BE6C99">
        <w:rPr>
          <w:rStyle w:val="FootnoteReference"/>
        </w:rPr>
        <w:footnoteReference w:id="45"/>
      </w:r>
      <w:r w:rsidRPr="002050EC">
        <w:rPr>
          <w:rFonts w:ascii="Times New Roman" w:eastAsia="Times" w:hAnsi="Times New Roman" w:cs="Times New Roman"/>
          <w:color w:val="000000" w:themeColor="text1"/>
        </w:rPr>
        <w:t xml:space="preserve"> According to this study, posts were most heavily censored if they </w:t>
      </w:r>
      <w:r w:rsidR="0073775D">
        <w:rPr>
          <w:rFonts w:ascii="Times New Roman" w:eastAsia="Times" w:hAnsi="Times New Roman" w:cs="Times New Roman"/>
          <w:color w:val="000000" w:themeColor="text1"/>
        </w:rPr>
        <w:t>contained</w:t>
      </w:r>
      <w:r w:rsidRPr="002050EC">
        <w:rPr>
          <w:rFonts w:ascii="Times New Roman" w:eastAsia="Times" w:hAnsi="Times New Roman" w:cs="Times New Roman"/>
          <w:color w:val="000000" w:themeColor="text1"/>
        </w:rPr>
        <w:t xml:space="preserve"> “highly localized collective expressions that represent or threaten group formation.”</w:t>
      </w:r>
      <w:r w:rsidRPr="00BE6C99">
        <w:rPr>
          <w:rStyle w:val="FootnoteReference"/>
        </w:rPr>
        <w:footnoteReference w:id="46"/>
      </w:r>
      <w:r w:rsidRPr="002050EC">
        <w:rPr>
          <w:rFonts w:ascii="Times New Roman" w:eastAsia="Times" w:hAnsi="Times New Roman" w:cs="Times New Roman"/>
          <w:color w:val="000000" w:themeColor="text1"/>
        </w:rPr>
        <w:t xml:space="preserve"> Content that could potentially uproot or </w:t>
      </w:r>
      <w:r>
        <w:rPr>
          <w:rFonts w:ascii="Times New Roman" w:eastAsia="Times" w:hAnsi="Times New Roman" w:cs="Times New Roman"/>
          <w:color w:val="000000" w:themeColor="text1"/>
        </w:rPr>
        <w:t>disturb</w:t>
      </w:r>
      <w:r w:rsidRPr="002050EC">
        <w:rPr>
          <w:rFonts w:ascii="Times New Roman" w:eastAsia="Times" w:hAnsi="Times New Roman" w:cs="Times New Roman"/>
          <w:color w:val="000000" w:themeColor="text1"/>
        </w:rPr>
        <w:t xml:space="preserve"> the social cohesion (</w:t>
      </w:r>
      <w:proofErr w:type="spellStart"/>
      <w:r w:rsidRPr="002050EC">
        <w:rPr>
          <w:rFonts w:ascii="Times New Roman" w:hAnsi="Times New Roman" w:cs="Times New Roman"/>
          <w:color w:val="000000" w:themeColor="text1"/>
        </w:rPr>
        <w:t>社会和谐</w:t>
      </w:r>
      <w:proofErr w:type="spellEnd"/>
      <w:r w:rsidRPr="002050EC">
        <w:rPr>
          <w:rFonts w:ascii="Times New Roman" w:hAnsi="Times New Roman" w:cs="Times New Roman"/>
          <w:color w:val="000000" w:themeColor="text1"/>
        </w:rPr>
        <w:t xml:space="preserve">) </w:t>
      </w:r>
      <w:r w:rsidRPr="002050EC">
        <w:rPr>
          <w:rFonts w:ascii="Times New Roman" w:eastAsia="Times" w:hAnsi="Times New Roman" w:cs="Times New Roman"/>
          <w:color w:val="000000" w:themeColor="text1"/>
        </w:rPr>
        <w:t xml:space="preserve">within China </w:t>
      </w:r>
      <w:r>
        <w:rPr>
          <w:rFonts w:ascii="Times New Roman" w:eastAsia="Times" w:hAnsi="Times New Roman" w:cs="Times New Roman"/>
          <w:color w:val="000000" w:themeColor="text1"/>
        </w:rPr>
        <w:t>was</w:t>
      </w:r>
      <w:r w:rsidRPr="002050EC">
        <w:rPr>
          <w:rFonts w:ascii="Times New Roman" w:eastAsia="Times" w:hAnsi="Times New Roman" w:cs="Times New Roman"/>
          <w:color w:val="000000" w:themeColor="text1"/>
        </w:rPr>
        <w:t xml:space="preserve"> considered the most threatening for the CCP, even more than content that directly criticized the government.</w:t>
      </w:r>
      <w:r w:rsidRPr="00BE6C99">
        <w:rPr>
          <w:rStyle w:val="FootnoteReference"/>
        </w:rPr>
        <w:footnoteReference w:id="47"/>
      </w:r>
      <w:r w:rsidRPr="002050EC">
        <w:rPr>
          <w:rFonts w:ascii="Times New Roman" w:eastAsia="Times" w:hAnsi="Times New Roman" w:cs="Times New Roman"/>
          <w:color w:val="000000" w:themeColor="text1"/>
        </w:rPr>
        <w:t xml:space="preserve"> By </w:t>
      </w:r>
      <w:r>
        <w:rPr>
          <w:rFonts w:ascii="Times New Roman" w:eastAsia="Times" w:hAnsi="Times New Roman" w:cs="Times New Roman"/>
          <w:color w:val="000000" w:themeColor="text1"/>
        </w:rPr>
        <w:t>using an information governance structure to proliferate</w:t>
      </w:r>
      <w:r w:rsidRPr="002050EC">
        <w:rPr>
          <w:rFonts w:ascii="Times New Roman" w:eastAsia="Times" w:hAnsi="Times New Roman" w:cs="Times New Roman"/>
          <w:color w:val="000000" w:themeColor="text1"/>
        </w:rPr>
        <w:t xml:space="preserve"> media that produces positive content about the CCP and restrict</w:t>
      </w:r>
      <w:r>
        <w:rPr>
          <w:rFonts w:ascii="Times New Roman" w:eastAsia="Times" w:hAnsi="Times New Roman" w:cs="Times New Roman"/>
          <w:color w:val="000000" w:themeColor="text1"/>
        </w:rPr>
        <w:t>s</w:t>
      </w:r>
      <w:r w:rsidRPr="002050EC">
        <w:rPr>
          <w:rFonts w:ascii="Times New Roman" w:eastAsia="Times" w:hAnsi="Times New Roman" w:cs="Times New Roman"/>
          <w:color w:val="000000" w:themeColor="text1"/>
        </w:rPr>
        <w:t xml:space="preserve"> content that promotes social change and resistance, the CCP consolidates its power by signaling its uncontestable authority. </w:t>
      </w:r>
    </w:p>
    <w:p w14:paraId="64143EDE" w14:textId="77777777" w:rsidR="0073775D" w:rsidRDefault="0049290C" w:rsidP="0073775D">
      <w:pPr>
        <w:spacing w:after="0" w:line="480" w:lineRule="auto"/>
        <w:ind w:firstLine="720"/>
        <w:rPr>
          <w:rFonts w:ascii="Times New Roman" w:eastAsia="Times" w:hAnsi="Times New Roman" w:cs="Times New Roman"/>
          <w:color w:val="000000" w:themeColor="text1"/>
        </w:rPr>
      </w:pPr>
      <w:r w:rsidRPr="002050EC">
        <w:rPr>
          <w:rFonts w:ascii="Times New Roman" w:eastAsia="Times" w:hAnsi="Times New Roman" w:cs="Times New Roman"/>
          <w:color w:val="000000" w:themeColor="text1"/>
        </w:rPr>
        <w:lastRenderedPageBreak/>
        <w:t xml:space="preserve">The </w:t>
      </w:r>
      <w:r>
        <w:rPr>
          <w:rFonts w:ascii="Times New Roman" w:hAnsi="Times New Roman" w:cs="Times New Roman"/>
        </w:rPr>
        <w:t>CCP</w:t>
      </w:r>
      <w:r w:rsidRPr="002050EC">
        <w:rPr>
          <w:rFonts w:ascii="Times New Roman" w:hAnsi="Times New Roman" w:cs="Times New Roman"/>
        </w:rPr>
        <w:t xml:space="preserve"> </w:t>
      </w:r>
      <w:r w:rsidRPr="002050EC">
        <w:rPr>
          <w:rFonts w:ascii="Times New Roman" w:eastAsia="Times" w:hAnsi="Times New Roman" w:cs="Times New Roman"/>
          <w:color w:val="000000" w:themeColor="text1"/>
        </w:rPr>
        <w:t xml:space="preserve">proactively regulates AI services through a structured legal framework with the goal of maximizing domestic innovation while maintaining social control. The CCP’s Rule on Algorithmic Recommendation of Internet Information </w:t>
      </w:r>
      <w:r w:rsidRPr="00DE7B52">
        <w:rPr>
          <w:rFonts w:ascii="Times New Roman" w:eastAsia="Times" w:hAnsi="Times New Roman" w:cs="Times New Roman"/>
          <w:color w:val="000000" w:themeColor="text1"/>
        </w:rPr>
        <w:t>Services (</w:t>
      </w:r>
      <w:proofErr w:type="spellStart"/>
      <w:r w:rsidRPr="00DE7B52">
        <w:rPr>
          <w:rFonts w:ascii="Times New Roman" w:hAnsi="Times New Roman" w:cs="Times New Roman"/>
          <w:color w:val="000000" w:themeColor="text1"/>
        </w:rPr>
        <w:t>互联网信息服务算法推荐管理规定</w:t>
      </w:r>
      <w:proofErr w:type="spellEnd"/>
      <w:r w:rsidRPr="00DE7B52">
        <w:rPr>
          <w:rFonts w:ascii="Times New Roman" w:hAnsi="Times New Roman" w:cs="Times New Roman"/>
          <w:color w:val="000000" w:themeColor="text1"/>
        </w:rPr>
        <w:t>)</w:t>
      </w:r>
      <w:r w:rsidRPr="00DE7B52">
        <w:rPr>
          <w:rFonts w:ascii="Times New Roman" w:eastAsia="Times" w:hAnsi="Times New Roman" w:cs="Times New Roman"/>
          <w:color w:val="000000" w:themeColor="text1"/>
        </w:rPr>
        <w:t>, Rule on Deepfake of Internet Information Services (</w:t>
      </w:r>
      <w:proofErr w:type="spellStart"/>
      <w:r w:rsidRPr="00DE7B52">
        <w:rPr>
          <w:rFonts w:ascii="Times New Roman" w:hAnsi="Times New Roman" w:cs="Times New Roman"/>
          <w:color w:val="000000" w:themeColor="text1"/>
        </w:rPr>
        <w:t>互联网信息服务深度合成管理规定</w:t>
      </w:r>
      <w:proofErr w:type="spellEnd"/>
      <w:r w:rsidRPr="00DE7B52">
        <w:rPr>
          <w:rFonts w:ascii="Times New Roman" w:hAnsi="Times New Roman" w:cs="Times New Roman"/>
          <w:color w:val="000000" w:themeColor="text1"/>
        </w:rPr>
        <w:t>)</w:t>
      </w:r>
      <w:r w:rsidRPr="00DE7B52">
        <w:rPr>
          <w:rFonts w:ascii="Times New Roman" w:eastAsia="Times" w:hAnsi="Times New Roman" w:cs="Times New Roman"/>
          <w:color w:val="000000" w:themeColor="text1"/>
        </w:rPr>
        <w:t>, and Interim Rule on Generative Artificial Intelligence Services (</w:t>
      </w:r>
      <w:proofErr w:type="spellStart"/>
      <w:r w:rsidRPr="00DE7B52">
        <w:rPr>
          <w:rFonts w:ascii="Times New Roman" w:hAnsi="Times New Roman" w:cs="Times New Roman"/>
          <w:color w:val="000000" w:themeColor="text1"/>
        </w:rPr>
        <w:t>生成式人工智能服务管理暂行办法</w:t>
      </w:r>
      <w:proofErr w:type="spellEnd"/>
      <w:r w:rsidRPr="00DE7B52">
        <w:rPr>
          <w:rFonts w:ascii="Times New Roman" w:hAnsi="Times New Roman" w:cs="Times New Roman"/>
          <w:color w:val="000000" w:themeColor="text1"/>
        </w:rPr>
        <w:t>)</w:t>
      </w:r>
      <w:r w:rsidRPr="002050EC">
        <w:rPr>
          <w:rFonts w:ascii="Times New Roman" w:eastAsia="Times" w:hAnsi="Times New Roman" w:cs="Times New Roman"/>
          <w:color w:val="000000" w:themeColor="text1"/>
        </w:rPr>
        <w:t xml:space="preserve"> are the administrative rules that </w:t>
      </w:r>
      <w:r>
        <w:rPr>
          <w:rFonts w:ascii="Times New Roman" w:eastAsia="Times" w:hAnsi="Times New Roman" w:cs="Times New Roman"/>
          <w:color w:val="000000" w:themeColor="text1"/>
        </w:rPr>
        <w:t>comprise the multiple layers of</w:t>
      </w:r>
      <w:r w:rsidRPr="002050EC">
        <w:rPr>
          <w:rFonts w:ascii="Times New Roman" w:eastAsia="Times" w:hAnsi="Times New Roman" w:cs="Times New Roman"/>
          <w:color w:val="000000" w:themeColor="text1"/>
        </w:rPr>
        <w:t xml:space="preserve"> AI regulation in China.</w:t>
      </w:r>
      <w:r w:rsidRPr="00BE6C99">
        <w:rPr>
          <w:rStyle w:val="FootnoteReference"/>
        </w:rPr>
        <w:footnoteReference w:id="48"/>
      </w:r>
      <w:r w:rsidRPr="002050EC">
        <w:rPr>
          <w:rFonts w:ascii="Times New Roman" w:eastAsia="Times" w:hAnsi="Times New Roman" w:cs="Times New Roman"/>
          <w:color w:val="000000" w:themeColor="text1"/>
        </w:rPr>
        <w:t xml:space="preserve"> These rules require that Chinese AI services adhere to core party values, signaling the authority of the state to control knowledge production and content recommendation. The administrative rules </w:t>
      </w:r>
      <w:r>
        <w:rPr>
          <w:rFonts w:ascii="Times New Roman" w:eastAsia="Times" w:hAnsi="Times New Roman" w:cs="Times New Roman"/>
          <w:color w:val="000000" w:themeColor="text1"/>
        </w:rPr>
        <w:t>follow</w:t>
      </w:r>
      <w:r w:rsidRPr="002050EC">
        <w:rPr>
          <w:rFonts w:ascii="Times New Roman" w:eastAsia="Times" w:hAnsi="Times New Roman" w:cs="Times New Roman"/>
          <w:color w:val="000000" w:themeColor="text1"/>
        </w:rPr>
        <w:t xml:space="preserve"> the legal provision of the Cybersecurity Law</w:t>
      </w:r>
      <w:r>
        <w:rPr>
          <w:rFonts w:ascii="Times New Roman" w:eastAsia="Times" w:hAnsi="Times New Roman" w:cs="Times New Roman"/>
          <w:color w:val="000000" w:themeColor="text1"/>
        </w:rPr>
        <w:t xml:space="preserve"> (</w:t>
      </w:r>
      <w:proofErr w:type="spellStart"/>
      <w:r w:rsidRPr="00396610">
        <w:rPr>
          <w:rFonts w:ascii="SimSun" w:hAnsi="SimSun" w:cs="SimSun" w:hint="eastAsia"/>
          <w:color w:val="000000" w:themeColor="text1"/>
        </w:rPr>
        <w:t>网络安全法</w:t>
      </w:r>
      <w:proofErr w:type="spellEnd"/>
      <w:r>
        <w:rPr>
          <w:rFonts w:ascii="SimSun" w:hAnsi="SimSun" w:cs="SimSun"/>
          <w:color w:val="000000" w:themeColor="text1"/>
        </w:rPr>
        <w:t>)</w:t>
      </w:r>
      <w:r w:rsidRPr="002050EC">
        <w:rPr>
          <w:rFonts w:ascii="Times New Roman" w:eastAsia="Times" w:hAnsi="Times New Roman" w:cs="Times New Roman"/>
          <w:color w:val="000000" w:themeColor="text1"/>
        </w:rPr>
        <w:t>, Data Security Law</w:t>
      </w:r>
      <w:r>
        <w:rPr>
          <w:rFonts w:ascii="Times New Roman" w:eastAsia="Times" w:hAnsi="Times New Roman" w:cs="Times New Roman"/>
          <w:color w:val="000000" w:themeColor="text1"/>
        </w:rPr>
        <w:t xml:space="preserve"> (</w:t>
      </w:r>
      <w:proofErr w:type="spellStart"/>
      <w:r w:rsidRPr="00953FC2">
        <w:rPr>
          <w:rFonts w:ascii="SimSun" w:hAnsi="SimSun" w:cs="SimSun" w:hint="eastAsia"/>
          <w:color w:val="000000" w:themeColor="text1"/>
        </w:rPr>
        <w:t>数据安全法</w:t>
      </w:r>
      <w:proofErr w:type="spellEnd"/>
      <w:r>
        <w:rPr>
          <w:rFonts w:ascii="SimSun" w:hAnsi="SimSun" w:cs="SimSun"/>
          <w:color w:val="000000" w:themeColor="text1"/>
        </w:rPr>
        <w:t>)</w:t>
      </w:r>
      <w:r w:rsidRPr="002050EC">
        <w:rPr>
          <w:rFonts w:ascii="Times New Roman" w:eastAsia="Times" w:hAnsi="Times New Roman" w:cs="Times New Roman"/>
          <w:color w:val="000000" w:themeColor="text1"/>
        </w:rPr>
        <w:t xml:space="preserve"> and Personal Information Protection Law</w:t>
      </w:r>
      <w:r>
        <w:rPr>
          <w:rFonts w:ascii="Times New Roman" w:eastAsia="Times" w:hAnsi="Times New Roman" w:cs="Times New Roman"/>
          <w:color w:val="000000" w:themeColor="text1"/>
        </w:rPr>
        <w:t xml:space="preserve"> (</w:t>
      </w:r>
      <w:proofErr w:type="spellStart"/>
      <w:r w:rsidRPr="00DE6887">
        <w:rPr>
          <w:rFonts w:ascii="SimSun" w:hAnsi="SimSun" w:cs="SimSun" w:hint="eastAsia"/>
          <w:color w:val="000000" w:themeColor="text1"/>
        </w:rPr>
        <w:t>个人信息保护法</w:t>
      </w:r>
      <w:proofErr w:type="spellEnd"/>
      <w:r>
        <w:rPr>
          <w:rFonts w:ascii="SimSun" w:hAnsi="SimSun" w:cs="SimSun"/>
          <w:color w:val="000000" w:themeColor="text1"/>
        </w:rPr>
        <w:t>)</w:t>
      </w:r>
      <w:r w:rsidRPr="002050EC">
        <w:rPr>
          <w:rFonts w:ascii="Times New Roman" w:eastAsia="Times" w:hAnsi="Times New Roman" w:cs="Times New Roman"/>
          <w:color w:val="000000" w:themeColor="text1"/>
        </w:rPr>
        <w:t xml:space="preserve">, </w:t>
      </w:r>
      <w:r>
        <w:rPr>
          <w:rFonts w:ascii="Times New Roman" w:eastAsia="Times" w:hAnsi="Times New Roman" w:cs="Times New Roman"/>
          <w:color w:val="000000" w:themeColor="text1"/>
        </w:rPr>
        <w:t>demonstrating the layering of AI regulations</w:t>
      </w:r>
      <w:r w:rsidRPr="002050EC">
        <w:rPr>
          <w:rFonts w:ascii="Times New Roman" w:eastAsia="Times" w:hAnsi="Times New Roman" w:cs="Times New Roman"/>
          <w:color w:val="000000" w:themeColor="text1"/>
        </w:rPr>
        <w:t>.</w:t>
      </w:r>
      <w:r w:rsidRPr="00BE6C99">
        <w:rPr>
          <w:rStyle w:val="FootnoteReference"/>
        </w:rPr>
        <w:footnoteReference w:id="49"/>
      </w:r>
      <w:r w:rsidRPr="002050EC">
        <w:rPr>
          <w:rFonts w:ascii="Times New Roman" w:eastAsia="Times" w:hAnsi="Times New Roman" w:cs="Times New Roman"/>
          <w:color w:val="000000" w:themeColor="text1"/>
        </w:rPr>
        <w:t xml:space="preserve"> </w:t>
      </w:r>
    </w:p>
    <w:p w14:paraId="46092286" w14:textId="29230C76" w:rsidR="0049290C" w:rsidRPr="002050EC" w:rsidRDefault="0049290C" w:rsidP="0073775D">
      <w:pPr>
        <w:spacing w:after="0" w:line="480" w:lineRule="auto"/>
        <w:ind w:firstLine="720"/>
        <w:rPr>
          <w:rFonts w:ascii="Times New Roman" w:hAnsi="Times New Roman" w:cs="Times New Roman"/>
          <w:color w:val="000000" w:themeColor="text1"/>
        </w:rPr>
      </w:pPr>
      <w:r>
        <w:rPr>
          <w:rFonts w:ascii="Times New Roman" w:eastAsia="Times" w:hAnsi="Times New Roman" w:cs="Times New Roman"/>
          <w:color w:val="000000" w:themeColor="text1"/>
        </w:rPr>
        <w:t>The Data Security Law</w:t>
      </w:r>
      <w:r w:rsidRPr="002050EC">
        <w:rPr>
          <w:rFonts w:ascii="Times New Roman" w:eastAsia="Times" w:hAnsi="Times New Roman" w:cs="Times New Roman"/>
          <w:color w:val="000000" w:themeColor="text1"/>
        </w:rPr>
        <w:t xml:space="preserve"> give</w:t>
      </w:r>
      <w:r>
        <w:rPr>
          <w:rFonts w:ascii="Times New Roman" w:eastAsia="Times" w:hAnsi="Times New Roman" w:cs="Times New Roman"/>
          <w:color w:val="000000" w:themeColor="text1"/>
        </w:rPr>
        <w:t>s</w:t>
      </w:r>
      <w:r w:rsidRPr="002050EC">
        <w:rPr>
          <w:rFonts w:ascii="Times New Roman" w:eastAsia="Times" w:hAnsi="Times New Roman" w:cs="Times New Roman"/>
          <w:color w:val="000000" w:themeColor="text1"/>
        </w:rPr>
        <w:t xml:space="preserve"> the CCP significant authority to control data, such as mandating data localization </w:t>
      </w:r>
      <w:r w:rsidRPr="00DE7B52">
        <w:rPr>
          <w:rFonts w:ascii="Times New Roman" w:eastAsia="Times" w:hAnsi="Times New Roman" w:cs="Times New Roman"/>
          <w:color w:val="000000" w:themeColor="text1"/>
        </w:rPr>
        <w:t>requirements (</w:t>
      </w:r>
      <w:proofErr w:type="spellStart"/>
      <w:r w:rsidRPr="00DE7B52">
        <w:rPr>
          <w:rFonts w:ascii="Times New Roman" w:hAnsi="Times New Roman" w:cs="Times New Roman"/>
          <w:color w:val="000000" w:themeColor="text1"/>
        </w:rPr>
        <w:t>境内存储</w:t>
      </w:r>
      <w:proofErr w:type="spellEnd"/>
      <w:r w:rsidRPr="00DE7B52">
        <w:rPr>
          <w:rFonts w:ascii="Times New Roman" w:eastAsia="Times" w:hAnsi="Times New Roman" w:cs="Times New Roman"/>
          <w:color w:val="000000" w:themeColor="text1"/>
        </w:rPr>
        <w:t>)</w:t>
      </w:r>
      <w:r w:rsidRPr="00BE6C99">
        <w:rPr>
          <w:rStyle w:val="FootnoteReference"/>
        </w:rPr>
        <w:footnoteReference w:id="50"/>
      </w:r>
      <w:r w:rsidRPr="002050EC">
        <w:rPr>
          <w:rFonts w:ascii="Times New Roman" w:eastAsia="Times" w:hAnsi="Times New Roman" w:cs="Times New Roman"/>
          <w:color w:val="000000" w:themeColor="text1"/>
        </w:rPr>
        <w:t xml:space="preserve"> and obtaining information from Chinese technology companies.</w:t>
      </w:r>
      <w:r w:rsidRPr="00BE6C99">
        <w:rPr>
          <w:rStyle w:val="FootnoteReference"/>
        </w:rPr>
        <w:footnoteReference w:id="51"/>
      </w:r>
      <w:r w:rsidRPr="002050EC">
        <w:rPr>
          <w:rFonts w:ascii="Times New Roman" w:eastAsia="Times" w:hAnsi="Times New Roman" w:cs="Times New Roman"/>
          <w:color w:val="000000" w:themeColor="text1"/>
        </w:rPr>
        <w:t xml:space="preserve"> The CCP’s AI regulations require Chinese technology companies to register their AI systems with state regulators, such as the CAC, who conduct security assessments and monitor technology companies</w:t>
      </w:r>
      <w:r w:rsidR="0073775D">
        <w:rPr>
          <w:rFonts w:ascii="Times New Roman" w:eastAsia="Times" w:hAnsi="Times New Roman" w:cs="Times New Roman"/>
          <w:color w:val="000000" w:themeColor="text1"/>
        </w:rPr>
        <w:t>’</w:t>
      </w:r>
      <w:r w:rsidRPr="002050EC">
        <w:rPr>
          <w:rFonts w:ascii="Times New Roman" w:eastAsia="Times" w:hAnsi="Times New Roman" w:cs="Times New Roman"/>
          <w:color w:val="000000" w:themeColor="text1"/>
        </w:rPr>
        <w:t xml:space="preserve"> </w:t>
      </w:r>
      <w:r w:rsidR="0073775D">
        <w:rPr>
          <w:rFonts w:ascii="Times New Roman" w:eastAsia="Times" w:hAnsi="Times New Roman" w:cs="Times New Roman"/>
          <w:color w:val="000000" w:themeColor="text1"/>
        </w:rPr>
        <w:t>oversight</w:t>
      </w:r>
      <w:r w:rsidRPr="002050EC">
        <w:rPr>
          <w:rFonts w:ascii="Times New Roman" w:eastAsia="Times" w:hAnsi="Times New Roman" w:cs="Times New Roman"/>
          <w:color w:val="000000" w:themeColor="text1"/>
        </w:rPr>
        <w:t xml:space="preserve"> programs.</w:t>
      </w:r>
      <w:r w:rsidRPr="00BE6C99">
        <w:rPr>
          <w:rStyle w:val="FootnoteReference"/>
        </w:rPr>
        <w:footnoteReference w:id="52"/>
      </w:r>
      <w:r w:rsidRPr="002050EC">
        <w:rPr>
          <w:rFonts w:ascii="Times New Roman" w:eastAsia="Times" w:hAnsi="Times New Roman" w:cs="Times New Roman"/>
          <w:color w:val="000000" w:themeColor="text1"/>
        </w:rPr>
        <w:t xml:space="preserve"> The CCP </w:t>
      </w:r>
      <w:r>
        <w:rPr>
          <w:rFonts w:ascii="Times New Roman" w:eastAsia="Times" w:hAnsi="Times New Roman" w:cs="Times New Roman"/>
          <w:color w:val="000000" w:themeColor="text1"/>
        </w:rPr>
        <w:t>use</w:t>
      </w:r>
      <w:r w:rsidR="0073775D">
        <w:rPr>
          <w:rFonts w:ascii="Times New Roman" w:eastAsia="Times" w:hAnsi="Times New Roman" w:cs="Times New Roman"/>
          <w:color w:val="000000" w:themeColor="text1"/>
        </w:rPr>
        <w:t>s</w:t>
      </w:r>
      <w:r>
        <w:rPr>
          <w:rFonts w:ascii="Times New Roman" w:eastAsia="Times" w:hAnsi="Times New Roman" w:cs="Times New Roman"/>
          <w:color w:val="000000" w:themeColor="text1"/>
        </w:rPr>
        <w:t xml:space="preserve"> multilayered, mandatory</w:t>
      </w:r>
      <w:r w:rsidRPr="002050EC">
        <w:rPr>
          <w:rFonts w:ascii="Times New Roman" w:eastAsia="Times" w:hAnsi="Times New Roman" w:cs="Times New Roman"/>
          <w:color w:val="000000" w:themeColor="text1"/>
        </w:rPr>
        <w:t xml:space="preserve"> AI regulations to signal the state’s authority to supervise the creation and dissemination of information online. Comparing the Chinese </w:t>
      </w:r>
      <w:r w:rsidRPr="002050EC">
        <w:rPr>
          <w:rFonts w:ascii="Times New Roman" w:hAnsi="Times New Roman" w:cs="Times New Roman"/>
          <w:color w:val="000000" w:themeColor="text1"/>
        </w:rPr>
        <w:t>whole-of-</w:t>
      </w:r>
      <w:r w:rsidRPr="00DE7B52">
        <w:rPr>
          <w:rFonts w:ascii="Times New Roman" w:hAnsi="Times New Roman" w:cs="Times New Roman"/>
          <w:color w:val="000000" w:themeColor="text1"/>
        </w:rPr>
        <w:t>society (</w:t>
      </w:r>
      <w:proofErr w:type="spellStart"/>
      <w:r w:rsidRPr="00DE7B52">
        <w:rPr>
          <w:rFonts w:ascii="Times New Roman" w:eastAsia="DengXian" w:hAnsi="Times New Roman" w:cs="Times New Roman"/>
          <w:color w:val="000000" w:themeColor="text1"/>
        </w:rPr>
        <w:t>举国</w:t>
      </w:r>
      <w:proofErr w:type="spellEnd"/>
      <w:r w:rsidRPr="00DE7B52">
        <w:rPr>
          <w:rFonts w:ascii="Times New Roman" w:hAnsi="Times New Roman" w:cs="Times New Roman"/>
          <w:color w:val="000000" w:themeColor="text1"/>
        </w:rPr>
        <w:t>)</w:t>
      </w:r>
      <w:r w:rsidRPr="002050EC">
        <w:rPr>
          <w:rFonts w:ascii="Times New Roman" w:hAnsi="Times New Roman" w:cs="Times New Roman"/>
          <w:color w:val="000000" w:themeColor="text1"/>
        </w:rPr>
        <w:t xml:space="preserve"> </w:t>
      </w:r>
      <w:r w:rsidRPr="002050EC">
        <w:rPr>
          <w:rFonts w:ascii="Times New Roman" w:hAnsi="Times New Roman" w:cs="Times New Roman"/>
          <w:color w:val="000000" w:themeColor="text1"/>
        </w:rPr>
        <w:lastRenderedPageBreak/>
        <w:t xml:space="preserve">approach to attaining advancements in AI, Angela Zhang argues that Chinese regulators are </w:t>
      </w:r>
      <w:r>
        <w:rPr>
          <w:rFonts w:ascii="Times New Roman" w:hAnsi="Times New Roman" w:cs="Times New Roman"/>
          <w:color w:val="000000" w:themeColor="text1"/>
        </w:rPr>
        <w:t xml:space="preserve">transitioning from a crackdown </w:t>
      </w:r>
      <w:r w:rsidRPr="002050EC">
        <w:rPr>
          <w:rFonts w:ascii="Times New Roman" w:hAnsi="Times New Roman" w:cs="Times New Roman"/>
          <w:color w:val="000000" w:themeColor="text1"/>
        </w:rPr>
        <w:t>towards a pro-growth deregulatory approach that is more in line with U.S. regulations.</w:t>
      </w:r>
      <w:r w:rsidRPr="00BE6C99">
        <w:rPr>
          <w:rStyle w:val="FootnoteReference"/>
        </w:rPr>
        <w:footnoteReference w:id="53"/>
      </w:r>
      <w:r w:rsidRPr="002050EC">
        <w:rPr>
          <w:rFonts w:ascii="Times New Roman" w:hAnsi="Times New Roman" w:cs="Times New Roman"/>
          <w:color w:val="000000" w:themeColor="text1"/>
        </w:rPr>
        <w:t xml:space="preserve"> </w:t>
      </w:r>
      <w:r>
        <w:rPr>
          <w:rFonts w:ascii="Times New Roman" w:hAnsi="Times New Roman" w:cs="Times New Roman"/>
          <w:color w:val="000000" w:themeColor="text1"/>
        </w:rPr>
        <w:t>The CCP’s effort</w:t>
      </w:r>
      <w:r w:rsidRPr="002050EC">
        <w:rPr>
          <w:rFonts w:ascii="Times New Roman" w:hAnsi="Times New Roman" w:cs="Times New Roman"/>
          <w:color w:val="000000" w:themeColor="text1"/>
        </w:rPr>
        <w:t xml:space="preserve"> to promote technological growth in China demonstrates the increasing prevalence of a state-market-driven economic strategy.</w:t>
      </w:r>
    </w:p>
    <w:p w14:paraId="677E4897" w14:textId="77777777" w:rsidR="0049290C" w:rsidRDefault="0049290C" w:rsidP="0049290C">
      <w:pPr>
        <w:spacing w:after="0" w:line="480" w:lineRule="auto"/>
        <w:rPr>
          <w:rFonts w:ascii="Times New Roman" w:hAnsi="Times New Roman" w:cs="Times New Roman"/>
          <w:color w:val="000000" w:themeColor="text1"/>
          <w:u w:val="single"/>
        </w:rPr>
      </w:pPr>
    </w:p>
    <w:p w14:paraId="72B3C7DB" w14:textId="27E62C20" w:rsidR="0049290C" w:rsidRPr="004D6D88" w:rsidRDefault="0049290C" w:rsidP="0049290C">
      <w:pPr>
        <w:pStyle w:val="Heading2"/>
        <w:spacing w:line="480" w:lineRule="auto"/>
      </w:pPr>
      <w:bookmarkStart w:id="10" w:name="_Toc194441655"/>
      <w:r w:rsidRPr="004D6D88">
        <w:t>The U.S. Decentralized Approach</w:t>
      </w:r>
      <w:bookmarkEnd w:id="10"/>
    </w:p>
    <w:p w14:paraId="76071830" w14:textId="0B5AEF4A"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The U.S. government has traditionally taken a deregulatory approach which avoids comprehensive</w:t>
      </w:r>
      <w:r>
        <w:rPr>
          <w:rFonts w:ascii="Times New Roman" w:hAnsi="Times New Roman" w:cs="Times New Roman"/>
          <w:color w:val="000000" w:themeColor="text1"/>
        </w:rPr>
        <w:t xml:space="preserve"> AI</w:t>
      </w:r>
      <w:r w:rsidRPr="002050EC">
        <w:rPr>
          <w:rFonts w:ascii="Times New Roman" w:hAnsi="Times New Roman" w:cs="Times New Roman"/>
          <w:color w:val="000000" w:themeColor="text1"/>
        </w:rPr>
        <w:t xml:space="preserve"> regulations. Rather than creating universal requirements, the U.S. government has sector specific regulations. The </w:t>
      </w:r>
      <w:r>
        <w:rPr>
          <w:rFonts w:ascii="Times New Roman" w:hAnsi="Times New Roman" w:cs="Times New Roman"/>
          <w:color w:val="000000" w:themeColor="text1"/>
        </w:rPr>
        <w:t>selectivity</w:t>
      </w:r>
      <w:r w:rsidRPr="002050EC">
        <w:rPr>
          <w:rFonts w:ascii="Times New Roman" w:hAnsi="Times New Roman" w:cs="Times New Roman"/>
          <w:color w:val="000000" w:themeColor="text1"/>
        </w:rPr>
        <w:t xml:space="preserve"> of U.S. regulations can lead to </w:t>
      </w:r>
      <w:r>
        <w:rPr>
          <w:rFonts w:ascii="Times New Roman" w:hAnsi="Times New Roman" w:cs="Times New Roman"/>
          <w:color w:val="000000" w:themeColor="text1"/>
        </w:rPr>
        <w:t>ambiguities</w:t>
      </w:r>
      <w:r w:rsidRPr="002050EC">
        <w:rPr>
          <w:rFonts w:ascii="Times New Roman" w:hAnsi="Times New Roman" w:cs="Times New Roman"/>
          <w:color w:val="000000" w:themeColor="text1"/>
        </w:rPr>
        <w:t xml:space="preserve"> and </w:t>
      </w:r>
      <w:r>
        <w:rPr>
          <w:rFonts w:ascii="Times New Roman" w:hAnsi="Times New Roman" w:cs="Times New Roman"/>
          <w:color w:val="000000" w:themeColor="text1"/>
        </w:rPr>
        <w:t>may require</w:t>
      </w:r>
      <w:r w:rsidRPr="002050EC">
        <w:rPr>
          <w:rFonts w:ascii="Times New Roman" w:hAnsi="Times New Roman" w:cs="Times New Roman"/>
          <w:color w:val="000000" w:themeColor="text1"/>
        </w:rPr>
        <w:t xml:space="preserve"> legal changes as developments occur. While content moderation is always expected in China, the implications in the U.S. are more unclear. </w:t>
      </w:r>
      <w:r w:rsidRPr="002050EC">
        <w:rPr>
          <w:rFonts w:ascii="Times New Roman" w:hAnsi="Times New Roman" w:cs="Times New Roman"/>
          <w:i/>
          <w:iCs/>
          <w:color w:val="000000" w:themeColor="text1"/>
        </w:rPr>
        <w:t xml:space="preserve">In Moody v. </w:t>
      </w:r>
      <w:proofErr w:type="spellStart"/>
      <w:r w:rsidRPr="002050EC">
        <w:rPr>
          <w:rFonts w:ascii="Times New Roman" w:hAnsi="Times New Roman" w:cs="Times New Roman"/>
          <w:i/>
          <w:iCs/>
          <w:color w:val="000000" w:themeColor="text1"/>
        </w:rPr>
        <w:t>Netchoice</w:t>
      </w:r>
      <w:proofErr w:type="spellEnd"/>
      <w:r w:rsidRPr="002050EC">
        <w:rPr>
          <w:rFonts w:ascii="Times New Roman" w:hAnsi="Times New Roman" w:cs="Times New Roman"/>
          <w:color w:val="000000" w:themeColor="text1"/>
        </w:rPr>
        <w:t xml:space="preserve">, Texas and Florida state attorneys unsuccessfully sued social media companies for content moderation </w:t>
      </w:r>
      <w:r>
        <w:rPr>
          <w:rFonts w:ascii="Times New Roman" w:hAnsi="Times New Roman" w:cs="Times New Roman"/>
          <w:color w:val="000000" w:themeColor="text1"/>
        </w:rPr>
        <w:t xml:space="preserve">policies </w:t>
      </w:r>
      <w:r w:rsidRPr="002050EC">
        <w:rPr>
          <w:rFonts w:ascii="Times New Roman" w:hAnsi="Times New Roman" w:cs="Times New Roman"/>
          <w:color w:val="000000" w:themeColor="text1"/>
        </w:rPr>
        <w:t>on their platforms that silenced conservative critics.</w:t>
      </w:r>
      <w:r w:rsidRPr="00BE6C99">
        <w:rPr>
          <w:rStyle w:val="FootnoteReference"/>
        </w:rPr>
        <w:footnoteReference w:id="54"/>
      </w:r>
      <w:r w:rsidRPr="002050EC">
        <w:rPr>
          <w:rFonts w:ascii="Times New Roman" w:hAnsi="Times New Roman" w:cs="Times New Roman"/>
          <w:color w:val="000000" w:themeColor="text1"/>
        </w:rPr>
        <w:t xml:space="preserve"> U.S. technology platforms</w:t>
      </w:r>
      <w:r>
        <w:rPr>
          <w:rFonts w:ascii="Times New Roman" w:hAnsi="Times New Roman" w:cs="Times New Roman"/>
          <w:color w:val="000000" w:themeColor="text1"/>
        </w:rPr>
        <w:t xml:space="preserve"> may</w:t>
      </w:r>
      <w:r w:rsidRPr="002050EC">
        <w:rPr>
          <w:rFonts w:ascii="Times New Roman" w:hAnsi="Times New Roman" w:cs="Times New Roman"/>
          <w:color w:val="000000" w:themeColor="text1"/>
        </w:rPr>
        <w:t xml:space="preserve"> subtly deploy nonexplicit content moderation for AI platforms, as studies indicate that many </w:t>
      </w:r>
      <w:r w:rsidR="00FC66AE" w:rsidRPr="002050EC">
        <w:rPr>
          <w:rFonts w:ascii="Times New Roman" w:hAnsi="Times New Roman" w:cs="Times New Roman"/>
        </w:rPr>
        <w:t xml:space="preserve">large language models (LLMs) </w:t>
      </w:r>
      <w:r w:rsidRPr="002050EC">
        <w:rPr>
          <w:rFonts w:ascii="Times New Roman" w:hAnsi="Times New Roman" w:cs="Times New Roman"/>
          <w:color w:val="000000" w:themeColor="text1"/>
        </w:rPr>
        <w:t>disproportionately reflect the perspectives of left-leaning Silicon Valley software developers.</w:t>
      </w:r>
      <w:r w:rsidR="00757A3D">
        <w:rPr>
          <w:rStyle w:val="FootnoteReference"/>
          <w:rFonts w:ascii="Times New Roman" w:hAnsi="Times New Roman" w:cs="Times New Roman"/>
          <w:color w:val="000000" w:themeColor="text1"/>
        </w:rPr>
        <w:footnoteReference w:id="55"/>
      </w:r>
      <w:r w:rsidRPr="00BE6C99">
        <w:rPr>
          <w:rStyle w:val="FootnoteReference"/>
        </w:rPr>
        <w:footnoteReference w:id="56"/>
      </w:r>
      <w:r w:rsidRPr="002050EC">
        <w:rPr>
          <w:rFonts w:ascii="Times New Roman" w:hAnsi="Times New Roman" w:cs="Times New Roman"/>
          <w:color w:val="000000" w:themeColor="text1"/>
        </w:rPr>
        <w:t xml:space="preserve"> U.S. law provides technology companies with greater leeway (less liability) for regulating content featured on platforms, as the Supreme Court found in </w:t>
      </w:r>
      <w:r w:rsidRPr="002050EC">
        <w:rPr>
          <w:rFonts w:ascii="Times New Roman" w:hAnsi="Times New Roman" w:cs="Times New Roman"/>
          <w:i/>
          <w:iCs/>
          <w:color w:val="000000" w:themeColor="text1"/>
        </w:rPr>
        <w:t>Google v. Gonzales</w:t>
      </w:r>
      <w:r w:rsidRPr="002050EC">
        <w:rPr>
          <w:rFonts w:ascii="Times New Roman" w:hAnsi="Times New Roman" w:cs="Times New Roman"/>
          <w:color w:val="000000" w:themeColor="text1"/>
        </w:rPr>
        <w:t xml:space="preserve"> that Google was not liable for showing ISIS ads that radicalized the terrorist who committed mass </w:t>
      </w:r>
      <w:r w:rsidRPr="002050EC">
        <w:rPr>
          <w:rFonts w:ascii="Times New Roman" w:hAnsi="Times New Roman" w:cs="Times New Roman"/>
          <w:color w:val="000000" w:themeColor="text1"/>
        </w:rPr>
        <w:lastRenderedPageBreak/>
        <w:t>shootings in Paris.</w:t>
      </w:r>
      <w:r w:rsidRPr="00BE6C99">
        <w:rPr>
          <w:rStyle w:val="FootnoteReference"/>
        </w:rPr>
        <w:footnoteReference w:id="57"/>
      </w:r>
      <w:r w:rsidRPr="002050EC">
        <w:rPr>
          <w:rFonts w:ascii="Times New Roman" w:hAnsi="Times New Roman" w:cs="Times New Roman"/>
          <w:color w:val="000000" w:themeColor="text1"/>
        </w:rPr>
        <w:t xml:space="preserve"> Section 230 of the Communications Decency Act of 1996</w:t>
      </w:r>
      <w:r>
        <w:rPr>
          <w:rFonts w:ascii="Times New Roman" w:hAnsi="Times New Roman" w:cs="Times New Roman"/>
          <w:color w:val="000000" w:themeColor="text1"/>
        </w:rPr>
        <w:t xml:space="preserve"> often shields technology companies from liability because it </w:t>
      </w:r>
      <w:r w:rsidRPr="002050EC">
        <w:rPr>
          <w:rFonts w:ascii="Times New Roman" w:hAnsi="Times New Roman" w:cs="Times New Roman"/>
          <w:color w:val="000000" w:themeColor="text1"/>
        </w:rPr>
        <w:t xml:space="preserve">treats online platforms as neutral distributors of </w:t>
      </w:r>
      <w:r>
        <w:rPr>
          <w:rFonts w:ascii="Times New Roman" w:hAnsi="Times New Roman" w:cs="Times New Roman"/>
          <w:color w:val="000000" w:themeColor="text1"/>
        </w:rPr>
        <w:t xml:space="preserve">third-party </w:t>
      </w:r>
      <w:r w:rsidRPr="002050EC">
        <w:rPr>
          <w:rFonts w:ascii="Times New Roman" w:hAnsi="Times New Roman" w:cs="Times New Roman"/>
          <w:color w:val="000000" w:themeColor="text1"/>
        </w:rPr>
        <w:t>content instead of publishers.</w:t>
      </w:r>
      <w:r w:rsidRPr="00BE6C99">
        <w:rPr>
          <w:rStyle w:val="FootnoteReference"/>
        </w:rPr>
        <w:footnoteReference w:id="58"/>
      </w:r>
      <w:r>
        <w:rPr>
          <w:rFonts w:ascii="Times New Roman" w:hAnsi="Times New Roman" w:cs="Times New Roman"/>
          <w:color w:val="000000" w:themeColor="text1"/>
        </w:rPr>
        <w:t xml:space="preserve"> A core differentiator between regulations from the CCP and the U.S. government is the liability placed on technology companies for not following government oversight.</w:t>
      </w:r>
    </w:p>
    <w:p w14:paraId="0937DE8E" w14:textId="4F3B42EF"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The U.S. deregulatory approach to AI </w:t>
      </w:r>
      <w:r>
        <w:rPr>
          <w:rFonts w:ascii="Times New Roman" w:hAnsi="Times New Roman" w:cs="Times New Roman"/>
          <w:color w:val="000000" w:themeColor="text1"/>
        </w:rPr>
        <w:t>regulation</w:t>
      </w:r>
      <w:r w:rsidRPr="002050EC">
        <w:rPr>
          <w:rFonts w:ascii="Times New Roman" w:hAnsi="Times New Roman" w:cs="Times New Roman"/>
          <w:color w:val="000000" w:themeColor="text1"/>
        </w:rPr>
        <w:t xml:space="preserve"> results in temporary and discontinuous requirements. AI regulations in the U.S. are temporary </w:t>
      </w:r>
      <w:r>
        <w:rPr>
          <w:rFonts w:ascii="Times New Roman" w:hAnsi="Times New Roman" w:cs="Times New Roman"/>
          <w:color w:val="000000" w:themeColor="text1"/>
        </w:rPr>
        <w:t>because they can be</w:t>
      </w:r>
      <w:r w:rsidRPr="002050EC">
        <w:rPr>
          <w:rFonts w:ascii="Times New Roman" w:hAnsi="Times New Roman" w:cs="Times New Roman"/>
          <w:color w:val="000000" w:themeColor="text1"/>
        </w:rPr>
        <w:t xml:space="preserve"> </w:t>
      </w:r>
      <w:r>
        <w:rPr>
          <w:rFonts w:ascii="Times New Roman" w:hAnsi="Times New Roman" w:cs="Times New Roman"/>
          <w:color w:val="000000" w:themeColor="text1"/>
        </w:rPr>
        <w:t>redefined</w:t>
      </w:r>
      <w:r w:rsidRPr="002050EC">
        <w:rPr>
          <w:rFonts w:ascii="Times New Roman" w:hAnsi="Times New Roman" w:cs="Times New Roman"/>
          <w:color w:val="000000" w:themeColor="text1"/>
        </w:rPr>
        <w:t xml:space="preserve"> by competing political parties. Unlike the </w:t>
      </w:r>
      <w:r>
        <w:rPr>
          <w:rFonts w:ascii="Times New Roman" w:hAnsi="Times New Roman" w:cs="Times New Roman"/>
        </w:rPr>
        <w:t>CCP</w:t>
      </w:r>
      <w:r w:rsidRPr="002050EC">
        <w:rPr>
          <w:rFonts w:ascii="Times New Roman" w:hAnsi="Times New Roman" w:cs="Times New Roman"/>
          <w:color w:val="000000" w:themeColor="text1"/>
        </w:rPr>
        <w:t xml:space="preserve">’s legally binding requirements, U.S. regulation consists of guidance from the White House, </w:t>
      </w:r>
      <w:r w:rsidR="0073775D">
        <w:rPr>
          <w:rFonts w:ascii="Times New Roman" w:hAnsi="Times New Roman" w:cs="Times New Roman"/>
          <w:color w:val="000000" w:themeColor="text1"/>
        </w:rPr>
        <w:t>government</w:t>
      </w:r>
      <w:r w:rsidRPr="002050EC">
        <w:rPr>
          <w:rFonts w:ascii="Times New Roman" w:hAnsi="Times New Roman" w:cs="Times New Roman"/>
          <w:color w:val="000000" w:themeColor="text1"/>
        </w:rPr>
        <w:t xml:space="preserve"> agencies, and NIST.</w:t>
      </w:r>
      <w:r w:rsidRPr="00BE6C99">
        <w:rPr>
          <w:rStyle w:val="FootnoteReference"/>
        </w:rPr>
        <w:footnoteReference w:id="59"/>
      </w:r>
      <w:r w:rsidRPr="002050EC">
        <w:rPr>
          <w:rFonts w:ascii="Times New Roman" w:hAnsi="Times New Roman" w:cs="Times New Roman"/>
          <w:color w:val="000000" w:themeColor="text1"/>
        </w:rPr>
        <w:t xml:space="preserve"> In 2023, President Biden secured voluntary commitments from AI companies, including Amazon, Google, Meta, and Microsoft to establish AI safety and guardrails.</w:t>
      </w:r>
      <w:r w:rsidRPr="00BE6C99">
        <w:rPr>
          <w:rStyle w:val="FootnoteReference"/>
        </w:rPr>
        <w:footnoteReference w:id="60"/>
      </w:r>
      <w:r w:rsidRPr="002050EC">
        <w:rPr>
          <w:rFonts w:ascii="Times New Roman" w:hAnsi="Times New Roman" w:cs="Times New Roman"/>
          <w:color w:val="000000" w:themeColor="text1"/>
        </w:rPr>
        <w:t xml:space="preserve"> While voluntary guidance from the White House offers companies more discretion, which can remove barriers to innovation, it also can send mixed signals to industry and regulators. On January 23, 2025, President Trump passed an Executive Order entitled “Removing Barriers to American Leadership in Artificial Intelligence” which revoked President Biden’s Executive Order on “Safe, Secure, and Trustworthy Development and Use of Artificial Intelligence.”</w:t>
      </w:r>
      <w:r w:rsidRPr="00BE6C99">
        <w:rPr>
          <w:rStyle w:val="FootnoteReference"/>
        </w:rPr>
        <w:footnoteReference w:id="61"/>
      </w:r>
      <w:r w:rsidRPr="002050EC">
        <w:rPr>
          <w:rFonts w:ascii="Times New Roman" w:hAnsi="Times New Roman" w:cs="Times New Roman"/>
          <w:color w:val="000000" w:themeColor="text1"/>
        </w:rPr>
        <w:t xml:space="preserve"> President Trump criticized President Biden’s Executive Order for imposing “onerous and unnecessary government control over the </w:t>
      </w:r>
      <w:r w:rsidRPr="002050EC">
        <w:rPr>
          <w:rFonts w:ascii="Times New Roman" w:hAnsi="Times New Roman" w:cs="Times New Roman"/>
          <w:color w:val="000000" w:themeColor="text1"/>
        </w:rPr>
        <w:lastRenderedPageBreak/>
        <w:t>development of AI,” demonstrating the deregulatory emphasis of the current presidential agenda.</w:t>
      </w:r>
      <w:r w:rsidRPr="00BE6C99">
        <w:rPr>
          <w:rStyle w:val="FootnoteReference"/>
        </w:rPr>
        <w:footnoteReference w:id="62"/>
      </w:r>
      <w:r w:rsidRPr="002050EC">
        <w:rPr>
          <w:rFonts w:ascii="Times New Roman" w:hAnsi="Times New Roman" w:cs="Times New Roman"/>
          <w:color w:val="000000" w:themeColor="text1"/>
        </w:rPr>
        <w:t xml:space="preserve"> Many of the specific AI regulations are also </w:t>
      </w:r>
      <w:r>
        <w:rPr>
          <w:rFonts w:ascii="Times New Roman" w:hAnsi="Times New Roman" w:cs="Times New Roman"/>
          <w:color w:val="000000" w:themeColor="text1"/>
        </w:rPr>
        <w:t>dictated</w:t>
      </w:r>
      <w:r w:rsidRPr="002050EC">
        <w:rPr>
          <w:rFonts w:ascii="Times New Roman" w:hAnsi="Times New Roman" w:cs="Times New Roman"/>
          <w:color w:val="000000" w:themeColor="text1"/>
        </w:rPr>
        <w:t xml:space="preserve"> by federal agencies, such as the Federal Trade Commission (FTC)</w:t>
      </w:r>
      <w:r>
        <w:rPr>
          <w:rFonts w:ascii="Times New Roman" w:hAnsi="Times New Roman" w:cs="Times New Roman"/>
          <w:color w:val="000000" w:themeColor="text1"/>
        </w:rPr>
        <w:t xml:space="preserve">, </w:t>
      </w:r>
      <w:r w:rsidRPr="002050EC">
        <w:rPr>
          <w:rFonts w:ascii="Times New Roman" w:hAnsi="Times New Roman" w:cs="Times New Roman"/>
          <w:color w:val="000000" w:themeColor="text1"/>
        </w:rPr>
        <w:t xml:space="preserve">the Consumer Financial Protection Bureau (CFPB), and the Equal Employment Opportunity Commission (EEOC), </w:t>
      </w:r>
      <w:r>
        <w:rPr>
          <w:rFonts w:ascii="Times New Roman" w:hAnsi="Times New Roman" w:cs="Times New Roman"/>
          <w:color w:val="000000" w:themeColor="text1"/>
        </w:rPr>
        <w:t>whose approach can</w:t>
      </w:r>
      <w:r w:rsidRPr="002050EC">
        <w:rPr>
          <w:rFonts w:ascii="Times New Roman" w:hAnsi="Times New Roman" w:cs="Times New Roman"/>
          <w:color w:val="000000" w:themeColor="text1"/>
        </w:rPr>
        <w:t xml:space="preserve"> vary according to the president.</w:t>
      </w:r>
      <w:r w:rsidRPr="00BE6C99">
        <w:rPr>
          <w:rStyle w:val="FootnoteReference"/>
        </w:rPr>
        <w:footnoteReference w:id="63"/>
      </w:r>
      <w:r w:rsidRPr="002050EC">
        <w:rPr>
          <w:rFonts w:ascii="Times New Roman" w:hAnsi="Times New Roman" w:cs="Times New Roman"/>
          <w:color w:val="000000" w:themeColor="text1"/>
        </w:rPr>
        <w:t xml:space="preserve"> Despite the commitment to fostering a deregulatory environment for innovation, the changing regulatory approaches can result in uncertainty and mixed messaging.</w:t>
      </w:r>
    </w:p>
    <w:p w14:paraId="3F619D77" w14:textId="48A3AA47"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Due to the emphasis on deregulation, the U.S. government only </w:t>
      </w:r>
      <w:r>
        <w:rPr>
          <w:rFonts w:ascii="Times New Roman" w:hAnsi="Times New Roman" w:cs="Times New Roman"/>
          <w:color w:val="000000" w:themeColor="text1"/>
        </w:rPr>
        <w:t>regulates</w:t>
      </w:r>
      <w:r w:rsidRPr="002050EC">
        <w:rPr>
          <w:rFonts w:ascii="Times New Roman" w:hAnsi="Times New Roman" w:cs="Times New Roman"/>
          <w:color w:val="000000" w:themeColor="text1"/>
        </w:rPr>
        <w:t xml:space="preserve"> areas of AI that are </w:t>
      </w:r>
      <w:r>
        <w:rPr>
          <w:rFonts w:ascii="Times New Roman" w:hAnsi="Times New Roman" w:cs="Times New Roman"/>
          <w:color w:val="000000" w:themeColor="text1"/>
        </w:rPr>
        <w:t xml:space="preserve">considered </w:t>
      </w:r>
      <w:r w:rsidRPr="002050EC">
        <w:rPr>
          <w:rFonts w:ascii="Times New Roman" w:hAnsi="Times New Roman" w:cs="Times New Roman"/>
          <w:color w:val="000000" w:themeColor="text1"/>
        </w:rPr>
        <w:t>major priorities. Examples of laws that addressed major priorities related to AI include the Secure Equipment Act,</w:t>
      </w:r>
      <w:r w:rsidRPr="00BE6C99">
        <w:rPr>
          <w:rStyle w:val="FootnoteReference"/>
        </w:rPr>
        <w:footnoteReference w:id="64"/>
      </w:r>
      <w:r w:rsidRPr="002050EC">
        <w:rPr>
          <w:rFonts w:ascii="Times New Roman" w:hAnsi="Times New Roman" w:cs="Times New Roman"/>
          <w:color w:val="000000" w:themeColor="text1"/>
        </w:rPr>
        <w:t xml:space="preserve"> Chips and Science Act,</w:t>
      </w:r>
      <w:r w:rsidRPr="00BE6C99">
        <w:rPr>
          <w:rStyle w:val="FootnoteReference"/>
        </w:rPr>
        <w:footnoteReference w:id="65"/>
      </w:r>
      <w:r w:rsidRPr="002050EC">
        <w:rPr>
          <w:rFonts w:ascii="Times New Roman" w:hAnsi="Times New Roman" w:cs="Times New Roman"/>
          <w:color w:val="000000" w:themeColor="text1"/>
        </w:rPr>
        <w:t xml:space="preserve"> and Protecting Americans’ Data from Foreign Adversaries Act.</w:t>
      </w:r>
      <w:r w:rsidRPr="00BE6C99">
        <w:rPr>
          <w:rStyle w:val="FootnoteReference"/>
        </w:rPr>
        <w:footnoteReference w:id="66"/>
      </w:r>
      <w:r w:rsidRPr="002050EC">
        <w:rPr>
          <w:rFonts w:ascii="Times New Roman" w:hAnsi="Times New Roman" w:cs="Times New Roman"/>
          <w:color w:val="000000" w:themeColor="text1"/>
        </w:rPr>
        <w:t xml:space="preserve"> All three of these laws intend to enhance domestic capabilities for AI advancement </w:t>
      </w:r>
      <w:r>
        <w:rPr>
          <w:rFonts w:ascii="Times New Roman" w:hAnsi="Times New Roman" w:cs="Times New Roman"/>
          <w:color w:val="000000" w:themeColor="text1"/>
        </w:rPr>
        <w:t>and</w:t>
      </w:r>
      <w:r w:rsidRPr="002050EC">
        <w:rPr>
          <w:rFonts w:ascii="Times New Roman" w:hAnsi="Times New Roman" w:cs="Times New Roman"/>
          <w:color w:val="000000" w:themeColor="text1"/>
        </w:rPr>
        <w:t xml:space="preserve"> restrict foreign adversary influence. While Congress has proposed acts to limit potential harm from AI, such as the Algorithmic Accountability Act,</w:t>
      </w:r>
      <w:r w:rsidRPr="00BE6C99">
        <w:rPr>
          <w:rStyle w:val="FootnoteReference"/>
        </w:rPr>
        <w:footnoteReference w:id="67"/>
      </w:r>
      <w:r w:rsidRPr="002050EC">
        <w:rPr>
          <w:rFonts w:ascii="Times New Roman" w:hAnsi="Times New Roman" w:cs="Times New Roman"/>
          <w:color w:val="000000" w:themeColor="text1"/>
        </w:rPr>
        <w:t xml:space="preserve"> Stop Spying Bosses Act,</w:t>
      </w:r>
      <w:r w:rsidRPr="00BE6C99">
        <w:rPr>
          <w:rStyle w:val="FootnoteReference"/>
        </w:rPr>
        <w:footnoteReference w:id="68"/>
      </w:r>
      <w:r w:rsidRPr="002050EC">
        <w:rPr>
          <w:rFonts w:ascii="Times New Roman" w:hAnsi="Times New Roman" w:cs="Times New Roman"/>
          <w:color w:val="000000" w:themeColor="text1"/>
        </w:rPr>
        <w:t xml:space="preserve"> or American Data Privacy and Protection Act,</w:t>
      </w:r>
      <w:r w:rsidRPr="00BE6C99">
        <w:rPr>
          <w:rStyle w:val="FootnoteReference"/>
        </w:rPr>
        <w:footnoteReference w:id="69"/>
      </w:r>
      <w:r w:rsidRPr="002050EC">
        <w:rPr>
          <w:rFonts w:ascii="Times New Roman" w:hAnsi="Times New Roman" w:cs="Times New Roman"/>
          <w:color w:val="000000" w:themeColor="text1"/>
        </w:rPr>
        <w:t xml:space="preserve"> these efforts have failed to gain majority support. The legislative track record of U.S. Congress implies that </w:t>
      </w:r>
      <w:r>
        <w:rPr>
          <w:rFonts w:ascii="Times New Roman" w:hAnsi="Times New Roman" w:cs="Times New Roman"/>
          <w:color w:val="000000" w:themeColor="text1"/>
        </w:rPr>
        <w:t>promoting</w:t>
      </w:r>
      <w:r w:rsidRPr="002050EC">
        <w:rPr>
          <w:rFonts w:ascii="Times New Roman" w:hAnsi="Times New Roman" w:cs="Times New Roman"/>
          <w:color w:val="000000" w:themeColor="text1"/>
        </w:rPr>
        <w:t xml:space="preserve"> innovation to counter threats from adversaries is </w:t>
      </w:r>
      <w:r>
        <w:rPr>
          <w:rFonts w:ascii="Times New Roman" w:hAnsi="Times New Roman" w:cs="Times New Roman"/>
          <w:color w:val="000000" w:themeColor="text1"/>
        </w:rPr>
        <w:t>a</w:t>
      </w:r>
      <w:r w:rsidRPr="002050EC">
        <w:rPr>
          <w:rFonts w:ascii="Times New Roman" w:hAnsi="Times New Roman" w:cs="Times New Roman"/>
          <w:color w:val="000000" w:themeColor="text1"/>
        </w:rPr>
        <w:t xml:space="preserve"> priority </w:t>
      </w:r>
      <w:r>
        <w:rPr>
          <w:rFonts w:ascii="Times New Roman" w:hAnsi="Times New Roman" w:cs="Times New Roman"/>
          <w:color w:val="000000" w:themeColor="text1"/>
        </w:rPr>
        <w:t xml:space="preserve">over passing national privacy, </w:t>
      </w:r>
      <w:r w:rsidR="00CD5E37">
        <w:rPr>
          <w:rFonts w:ascii="Times New Roman" w:hAnsi="Times New Roman" w:cs="Times New Roman"/>
          <w:color w:val="000000" w:themeColor="text1"/>
        </w:rPr>
        <w:t>anti-</w:t>
      </w:r>
      <w:r w:rsidR="00CD5E37">
        <w:rPr>
          <w:rFonts w:ascii="Times New Roman" w:hAnsi="Times New Roman" w:cs="Times New Roman"/>
          <w:color w:val="000000" w:themeColor="text1"/>
        </w:rPr>
        <w:lastRenderedPageBreak/>
        <w:t>discrimination</w:t>
      </w:r>
      <w:r>
        <w:rPr>
          <w:rFonts w:ascii="Times New Roman" w:hAnsi="Times New Roman" w:cs="Times New Roman"/>
          <w:color w:val="000000" w:themeColor="text1"/>
        </w:rPr>
        <w:t>, or labor protections</w:t>
      </w:r>
      <w:r w:rsidRPr="002050EC">
        <w:rPr>
          <w:rFonts w:ascii="Times New Roman" w:hAnsi="Times New Roman" w:cs="Times New Roman"/>
          <w:color w:val="000000" w:themeColor="text1"/>
        </w:rPr>
        <w:t>. While U.S. states may regulate AI, such as the California AI Transparency Act,</w:t>
      </w:r>
      <w:r w:rsidRPr="00BE6C99">
        <w:rPr>
          <w:rStyle w:val="FootnoteReference"/>
        </w:rPr>
        <w:footnoteReference w:id="70"/>
      </w:r>
      <w:r w:rsidRPr="002050EC">
        <w:rPr>
          <w:rFonts w:ascii="Times New Roman" w:hAnsi="Times New Roman" w:cs="Times New Roman"/>
          <w:color w:val="000000" w:themeColor="text1"/>
        </w:rPr>
        <w:t xml:space="preserve"> these legal requirements vary according to the political </w:t>
      </w:r>
      <w:r>
        <w:rPr>
          <w:rFonts w:ascii="Times New Roman" w:hAnsi="Times New Roman" w:cs="Times New Roman"/>
          <w:color w:val="000000" w:themeColor="text1"/>
        </w:rPr>
        <w:t>agenda</w:t>
      </w:r>
      <w:r w:rsidRPr="002050EC">
        <w:rPr>
          <w:rFonts w:ascii="Times New Roman" w:hAnsi="Times New Roman" w:cs="Times New Roman"/>
          <w:color w:val="000000" w:themeColor="text1"/>
        </w:rPr>
        <w:t xml:space="preserve"> of the state. Given the fragmented and fluctuating nature of U.S. AI regulation, it is likely to remain “a mosaic of individual agency approaches and narrow legislation rather than a centralized strategy.”</w:t>
      </w:r>
      <w:r w:rsidRPr="00BE6C99">
        <w:rPr>
          <w:rStyle w:val="FootnoteReference"/>
        </w:rPr>
        <w:footnoteReference w:id="71"/>
      </w:r>
      <w:r w:rsidRPr="002050EC">
        <w:rPr>
          <w:rFonts w:ascii="Times New Roman" w:hAnsi="Times New Roman" w:cs="Times New Roman"/>
          <w:color w:val="000000" w:themeColor="text1"/>
        </w:rPr>
        <w:t xml:space="preserve"> While the U.S. </w:t>
      </w:r>
      <w:r>
        <w:rPr>
          <w:rFonts w:ascii="Times New Roman" w:hAnsi="Times New Roman" w:cs="Times New Roman"/>
          <w:color w:val="000000" w:themeColor="text1"/>
        </w:rPr>
        <w:t>promotes</w:t>
      </w:r>
      <w:r w:rsidRPr="002050EC">
        <w:rPr>
          <w:rFonts w:ascii="Times New Roman" w:hAnsi="Times New Roman" w:cs="Times New Roman"/>
          <w:color w:val="000000" w:themeColor="text1"/>
        </w:rPr>
        <w:t xml:space="preserve"> an </w:t>
      </w:r>
      <w:r>
        <w:rPr>
          <w:rFonts w:ascii="Times New Roman" w:hAnsi="Times New Roman" w:cs="Times New Roman"/>
          <w:color w:val="000000" w:themeColor="text1"/>
        </w:rPr>
        <w:t xml:space="preserve">international </w:t>
      </w:r>
      <w:r w:rsidRPr="002050EC">
        <w:rPr>
          <w:rFonts w:ascii="Times New Roman" w:hAnsi="Times New Roman" w:cs="Times New Roman"/>
          <w:color w:val="000000" w:themeColor="text1"/>
        </w:rPr>
        <w:t xml:space="preserve">alliance of </w:t>
      </w:r>
      <w:r>
        <w:rPr>
          <w:rFonts w:ascii="Times New Roman" w:hAnsi="Times New Roman" w:cs="Times New Roman"/>
          <w:color w:val="000000" w:themeColor="text1"/>
        </w:rPr>
        <w:t xml:space="preserve">nations that support </w:t>
      </w:r>
      <w:r w:rsidRPr="002050EC">
        <w:rPr>
          <w:rFonts w:ascii="Times New Roman" w:hAnsi="Times New Roman" w:cs="Times New Roman"/>
          <w:color w:val="000000" w:themeColor="text1"/>
        </w:rPr>
        <w:t>AI with “democratic values</w:t>
      </w:r>
      <w:r>
        <w:rPr>
          <w:rFonts w:ascii="Times New Roman" w:hAnsi="Times New Roman" w:cs="Times New Roman"/>
          <w:color w:val="000000" w:themeColor="text1"/>
        </w:rPr>
        <w:t>,</w:t>
      </w:r>
      <w:r w:rsidRPr="002050EC">
        <w:rPr>
          <w:rFonts w:ascii="Times New Roman" w:hAnsi="Times New Roman" w:cs="Times New Roman"/>
          <w:color w:val="000000" w:themeColor="text1"/>
        </w:rPr>
        <w:t>” China has supported a values-pluralistic approach that fosters alliances across political models.</w:t>
      </w:r>
      <w:r w:rsidRPr="00BE6C99">
        <w:rPr>
          <w:rStyle w:val="FootnoteReference"/>
        </w:rPr>
        <w:footnoteReference w:id="72"/>
      </w:r>
      <w:r w:rsidRPr="002050EC">
        <w:rPr>
          <w:rFonts w:ascii="Times New Roman" w:hAnsi="Times New Roman" w:cs="Times New Roman"/>
          <w:color w:val="000000" w:themeColor="text1"/>
        </w:rPr>
        <w:t xml:space="preserve"> Although the </w:t>
      </w:r>
      <w:r>
        <w:rPr>
          <w:rFonts w:ascii="Times New Roman" w:hAnsi="Times New Roman" w:cs="Times New Roman"/>
        </w:rPr>
        <w:t>CCP</w:t>
      </w:r>
      <w:r w:rsidRPr="002050EC">
        <w:rPr>
          <w:rFonts w:ascii="Times New Roman" w:hAnsi="Times New Roman" w:cs="Times New Roman"/>
          <w:color w:val="000000" w:themeColor="text1"/>
        </w:rPr>
        <w:t>’s</w:t>
      </w:r>
      <w:r>
        <w:rPr>
          <w:rFonts w:ascii="Times New Roman" w:hAnsi="Times New Roman" w:cs="Times New Roman"/>
          <w:color w:val="000000" w:themeColor="text1"/>
        </w:rPr>
        <w:t xml:space="preserve"> robust and multilayered</w:t>
      </w:r>
      <w:r w:rsidRPr="002050EC">
        <w:rPr>
          <w:rFonts w:ascii="Times New Roman" w:hAnsi="Times New Roman" w:cs="Times New Roman"/>
          <w:color w:val="000000" w:themeColor="text1"/>
        </w:rPr>
        <w:t xml:space="preserve"> approach to AI regulation contrast</w:t>
      </w:r>
      <w:r>
        <w:rPr>
          <w:rFonts w:ascii="Times New Roman" w:hAnsi="Times New Roman" w:cs="Times New Roman"/>
          <w:color w:val="000000" w:themeColor="text1"/>
        </w:rPr>
        <w:t>s</w:t>
      </w:r>
      <w:r w:rsidRPr="002050EC">
        <w:rPr>
          <w:rFonts w:ascii="Times New Roman" w:hAnsi="Times New Roman" w:cs="Times New Roman"/>
          <w:color w:val="000000" w:themeColor="text1"/>
        </w:rPr>
        <w:t xml:space="preserve"> </w:t>
      </w:r>
      <w:r>
        <w:rPr>
          <w:rFonts w:ascii="Times New Roman" w:hAnsi="Times New Roman" w:cs="Times New Roman"/>
          <w:color w:val="000000" w:themeColor="text1"/>
        </w:rPr>
        <w:t>with</w:t>
      </w:r>
      <w:r w:rsidRPr="002050EC">
        <w:rPr>
          <w:rFonts w:ascii="Times New Roman" w:hAnsi="Times New Roman" w:cs="Times New Roman"/>
          <w:color w:val="000000" w:themeColor="text1"/>
        </w:rPr>
        <w:t xml:space="preserve"> the U.S. government’s deregulatory agenda, both governments are harnessing their </w:t>
      </w:r>
      <w:r>
        <w:rPr>
          <w:rFonts w:ascii="Times New Roman" w:hAnsi="Times New Roman" w:cs="Times New Roman"/>
          <w:color w:val="000000" w:themeColor="text1"/>
        </w:rPr>
        <w:t>authority to promote innovation for national security.</w:t>
      </w:r>
    </w:p>
    <w:p w14:paraId="1EE2BAB2" w14:textId="77777777" w:rsidR="0049290C" w:rsidRDefault="0049290C" w:rsidP="0049290C">
      <w:pPr>
        <w:spacing w:after="0" w:line="480" w:lineRule="auto"/>
        <w:rPr>
          <w:rFonts w:ascii="Times New Roman" w:hAnsi="Times New Roman" w:cs="Times New Roman"/>
          <w:color w:val="000000" w:themeColor="text1"/>
        </w:rPr>
      </w:pPr>
    </w:p>
    <w:p w14:paraId="7B20F7AE" w14:textId="77777777" w:rsidR="0049290C" w:rsidRPr="00841C2F" w:rsidRDefault="0049290C" w:rsidP="0049290C">
      <w:pPr>
        <w:pStyle w:val="Heading2"/>
        <w:spacing w:line="480" w:lineRule="auto"/>
      </w:pPr>
      <w:bookmarkStart w:id="11" w:name="_Toc194441656"/>
      <w:r>
        <w:t xml:space="preserve">Convergence or Divergence: </w:t>
      </w:r>
      <w:r w:rsidRPr="00841C2F">
        <w:t>Global Model for AI Governance</w:t>
      </w:r>
      <w:bookmarkEnd w:id="11"/>
    </w:p>
    <w:p w14:paraId="3ACAD72E" w14:textId="23FE675A"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Anu Bradford’s book </w:t>
      </w:r>
      <w:r w:rsidRPr="002050EC">
        <w:rPr>
          <w:rFonts w:ascii="Times New Roman" w:hAnsi="Times New Roman" w:cs="Times New Roman"/>
          <w:i/>
          <w:iCs/>
          <w:color w:val="000000" w:themeColor="text1"/>
        </w:rPr>
        <w:t xml:space="preserve">Digital Empires: The Global Battle to Regulate Technology </w:t>
      </w:r>
      <w:r w:rsidRPr="002050EC">
        <w:rPr>
          <w:rFonts w:ascii="Times New Roman" w:hAnsi="Times New Roman" w:cs="Times New Roman"/>
          <w:color w:val="000000" w:themeColor="text1"/>
        </w:rPr>
        <w:t xml:space="preserve">argues that the future of AI governance will be determined by the </w:t>
      </w:r>
      <w:r>
        <w:rPr>
          <w:rFonts w:ascii="Times New Roman" w:hAnsi="Times New Roman" w:cs="Times New Roman"/>
        </w:rPr>
        <w:t>CCP</w:t>
      </w:r>
      <w:r w:rsidRPr="002050EC">
        <w:rPr>
          <w:rFonts w:ascii="Times New Roman" w:hAnsi="Times New Roman" w:cs="Times New Roman"/>
          <w:color w:val="000000" w:themeColor="text1"/>
        </w:rPr>
        <w:t>’s state-authority driven approach or the EU’s rights-based approach.</w:t>
      </w:r>
      <w:r w:rsidRPr="00BE6C99">
        <w:rPr>
          <w:rStyle w:val="FootnoteReference"/>
        </w:rPr>
        <w:footnoteReference w:id="73"/>
      </w:r>
      <w:r w:rsidRPr="002050EC">
        <w:rPr>
          <w:rFonts w:ascii="Times New Roman" w:hAnsi="Times New Roman" w:cs="Times New Roman"/>
          <w:color w:val="000000" w:themeColor="text1"/>
        </w:rPr>
        <w:t xml:space="preserve"> Analyzing AI regulation around the world, Bradford highlights the diminishing support for the US-proclaimed market-based model of AI governance, suggesting that future global standards will be </w:t>
      </w:r>
      <w:r>
        <w:rPr>
          <w:rFonts w:ascii="Times New Roman" w:hAnsi="Times New Roman" w:cs="Times New Roman"/>
          <w:color w:val="000000" w:themeColor="text1"/>
        </w:rPr>
        <w:t>decided</w:t>
      </w:r>
      <w:r w:rsidRPr="002050EC">
        <w:rPr>
          <w:rFonts w:ascii="Times New Roman" w:hAnsi="Times New Roman" w:cs="Times New Roman"/>
          <w:color w:val="000000" w:themeColor="text1"/>
        </w:rPr>
        <w:t xml:space="preserve"> by adoption of either the Chinese or EU model. With the U.S. </w:t>
      </w:r>
      <w:r>
        <w:rPr>
          <w:rFonts w:ascii="Times New Roman" w:hAnsi="Times New Roman" w:cs="Times New Roman"/>
          <w:color w:val="000000" w:themeColor="text1"/>
        </w:rPr>
        <w:t>becoming</w:t>
      </w:r>
      <w:r w:rsidRPr="002050EC">
        <w:rPr>
          <w:rFonts w:ascii="Times New Roman" w:hAnsi="Times New Roman" w:cs="Times New Roman"/>
          <w:color w:val="000000" w:themeColor="text1"/>
        </w:rPr>
        <w:t xml:space="preserve"> increasingly protectionist, Bradford argues that the U.S. is </w:t>
      </w:r>
      <w:r>
        <w:rPr>
          <w:rFonts w:ascii="Times New Roman" w:hAnsi="Times New Roman" w:cs="Times New Roman"/>
          <w:color w:val="000000" w:themeColor="text1"/>
        </w:rPr>
        <w:t>following</w:t>
      </w:r>
      <w:r w:rsidRPr="002050EC">
        <w:rPr>
          <w:rFonts w:ascii="Times New Roman" w:hAnsi="Times New Roman" w:cs="Times New Roman"/>
          <w:color w:val="000000" w:themeColor="text1"/>
        </w:rPr>
        <w:t xml:space="preserve"> </w:t>
      </w:r>
      <w:r>
        <w:rPr>
          <w:rFonts w:ascii="Times New Roman" w:hAnsi="Times New Roman" w:cs="Times New Roman"/>
          <w:color w:val="000000" w:themeColor="text1"/>
        </w:rPr>
        <w:t>the CCP’s</w:t>
      </w:r>
      <w:r w:rsidRPr="002050EC">
        <w:rPr>
          <w:rFonts w:ascii="Times New Roman" w:hAnsi="Times New Roman" w:cs="Times New Roman"/>
          <w:color w:val="000000" w:themeColor="text1"/>
        </w:rPr>
        <w:t xml:space="preserve"> approach to technology regulation. The only path forward, Bradford argues, </w:t>
      </w:r>
      <w:r w:rsidRPr="002050EC">
        <w:rPr>
          <w:rFonts w:ascii="Times New Roman" w:hAnsi="Times New Roman" w:cs="Times New Roman"/>
          <w:color w:val="000000" w:themeColor="text1"/>
        </w:rPr>
        <w:lastRenderedPageBreak/>
        <w:t xml:space="preserve">is for the U.S. to embrace the </w:t>
      </w:r>
      <w:r>
        <w:rPr>
          <w:rFonts w:ascii="Times New Roman" w:hAnsi="Times New Roman" w:cs="Times New Roman"/>
          <w:color w:val="000000" w:themeColor="text1"/>
        </w:rPr>
        <w:t xml:space="preserve">EU’s </w:t>
      </w:r>
      <w:r w:rsidRPr="002050EC">
        <w:rPr>
          <w:rFonts w:ascii="Times New Roman" w:hAnsi="Times New Roman" w:cs="Times New Roman"/>
          <w:color w:val="000000" w:themeColor="text1"/>
        </w:rPr>
        <w:t xml:space="preserve">rights-based model to counter </w:t>
      </w:r>
      <w:r>
        <w:rPr>
          <w:rFonts w:ascii="Times New Roman" w:hAnsi="Times New Roman" w:cs="Times New Roman"/>
          <w:color w:val="000000" w:themeColor="text1"/>
        </w:rPr>
        <w:t>the CCP’s</w:t>
      </w:r>
      <w:r w:rsidRPr="002050EC">
        <w:rPr>
          <w:rFonts w:ascii="Times New Roman" w:hAnsi="Times New Roman" w:cs="Times New Roman"/>
          <w:color w:val="000000" w:themeColor="text1"/>
        </w:rPr>
        <w:t xml:space="preserve"> digital authoritarianism. While Bradford’s analysis aligns with my argument that the U.S. and China are both becoming more protectionist, my research seeks to invert her differentiation between market-based and state-based approaches to highlight the rise of state-market-drive approaches. With </w:t>
      </w:r>
      <w:r>
        <w:rPr>
          <w:rFonts w:ascii="Times New Roman" w:hAnsi="Times New Roman" w:cs="Times New Roman"/>
          <w:color w:val="000000" w:themeColor="text1"/>
        </w:rPr>
        <w:t>increasing</w:t>
      </w:r>
      <w:r w:rsidRPr="002050EC">
        <w:rPr>
          <w:rFonts w:ascii="Times New Roman" w:hAnsi="Times New Roman" w:cs="Times New Roman"/>
          <w:color w:val="000000" w:themeColor="text1"/>
        </w:rPr>
        <w:t xml:space="preserve"> protectionism, both countries are deploying the state to promote domestic technology markets and inhibit the competitor. The state</w:t>
      </w:r>
      <w:r>
        <w:rPr>
          <w:rFonts w:ascii="Times New Roman" w:hAnsi="Times New Roman" w:cs="Times New Roman"/>
          <w:color w:val="000000" w:themeColor="text1"/>
        </w:rPr>
        <w:t>’</w:t>
      </w:r>
      <w:r w:rsidRPr="002050EC">
        <w:rPr>
          <w:rFonts w:ascii="Times New Roman" w:hAnsi="Times New Roman" w:cs="Times New Roman"/>
          <w:color w:val="000000" w:themeColor="text1"/>
        </w:rPr>
        <w:t>s dual role as both an economic driver and a guardian of national security highlights a shift in global politics, where AI innovation is increasingly shaped by both strategic security priorities and economic growth objectives.</w:t>
      </w:r>
    </w:p>
    <w:p w14:paraId="12ADDB0D" w14:textId="77777777"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The protectionist concerns over AI development in China and the U.S. is ushering in an age of techno-nationalism. Alex Capri’s book </w:t>
      </w:r>
      <w:r w:rsidRPr="002050EC">
        <w:rPr>
          <w:rFonts w:ascii="Times New Roman" w:hAnsi="Times New Roman" w:cs="Times New Roman"/>
          <w:i/>
          <w:iCs/>
          <w:color w:val="000000" w:themeColor="text1"/>
        </w:rPr>
        <w:t xml:space="preserve">Techno-Nationalism: How It's Reshaping Trade, Geopolitics and Society </w:t>
      </w:r>
      <w:r w:rsidRPr="002050EC">
        <w:rPr>
          <w:rFonts w:ascii="Times New Roman" w:hAnsi="Times New Roman" w:cs="Times New Roman"/>
          <w:color w:val="000000" w:themeColor="text1"/>
        </w:rPr>
        <w:t xml:space="preserve">argues that the U.S. is becoming increasingly protectionist as a pragmatic response to the </w:t>
      </w:r>
      <w:r>
        <w:rPr>
          <w:rFonts w:ascii="Times New Roman" w:hAnsi="Times New Roman" w:cs="Times New Roman"/>
        </w:rPr>
        <w:t>CCP</w:t>
      </w:r>
      <w:r w:rsidRPr="002050EC">
        <w:rPr>
          <w:rFonts w:ascii="Times New Roman" w:hAnsi="Times New Roman" w:cs="Times New Roman"/>
          <w:color w:val="000000" w:themeColor="text1"/>
        </w:rPr>
        <w:t xml:space="preserve">’s prolonged strategy </w:t>
      </w:r>
      <w:r>
        <w:rPr>
          <w:rFonts w:ascii="Times New Roman" w:hAnsi="Times New Roman" w:cs="Times New Roman"/>
          <w:color w:val="000000" w:themeColor="text1"/>
        </w:rPr>
        <w:t>of</w:t>
      </w:r>
      <w:r w:rsidRPr="002050EC">
        <w:rPr>
          <w:rFonts w:ascii="Times New Roman" w:hAnsi="Times New Roman" w:cs="Times New Roman"/>
          <w:color w:val="000000" w:themeColor="text1"/>
        </w:rPr>
        <w:t xml:space="preserve"> obtain</w:t>
      </w:r>
      <w:r>
        <w:rPr>
          <w:rFonts w:ascii="Times New Roman" w:hAnsi="Times New Roman" w:cs="Times New Roman"/>
          <w:color w:val="000000" w:themeColor="text1"/>
        </w:rPr>
        <w:t>ing</w:t>
      </w:r>
      <w:r w:rsidRPr="002050EC">
        <w:rPr>
          <w:rFonts w:ascii="Times New Roman" w:hAnsi="Times New Roman" w:cs="Times New Roman"/>
          <w:color w:val="000000" w:themeColor="text1"/>
        </w:rPr>
        <w:t xml:space="preserve"> technological superiority and separat</w:t>
      </w:r>
      <w:r>
        <w:rPr>
          <w:rFonts w:ascii="Times New Roman" w:hAnsi="Times New Roman" w:cs="Times New Roman"/>
          <w:color w:val="000000" w:themeColor="text1"/>
        </w:rPr>
        <w:t>ing</w:t>
      </w:r>
      <w:r w:rsidRPr="002050EC">
        <w:rPr>
          <w:rFonts w:ascii="Times New Roman" w:hAnsi="Times New Roman" w:cs="Times New Roman"/>
          <w:color w:val="000000" w:themeColor="text1"/>
        </w:rPr>
        <w:t xml:space="preserve"> itself from U.S. influence.</w:t>
      </w:r>
      <w:r w:rsidRPr="00BE6C99">
        <w:rPr>
          <w:rStyle w:val="FootnoteReference"/>
        </w:rPr>
        <w:footnoteReference w:id="74"/>
      </w:r>
      <w:r w:rsidRPr="002050EC">
        <w:rPr>
          <w:rFonts w:ascii="Times New Roman" w:hAnsi="Times New Roman" w:cs="Times New Roman"/>
          <w:color w:val="000000" w:themeColor="text1"/>
        </w:rPr>
        <w:t xml:space="preserve"> Capri argues that the U.S. government has become disillusioned with the neoliberal optimism that market and technological openness will cause social reform in China, instead deciding to imitate the </w:t>
      </w:r>
      <w:r>
        <w:rPr>
          <w:rFonts w:ascii="Times New Roman" w:hAnsi="Times New Roman" w:cs="Times New Roman"/>
        </w:rPr>
        <w:t>CCP</w:t>
      </w:r>
      <w:r w:rsidRPr="002050EC">
        <w:rPr>
          <w:rFonts w:ascii="Times New Roman" w:hAnsi="Times New Roman" w:cs="Times New Roman"/>
          <w:color w:val="000000" w:themeColor="text1"/>
        </w:rPr>
        <w:t xml:space="preserve">’s effort to bolster national control over technology. </w:t>
      </w:r>
      <w:r>
        <w:rPr>
          <w:rFonts w:ascii="Times New Roman" w:hAnsi="Times New Roman" w:cs="Times New Roman"/>
          <w:color w:val="000000" w:themeColor="text1"/>
        </w:rPr>
        <w:t>While my thesis aligns with Capri’s underlying claim about the emergence of techno-nationalism, it challenges the assertion that decoupling is occurring. Instead, my thesis shows that the two countries are increasingly becoming alike and shaped by each other.</w:t>
      </w:r>
    </w:p>
    <w:p w14:paraId="32B9454F" w14:textId="02ACD15A"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As the U.S. and China increasingly resemble one another in their outward techno-nationalist interests, both countries’ “mimetic desires” are simultaneously informed and restricted by their counterpart.</w:t>
      </w:r>
      <w:r w:rsidRPr="00BE6C99">
        <w:rPr>
          <w:rStyle w:val="FootnoteReference"/>
        </w:rPr>
        <w:footnoteReference w:id="75"/>
      </w:r>
      <w:r w:rsidRPr="002050EC">
        <w:rPr>
          <w:rFonts w:ascii="Times New Roman" w:hAnsi="Times New Roman" w:cs="Times New Roman"/>
          <w:color w:val="000000" w:themeColor="text1"/>
        </w:rPr>
        <w:t xml:space="preserve"> Conflictual mimesis </w:t>
      </w:r>
      <w:r w:rsidR="00CD5E37">
        <w:rPr>
          <w:rFonts w:ascii="Times New Roman" w:hAnsi="Times New Roman" w:cs="Times New Roman"/>
          <w:color w:val="000000" w:themeColor="text1"/>
        </w:rPr>
        <w:t>happens</w:t>
      </w:r>
      <w:r w:rsidRPr="002050EC">
        <w:rPr>
          <w:rFonts w:ascii="Times New Roman" w:hAnsi="Times New Roman" w:cs="Times New Roman"/>
          <w:color w:val="000000" w:themeColor="text1"/>
        </w:rPr>
        <w:t xml:space="preserve"> when two countries are trapped in a double </w:t>
      </w:r>
      <w:r w:rsidRPr="002050EC">
        <w:rPr>
          <w:rFonts w:ascii="Times New Roman" w:hAnsi="Times New Roman" w:cs="Times New Roman"/>
          <w:color w:val="000000" w:themeColor="text1"/>
        </w:rPr>
        <w:lastRenderedPageBreak/>
        <w:t xml:space="preserve">bind of inciting competition to pursue techno-nationalist </w:t>
      </w:r>
      <w:r>
        <w:rPr>
          <w:rFonts w:ascii="Times New Roman" w:hAnsi="Times New Roman" w:cs="Times New Roman"/>
          <w:color w:val="000000" w:themeColor="text1"/>
        </w:rPr>
        <w:t xml:space="preserve">AI </w:t>
      </w:r>
      <w:r w:rsidRPr="002050EC">
        <w:rPr>
          <w:rFonts w:ascii="Times New Roman" w:hAnsi="Times New Roman" w:cs="Times New Roman"/>
          <w:color w:val="000000" w:themeColor="text1"/>
        </w:rPr>
        <w:t>superiority while simultaneously forbidding the other from pursuing it.</w:t>
      </w:r>
      <w:r w:rsidRPr="00BE6C99">
        <w:rPr>
          <w:rStyle w:val="FootnoteReference"/>
        </w:rPr>
        <w:footnoteReference w:id="76"/>
      </w:r>
      <w:r w:rsidRPr="002050EC">
        <w:rPr>
          <w:rFonts w:ascii="Times New Roman" w:hAnsi="Times New Roman" w:cs="Times New Roman"/>
          <w:color w:val="000000" w:themeColor="text1"/>
        </w:rPr>
        <w:t xml:space="preserve"> The imitative nature of competition is described by René Girard, “Rivalry does not arise because of the fortuitous convergence of two desires on a single object; rather, the subject desires the object because the rival desires it.”</w:t>
      </w:r>
      <w:r w:rsidRPr="00BE6C99">
        <w:rPr>
          <w:rStyle w:val="FootnoteReference"/>
        </w:rPr>
        <w:footnoteReference w:id="77"/>
      </w:r>
      <w:r w:rsidRPr="002050EC">
        <w:rPr>
          <w:rFonts w:ascii="Times New Roman" w:hAnsi="Times New Roman" w:cs="Times New Roman"/>
          <w:color w:val="000000" w:themeColor="text1"/>
        </w:rPr>
        <w:t xml:space="preserve"> Despite the U.S. government’s effort to negate the CCP’s state-centric model through an emphasis on “democratic values,” this oppositional position is circumscribed as the flipside of a stasis point that China and the U.S. are both approaching towards. As China and the U.S. both compete for AI dominance, successes and failures are measured dialectically on outpacing and beating the competitor. </w:t>
      </w:r>
    </w:p>
    <w:p w14:paraId="08A4BB66" w14:textId="0727D900"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The competition for AI dominance is equally as much about hindering the competitor</w:t>
      </w:r>
      <w:r>
        <w:rPr>
          <w:rFonts w:ascii="Times New Roman" w:hAnsi="Times New Roman" w:cs="Times New Roman"/>
          <w:color w:val="000000" w:themeColor="text1"/>
        </w:rPr>
        <w:t>’s</w:t>
      </w:r>
      <w:r w:rsidRPr="002050EC">
        <w:rPr>
          <w:rFonts w:ascii="Times New Roman" w:hAnsi="Times New Roman" w:cs="Times New Roman"/>
          <w:color w:val="000000" w:themeColor="text1"/>
        </w:rPr>
        <w:t xml:space="preserve"> success as it is about achieving innovation itself. The convergence of techno-nationalist ambitions in China and the U.S. is paradoxically caused by a reinforcing cycle of the two countries trying to separate </w:t>
      </w:r>
      <w:r w:rsidR="00CD5E37">
        <w:rPr>
          <w:rFonts w:ascii="Times New Roman" w:hAnsi="Times New Roman" w:cs="Times New Roman"/>
          <w:color w:val="000000" w:themeColor="text1"/>
        </w:rPr>
        <w:t>itself</w:t>
      </w:r>
      <w:r w:rsidRPr="002050EC">
        <w:rPr>
          <w:rFonts w:ascii="Times New Roman" w:hAnsi="Times New Roman" w:cs="Times New Roman"/>
          <w:color w:val="000000" w:themeColor="text1"/>
        </w:rPr>
        <w:t xml:space="preserve"> from the other, producing an intensifying degree of sameness in the struggle to attain a critical difference for AI advancement.</w:t>
      </w:r>
    </w:p>
    <w:p w14:paraId="32B5E769" w14:textId="77777777"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This thesis seeks to analyze the dynamics between AI regulation in China and the U.S. and predict how these countries will influence future models for AI governance globally.</w:t>
      </w:r>
    </w:p>
    <w:p w14:paraId="077B7932" w14:textId="77777777"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More specifically, my research focuses on two questions:</w:t>
      </w:r>
    </w:p>
    <w:p w14:paraId="26E522AC" w14:textId="77777777" w:rsidR="0049290C" w:rsidRPr="002050EC" w:rsidRDefault="0049290C" w:rsidP="0049290C">
      <w:pPr>
        <w:pStyle w:val="ListParagraph"/>
        <w:numPr>
          <w:ilvl w:val="0"/>
          <w:numId w:val="1"/>
        </w:num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What is the trajectory of AI governance in the U.S. and China: convergence or </w:t>
      </w:r>
      <w:r>
        <w:rPr>
          <w:rFonts w:ascii="Times New Roman" w:hAnsi="Times New Roman" w:cs="Times New Roman"/>
          <w:color w:val="000000" w:themeColor="text1"/>
        </w:rPr>
        <w:t>d</w:t>
      </w:r>
      <w:r w:rsidRPr="002050EC">
        <w:rPr>
          <w:rFonts w:ascii="Times New Roman" w:hAnsi="Times New Roman" w:cs="Times New Roman"/>
          <w:color w:val="000000" w:themeColor="text1"/>
        </w:rPr>
        <w:t>ivergence?</w:t>
      </w:r>
    </w:p>
    <w:p w14:paraId="3F6FDA1B" w14:textId="77777777" w:rsidR="0049290C" w:rsidRPr="002050EC" w:rsidRDefault="0049290C" w:rsidP="0049290C">
      <w:pPr>
        <w:pStyle w:val="ListParagraph"/>
        <w:numPr>
          <w:ilvl w:val="0"/>
          <w:numId w:val="1"/>
        </w:num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Will China and the U.S. leverage the similarity in their techno-nationalist approach to AI for collaboration or heightened competition?</w:t>
      </w:r>
    </w:p>
    <w:p w14:paraId="410F0B6F" w14:textId="77777777" w:rsidR="0049290C" w:rsidRPr="002050EC" w:rsidRDefault="0049290C" w:rsidP="0049290C">
      <w:pPr>
        <w:pStyle w:val="ListParagraph"/>
        <w:numPr>
          <w:ilvl w:val="0"/>
          <w:numId w:val="1"/>
        </w:num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lastRenderedPageBreak/>
        <w:t>Will China and the U.S. develop methods to protect against the proliferation of AI systems used for surveillance and repression globally?</w:t>
      </w:r>
    </w:p>
    <w:p w14:paraId="420A64EA" w14:textId="77777777" w:rsidR="00CD5E37" w:rsidRPr="00CD5E37" w:rsidRDefault="00CD5E37" w:rsidP="00CD5E37">
      <w:pPr>
        <w:spacing w:after="0" w:line="480" w:lineRule="auto"/>
        <w:ind w:firstLine="720"/>
        <w:rPr>
          <w:rFonts w:ascii="Times New Roman" w:hAnsi="Times New Roman" w:cs="Times New Roman"/>
          <w:color w:val="000000" w:themeColor="text1"/>
        </w:rPr>
      </w:pPr>
      <w:r w:rsidRPr="00CD5E37">
        <w:rPr>
          <w:rFonts w:ascii="Times New Roman" w:hAnsi="Times New Roman" w:cs="Times New Roman"/>
          <w:color w:val="000000" w:themeColor="text1"/>
        </w:rPr>
        <w:t xml:space="preserve">This research employs textual, discursive, and statistical analysis to compare trends in AI governance, regulation, development, and competition between the U.S. and China. Divided into an introduction and five chapters, the thesis examines sociotechnical imaginaries from governmental, corporate, and public perspectives to provide a comprehensive analysis of the trajectory for AI innovation and regulation in the two countries. </w:t>
      </w:r>
    </w:p>
    <w:p w14:paraId="7936820E" w14:textId="77777777" w:rsidR="0049290C" w:rsidRDefault="0049290C" w:rsidP="0049290C">
      <w:pPr>
        <w:spacing w:after="0" w:line="480" w:lineRule="auto"/>
        <w:rPr>
          <w:rFonts w:ascii="Times New Roman" w:hAnsi="Times New Roman" w:cs="Times New Roman"/>
          <w:color w:val="000000" w:themeColor="text1"/>
        </w:rPr>
      </w:pPr>
    </w:p>
    <w:p w14:paraId="3B284008" w14:textId="72B8CA68" w:rsidR="0049290C" w:rsidRPr="00841C2F" w:rsidRDefault="0049290C" w:rsidP="00F30090">
      <w:pPr>
        <w:pStyle w:val="Heading2"/>
        <w:spacing w:line="480" w:lineRule="auto"/>
      </w:pPr>
      <w:bookmarkStart w:id="12" w:name="_Toc194441657"/>
      <w:r w:rsidRPr="00841C2F">
        <w:t>Chapter Outline</w:t>
      </w:r>
      <w:bookmarkEnd w:id="12"/>
    </w:p>
    <w:p w14:paraId="6F8705D0" w14:textId="77777777"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The textual analysis in the first chapter reveals how the CCP has built an integrated and comprehensive regulatory </w:t>
      </w:r>
      <w:r>
        <w:rPr>
          <w:rFonts w:ascii="Times New Roman" w:hAnsi="Times New Roman" w:cs="Times New Roman"/>
          <w:color w:val="000000" w:themeColor="text1"/>
        </w:rPr>
        <w:t>structure</w:t>
      </w:r>
      <w:r w:rsidRPr="002050EC">
        <w:rPr>
          <w:rFonts w:ascii="Times New Roman" w:hAnsi="Times New Roman" w:cs="Times New Roman"/>
          <w:color w:val="000000" w:themeColor="text1"/>
        </w:rPr>
        <w:t xml:space="preserve"> to promote digital sovereignty, cybersecurity, and propaganda. While the U.S. historically has </w:t>
      </w:r>
      <w:r>
        <w:rPr>
          <w:rFonts w:ascii="Times New Roman" w:hAnsi="Times New Roman" w:cs="Times New Roman"/>
          <w:color w:val="000000" w:themeColor="text1"/>
        </w:rPr>
        <w:t>upheld</w:t>
      </w:r>
      <w:r w:rsidRPr="002050EC">
        <w:rPr>
          <w:rFonts w:ascii="Times New Roman" w:hAnsi="Times New Roman" w:cs="Times New Roman"/>
          <w:color w:val="000000" w:themeColor="text1"/>
        </w:rPr>
        <w:t xml:space="preserve"> free-speech and deregulation, this chapter </w:t>
      </w:r>
      <w:r>
        <w:rPr>
          <w:rFonts w:ascii="Times New Roman" w:hAnsi="Times New Roman" w:cs="Times New Roman"/>
          <w:color w:val="000000" w:themeColor="text1"/>
        </w:rPr>
        <w:t>analyzes</w:t>
      </w:r>
      <w:r w:rsidRPr="002050EC">
        <w:rPr>
          <w:rFonts w:ascii="Times New Roman" w:hAnsi="Times New Roman" w:cs="Times New Roman"/>
          <w:color w:val="000000" w:themeColor="text1"/>
        </w:rPr>
        <w:t xml:space="preserve"> how the U.S. government coerced social media companies to remove politically sensitive content, revealing similarities between the CCP’s </w:t>
      </w:r>
      <w:r>
        <w:rPr>
          <w:rFonts w:ascii="Times New Roman" w:hAnsi="Times New Roman" w:cs="Times New Roman"/>
          <w:color w:val="000000" w:themeColor="text1"/>
        </w:rPr>
        <w:t>censorship</w:t>
      </w:r>
      <w:r w:rsidRPr="002050EC">
        <w:rPr>
          <w:rFonts w:ascii="Times New Roman" w:hAnsi="Times New Roman" w:cs="Times New Roman"/>
          <w:color w:val="000000" w:themeColor="text1"/>
        </w:rPr>
        <w:t xml:space="preserve"> and U.S. technology companies content moderation. Despite the shared </w:t>
      </w:r>
      <w:r>
        <w:rPr>
          <w:rFonts w:ascii="Times New Roman" w:hAnsi="Times New Roman" w:cs="Times New Roman"/>
          <w:color w:val="000000" w:themeColor="text1"/>
        </w:rPr>
        <w:t>practice</w:t>
      </w:r>
      <w:r w:rsidRPr="002050EC">
        <w:rPr>
          <w:rFonts w:ascii="Times New Roman" w:hAnsi="Times New Roman" w:cs="Times New Roman"/>
          <w:color w:val="000000" w:themeColor="text1"/>
        </w:rPr>
        <w:t xml:space="preserve"> of state control over social media content, Chinese companies </w:t>
      </w:r>
      <w:r>
        <w:rPr>
          <w:rFonts w:ascii="Times New Roman" w:hAnsi="Times New Roman" w:cs="Times New Roman"/>
          <w:color w:val="000000" w:themeColor="text1"/>
        </w:rPr>
        <w:t>are subject to</w:t>
      </w:r>
      <w:r w:rsidRPr="002050EC">
        <w:rPr>
          <w:rFonts w:ascii="Times New Roman" w:hAnsi="Times New Roman" w:cs="Times New Roman"/>
          <w:color w:val="000000" w:themeColor="text1"/>
        </w:rPr>
        <w:t xml:space="preserve"> greater liability than U.S. companies to enforce content control. </w:t>
      </w:r>
    </w:p>
    <w:p w14:paraId="29F6FBB8" w14:textId="3273B001"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The computational analysis </w:t>
      </w:r>
      <w:r>
        <w:rPr>
          <w:rFonts w:ascii="Times New Roman" w:hAnsi="Times New Roman" w:cs="Times New Roman"/>
          <w:color w:val="000000" w:themeColor="text1"/>
        </w:rPr>
        <w:t>in</w:t>
      </w:r>
      <w:r w:rsidRPr="002050EC">
        <w:rPr>
          <w:rFonts w:ascii="Times New Roman" w:hAnsi="Times New Roman" w:cs="Times New Roman"/>
          <w:color w:val="000000" w:themeColor="text1"/>
        </w:rPr>
        <w:t xml:space="preserve"> the first chapter uses two methods to examine the similarities and differences in Chinese and U.S. AI regulations. Computational approaches are valuable because they allow for a generalized analysis of a broader corpus of texts and provide results that inform the </w:t>
      </w:r>
      <w:r w:rsidR="00CD5E37">
        <w:rPr>
          <w:rFonts w:ascii="Times New Roman" w:hAnsi="Times New Roman" w:cs="Times New Roman"/>
          <w:color w:val="000000" w:themeColor="text1"/>
        </w:rPr>
        <w:t>comparative</w:t>
      </w:r>
      <w:r w:rsidRPr="002050EC">
        <w:rPr>
          <w:rFonts w:ascii="Times New Roman" w:hAnsi="Times New Roman" w:cs="Times New Roman"/>
          <w:color w:val="000000" w:themeColor="text1"/>
        </w:rPr>
        <w:t xml:space="preserve"> analysis. The first experiment used 15 Chinese regulations and 29 U.S. regulations to derive semantic key words and construct a graph of the keyword similarities. This experiment revealed a shared emphasis on protecting technological assets (data </w:t>
      </w:r>
      <w:r w:rsidRPr="002050EC">
        <w:rPr>
          <w:rFonts w:ascii="Times New Roman" w:hAnsi="Times New Roman" w:cs="Times New Roman"/>
          <w:color w:val="000000" w:themeColor="text1"/>
        </w:rPr>
        <w:lastRenderedPageBreak/>
        <w:t>or cybersecurity) and setting standards for AI ethics and governance. Emphasis on protecting technology corroborates observations about an increasing trend of protectionism</w:t>
      </w:r>
      <w:r>
        <w:rPr>
          <w:rFonts w:ascii="Times New Roman" w:hAnsi="Times New Roman" w:cs="Times New Roman"/>
          <w:color w:val="000000" w:themeColor="text1"/>
        </w:rPr>
        <w:t>,</w:t>
      </w:r>
      <w:r w:rsidRPr="002050EC">
        <w:rPr>
          <w:rFonts w:ascii="Times New Roman" w:hAnsi="Times New Roman" w:cs="Times New Roman"/>
          <w:color w:val="000000" w:themeColor="text1"/>
        </w:rPr>
        <w:t xml:space="preserve"> and the shared focus on AI ethics</w:t>
      </w:r>
      <w:r>
        <w:rPr>
          <w:rFonts w:ascii="Times New Roman" w:hAnsi="Times New Roman" w:cs="Times New Roman"/>
          <w:color w:val="000000" w:themeColor="text1"/>
        </w:rPr>
        <w:t xml:space="preserve"> indicates that </w:t>
      </w:r>
      <w:r w:rsidRPr="002050EC">
        <w:rPr>
          <w:rFonts w:ascii="Times New Roman" w:hAnsi="Times New Roman" w:cs="Times New Roman"/>
          <w:color w:val="000000" w:themeColor="text1"/>
        </w:rPr>
        <w:t xml:space="preserve">ethical conversations can strengthen reciprocity even as the two countries pursue independent objectives. The second experiment used a machine learning classifier to distinguish Chinese and U.S. AI regulations. The classifier achieved 90% and 100% accuracy, demonstrating that there are significant differences in the implementation of both countries’ policies. </w:t>
      </w:r>
    </w:p>
    <w:p w14:paraId="03237EC4" w14:textId="77777777"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The second chapter highlights how the increasing competition between China and the U.S. for AI dominance is driving both countries to adopt a state-backed, market-driven approach to innovation. Both countries are leveraging the state to advance innovation</w:t>
      </w:r>
      <w:r>
        <w:rPr>
          <w:rFonts w:ascii="Times New Roman" w:hAnsi="Times New Roman" w:cs="Times New Roman"/>
          <w:color w:val="000000" w:themeColor="text1"/>
        </w:rPr>
        <w:t xml:space="preserve"> </w:t>
      </w:r>
      <w:r w:rsidRPr="002050EC">
        <w:rPr>
          <w:rFonts w:ascii="Times New Roman" w:hAnsi="Times New Roman" w:cs="Times New Roman"/>
          <w:color w:val="000000" w:themeColor="text1"/>
        </w:rPr>
        <w:t>while hindering the opponent, such as state-backed IP theft in China</w:t>
      </w:r>
      <w:r>
        <w:rPr>
          <w:rFonts w:ascii="Times New Roman" w:hAnsi="Times New Roman" w:cs="Times New Roman"/>
          <w:color w:val="000000" w:themeColor="text1"/>
        </w:rPr>
        <w:t xml:space="preserve"> and</w:t>
      </w:r>
      <w:r w:rsidRPr="002050EC">
        <w:rPr>
          <w:rFonts w:ascii="Times New Roman" w:hAnsi="Times New Roman" w:cs="Times New Roman"/>
          <w:color w:val="000000" w:themeColor="text1"/>
        </w:rPr>
        <w:t xml:space="preserve"> the U.S. government</w:t>
      </w:r>
      <w:r>
        <w:rPr>
          <w:rFonts w:ascii="Times New Roman" w:hAnsi="Times New Roman" w:cs="Times New Roman"/>
          <w:color w:val="000000" w:themeColor="text1"/>
        </w:rPr>
        <w:t>’</w:t>
      </w:r>
      <w:r w:rsidRPr="002050EC">
        <w:rPr>
          <w:rFonts w:ascii="Times New Roman" w:hAnsi="Times New Roman" w:cs="Times New Roman"/>
          <w:color w:val="000000" w:themeColor="text1"/>
        </w:rPr>
        <w:t xml:space="preserve">s efforts to restrict Huawei’s growth. While China’s technology market was a biproduct of international cooperation and market expansion, there is a reverse trend of fragmentation and </w:t>
      </w:r>
      <w:r>
        <w:rPr>
          <w:rFonts w:ascii="Times New Roman" w:hAnsi="Times New Roman" w:cs="Times New Roman"/>
          <w:color w:val="000000" w:themeColor="text1"/>
        </w:rPr>
        <w:t>mutual suspicion</w:t>
      </w:r>
      <w:r w:rsidRPr="002050EC">
        <w:rPr>
          <w:rFonts w:ascii="Times New Roman" w:hAnsi="Times New Roman" w:cs="Times New Roman"/>
          <w:color w:val="000000" w:themeColor="text1"/>
        </w:rPr>
        <w:t xml:space="preserve">. As the U.S. government enforces export controls to restrict Chinese companies’ access to advanced microprocessors, </w:t>
      </w:r>
      <w:proofErr w:type="spellStart"/>
      <w:r w:rsidRPr="002050EC">
        <w:rPr>
          <w:rFonts w:ascii="Times New Roman" w:hAnsi="Times New Roman" w:cs="Times New Roman"/>
          <w:color w:val="000000" w:themeColor="text1"/>
        </w:rPr>
        <w:t>Deepseek’s</w:t>
      </w:r>
      <w:proofErr w:type="spellEnd"/>
      <w:r w:rsidRPr="002050EC">
        <w:rPr>
          <w:rFonts w:ascii="Times New Roman" w:hAnsi="Times New Roman" w:cs="Times New Roman"/>
          <w:color w:val="000000" w:themeColor="text1"/>
        </w:rPr>
        <w:t xml:space="preserve"> success in surpassing U.S. competitors not only </w:t>
      </w:r>
      <w:r>
        <w:rPr>
          <w:rFonts w:ascii="Times New Roman" w:hAnsi="Times New Roman" w:cs="Times New Roman"/>
          <w:color w:val="000000" w:themeColor="text1"/>
        </w:rPr>
        <w:t>challenges</w:t>
      </w:r>
      <w:r w:rsidRPr="002050EC">
        <w:rPr>
          <w:rFonts w:ascii="Times New Roman" w:hAnsi="Times New Roman" w:cs="Times New Roman"/>
          <w:color w:val="000000" w:themeColor="text1"/>
        </w:rPr>
        <w:t xml:space="preserve"> the effectiveness of these policies but also serves as a nationalist triumph for China. The CCP has prioritized expanding control over key technology chokepoints to reduce reliance on the U.S. and strengthen its global influence. In response to China</w:t>
      </w:r>
      <w:r>
        <w:rPr>
          <w:rFonts w:ascii="Times New Roman" w:hAnsi="Times New Roman" w:cs="Times New Roman"/>
          <w:color w:val="000000" w:themeColor="text1"/>
        </w:rPr>
        <w:t>’</w:t>
      </w:r>
      <w:r w:rsidRPr="002050EC">
        <w:rPr>
          <w:rFonts w:ascii="Times New Roman" w:hAnsi="Times New Roman" w:cs="Times New Roman"/>
          <w:color w:val="000000" w:themeColor="text1"/>
        </w:rPr>
        <w:t xml:space="preserve">s growing technological </w:t>
      </w:r>
      <w:r>
        <w:rPr>
          <w:rFonts w:ascii="Times New Roman" w:hAnsi="Times New Roman" w:cs="Times New Roman"/>
          <w:color w:val="000000" w:themeColor="text1"/>
        </w:rPr>
        <w:t>prowess</w:t>
      </w:r>
      <w:r w:rsidRPr="002050EC">
        <w:rPr>
          <w:rFonts w:ascii="Times New Roman" w:hAnsi="Times New Roman" w:cs="Times New Roman"/>
          <w:color w:val="000000" w:themeColor="text1"/>
        </w:rPr>
        <w:t xml:space="preserve">, the U.S. </w:t>
      </w:r>
      <w:r>
        <w:rPr>
          <w:rFonts w:ascii="Times New Roman" w:hAnsi="Times New Roman" w:cs="Times New Roman"/>
          <w:color w:val="000000" w:themeColor="text1"/>
        </w:rPr>
        <w:t xml:space="preserve">government </w:t>
      </w:r>
      <w:r w:rsidRPr="002050EC">
        <w:rPr>
          <w:rFonts w:ascii="Times New Roman" w:hAnsi="Times New Roman" w:cs="Times New Roman"/>
          <w:color w:val="000000" w:themeColor="text1"/>
        </w:rPr>
        <w:t xml:space="preserve">has implemented extraterritorial export controls on chip manufacturing companies, extending its authority over international semiconductor supply chains. This chapter argues that the U.S. and China are becoming more protectionist in safeguarding national interests and leveraging state power to enhance AI innovation, resulting in a mimetic rivalry that </w:t>
      </w:r>
      <w:r>
        <w:rPr>
          <w:rFonts w:ascii="Times New Roman" w:hAnsi="Times New Roman" w:cs="Times New Roman"/>
          <w:color w:val="000000" w:themeColor="text1"/>
        </w:rPr>
        <w:t xml:space="preserve">drives convergence and </w:t>
      </w:r>
      <w:r w:rsidRPr="002050EC">
        <w:rPr>
          <w:rFonts w:ascii="Times New Roman" w:hAnsi="Times New Roman" w:cs="Times New Roman"/>
          <w:color w:val="000000" w:themeColor="text1"/>
        </w:rPr>
        <w:t>risks heightened conflict absent a method for de-escalation.</w:t>
      </w:r>
    </w:p>
    <w:p w14:paraId="03C2CC2B" w14:textId="77777777" w:rsidR="0049290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lastRenderedPageBreak/>
        <w:t xml:space="preserve">The third chapter is a comparative analysis of the U.S. government’s forced divestiture of TikTok and the </w:t>
      </w:r>
      <w:r>
        <w:rPr>
          <w:rFonts w:ascii="Times New Roman" w:hAnsi="Times New Roman" w:cs="Times New Roman"/>
        </w:rPr>
        <w:t>CCP</w:t>
      </w:r>
      <w:r w:rsidRPr="002050EC">
        <w:rPr>
          <w:rFonts w:ascii="Times New Roman" w:hAnsi="Times New Roman" w:cs="Times New Roman"/>
          <w:color w:val="000000" w:themeColor="text1"/>
        </w:rPr>
        <w:t xml:space="preserve">’s removal of Facebook and Google from the Chinese internet. This chapter </w:t>
      </w:r>
      <w:r>
        <w:rPr>
          <w:rFonts w:ascii="Times New Roman" w:hAnsi="Times New Roman" w:cs="Times New Roman"/>
          <w:color w:val="000000" w:themeColor="text1"/>
        </w:rPr>
        <w:t>analyzes</w:t>
      </w:r>
      <w:r w:rsidRPr="002050EC">
        <w:rPr>
          <w:rFonts w:ascii="Times New Roman" w:hAnsi="Times New Roman" w:cs="Times New Roman"/>
          <w:color w:val="000000" w:themeColor="text1"/>
        </w:rPr>
        <w:t xml:space="preserve"> the </w:t>
      </w:r>
      <w:r>
        <w:rPr>
          <w:rFonts w:ascii="Times New Roman" w:hAnsi="Times New Roman" w:cs="Times New Roman"/>
          <w:color w:val="000000" w:themeColor="text1"/>
        </w:rPr>
        <w:t>process</w:t>
      </w:r>
      <w:r w:rsidRPr="002050EC">
        <w:rPr>
          <w:rFonts w:ascii="Times New Roman" w:hAnsi="Times New Roman" w:cs="Times New Roman"/>
          <w:color w:val="000000" w:themeColor="text1"/>
        </w:rPr>
        <w:t xml:space="preserve"> and outlines the underlying logic behind the </w:t>
      </w:r>
      <w:r>
        <w:rPr>
          <w:rFonts w:ascii="Times New Roman" w:hAnsi="Times New Roman" w:cs="Times New Roman"/>
        </w:rPr>
        <w:t>CCP</w:t>
      </w:r>
      <w:r w:rsidRPr="002050EC">
        <w:rPr>
          <w:rFonts w:ascii="Times New Roman" w:hAnsi="Times New Roman" w:cs="Times New Roman"/>
          <w:color w:val="000000" w:themeColor="text1"/>
        </w:rPr>
        <w:t xml:space="preserve">’s and the U.S. government’s regulation of foreign social media companies. Showing the similarities behind the </w:t>
      </w:r>
      <w:r>
        <w:rPr>
          <w:rFonts w:ascii="Times New Roman" w:hAnsi="Times New Roman" w:cs="Times New Roman"/>
        </w:rPr>
        <w:t>CCP</w:t>
      </w:r>
      <w:r w:rsidRPr="002050EC">
        <w:rPr>
          <w:rFonts w:ascii="Times New Roman" w:hAnsi="Times New Roman" w:cs="Times New Roman"/>
          <w:color w:val="000000" w:themeColor="text1"/>
        </w:rPr>
        <w:t xml:space="preserve">’s and U.S. government’s policies, this chapter argues that heightened competition drives the two countries to align on values of data security and content control. Despite the U.S. government </w:t>
      </w:r>
      <w:r>
        <w:rPr>
          <w:rFonts w:ascii="Times New Roman" w:hAnsi="Times New Roman" w:cs="Times New Roman"/>
          <w:color w:val="000000" w:themeColor="text1"/>
        </w:rPr>
        <w:t>still yet to</w:t>
      </w:r>
      <w:r w:rsidRPr="002050EC">
        <w:rPr>
          <w:rFonts w:ascii="Times New Roman" w:hAnsi="Times New Roman" w:cs="Times New Roman"/>
          <w:color w:val="000000" w:themeColor="text1"/>
        </w:rPr>
        <w:t xml:space="preserve"> completely </w:t>
      </w:r>
      <w:r>
        <w:rPr>
          <w:rFonts w:ascii="Times New Roman" w:hAnsi="Times New Roman" w:cs="Times New Roman"/>
          <w:color w:val="000000" w:themeColor="text1"/>
        </w:rPr>
        <w:t>force</w:t>
      </w:r>
      <w:r w:rsidRPr="002050EC">
        <w:rPr>
          <w:rFonts w:ascii="Times New Roman" w:hAnsi="Times New Roman" w:cs="Times New Roman"/>
          <w:color w:val="000000" w:themeColor="text1"/>
        </w:rPr>
        <w:t xml:space="preserve"> the </w:t>
      </w:r>
      <w:r>
        <w:rPr>
          <w:rFonts w:ascii="Times New Roman" w:hAnsi="Times New Roman" w:cs="Times New Roman"/>
          <w:color w:val="000000" w:themeColor="text1"/>
        </w:rPr>
        <w:t>divestment</w:t>
      </w:r>
      <w:r w:rsidRPr="002050EC">
        <w:rPr>
          <w:rFonts w:ascii="Times New Roman" w:hAnsi="Times New Roman" w:cs="Times New Roman"/>
          <w:color w:val="000000" w:themeColor="text1"/>
        </w:rPr>
        <w:t xml:space="preserve"> of TikTok, </w:t>
      </w:r>
      <w:r>
        <w:rPr>
          <w:rFonts w:ascii="Times New Roman" w:hAnsi="Times New Roman" w:cs="Times New Roman"/>
          <w:color w:val="000000" w:themeColor="text1"/>
        </w:rPr>
        <w:t>Congress passed</w:t>
      </w:r>
      <w:r w:rsidRPr="002050EC">
        <w:rPr>
          <w:rFonts w:ascii="Times New Roman" w:hAnsi="Times New Roman" w:cs="Times New Roman"/>
          <w:color w:val="000000" w:themeColor="text1"/>
        </w:rPr>
        <w:t xml:space="preserve"> legislation that bestowed the president authority to ban foreign adversary-controlled applications </w:t>
      </w:r>
      <w:r>
        <w:rPr>
          <w:rFonts w:ascii="Times New Roman" w:hAnsi="Times New Roman" w:cs="Times New Roman"/>
          <w:color w:val="000000" w:themeColor="text1"/>
        </w:rPr>
        <w:t>which</w:t>
      </w:r>
      <w:r w:rsidRPr="002050EC">
        <w:rPr>
          <w:rFonts w:ascii="Times New Roman" w:hAnsi="Times New Roman" w:cs="Times New Roman"/>
          <w:color w:val="000000" w:themeColor="text1"/>
        </w:rPr>
        <w:t xml:space="preserve"> the Supreme Court upheld</w:t>
      </w:r>
      <w:r>
        <w:rPr>
          <w:rFonts w:ascii="Times New Roman" w:hAnsi="Times New Roman" w:cs="Times New Roman"/>
          <w:color w:val="000000" w:themeColor="text1"/>
        </w:rPr>
        <w:t>. This U.S. law</w:t>
      </w:r>
      <w:r w:rsidRPr="002050EC">
        <w:rPr>
          <w:rFonts w:ascii="Times New Roman" w:hAnsi="Times New Roman" w:cs="Times New Roman"/>
          <w:color w:val="000000" w:themeColor="text1"/>
        </w:rPr>
        <w:t xml:space="preserve"> demonstrates a profound shift towards enforcing data security and restricting the flow of information. Comparing the proposed ban of TikTok to the CCP’s expulsion of Facebook and Google, this chapter reveals mutual concerns in the two countries about data security and restricting foreign influence. The shared concern about data security and foreign influence is grounded in the increasing rivalry between the two countries, demonstrating how competition is pushing a convergence of values.</w:t>
      </w:r>
    </w:p>
    <w:p w14:paraId="631F527B" w14:textId="3B941982"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As the world’s two largest exporters of AI surveillance technology, the third chapter examines the similarities and differences in the underlying logic driving AI surveillance development in China and the U.S. Inspired by the theory of cybernetic control, the </w:t>
      </w:r>
      <w:r w:rsidR="00DA3033">
        <w:rPr>
          <w:rFonts w:ascii="Times New Roman" w:hAnsi="Times New Roman" w:cs="Times New Roman"/>
          <w:color w:val="000000" w:themeColor="text1"/>
        </w:rPr>
        <w:t>concept</w:t>
      </w:r>
      <w:r w:rsidRPr="002050EC">
        <w:rPr>
          <w:rFonts w:ascii="Times New Roman" w:hAnsi="Times New Roman" w:cs="Times New Roman"/>
          <w:color w:val="000000" w:themeColor="text1"/>
        </w:rPr>
        <w:t xml:space="preserve"> for developing AI surveillance systems spread from the U.S. to China through academia. Comparing the expansion of surveillance in the U.S. through the Patriot Act to the expansion of surveillance in China in Xinjiang, this chapter analyzes how a state of exception is deployed to justify extralegal measures to marginalize minority communities. Both countries justified AI expansion in the public and private domain by invoking a state of emergency. While China has developed the world’s most advanced AI surveillance system domestically, it has also become the largest </w:t>
      </w:r>
      <w:r w:rsidRPr="002050EC">
        <w:rPr>
          <w:rFonts w:ascii="Times New Roman" w:hAnsi="Times New Roman" w:cs="Times New Roman"/>
          <w:color w:val="000000" w:themeColor="text1"/>
        </w:rPr>
        <w:lastRenderedPageBreak/>
        <w:t xml:space="preserve">exporter of AI surveillance technology. This chapter examines the ethical implications of exporting AI systems that </w:t>
      </w:r>
      <w:r>
        <w:rPr>
          <w:rFonts w:ascii="Times New Roman" w:hAnsi="Times New Roman" w:cs="Times New Roman"/>
          <w:color w:val="000000" w:themeColor="text1"/>
        </w:rPr>
        <w:t>enhance</w:t>
      </w:r>
      <w:r w:rsidRPr="002050EC">
        <w:rPr>
          <w:rFonts w:ascii="Times New Roman" w:hAnsi="Times New Roman" w:cs="Times New Roman"/>
          <w:color w:val="000000" w:themeColor="text1"/>
        </w:rPr>
        <w:t xml:space="preserve"> repression. Using cases such as Huawei’s role in suppressing </w:t>
      </w:r>
      <w:r>
        <w:rPr>
          <w:rFonts w:ascii="Times New Roman" w:hAnsi="Times New Roman" w:cs="Times New Roman"/>
          <w:color w:val="000000" w:themeColor="text1"/>
        </w:rPr>
        <w:t xml:space="preserve">political </w:t>
      </w:r>
      <w:r w:rsidRPr="002050EC">
        <w:rPr>
          <w:rFonts w:ascii="Times New Roman" w:hAnsi="Times New Roman" w:cs="Times New Roman"/>
          <w:color w:val="000000" w:themeColor="text1"/>
        </w:rPr>
        <w:t>dissent in Uganda, it questions whether broader access to AI technology is inherently beneficial</w:t>
      </w:r>
      <w:r>
        <w:rPr>
          <w:rFonts w:ascii="Times New Roman" w:hAnsi="Times New Roman" w:cs="Times New Roman"/>
          <w:color w:val="000000" w:themeColor="text1"/>
        </w:rPr>
        <w:t xml:space="preserve"> and whether ethical AI governance can reduce harms</w:t>
      </w:r>
      <w:r w:rsidRPr="002050EC">
        <w:rPr>
          <w:rFonts w:ascii="Times New Roman" w:hAnsi="Times New Roman" w:cs="Times New Roman"/>
          <w:color w:val="000000" w:themeColor="text1"/>
        </w:rPr>
        <w:t>. Weighing the advantages of global AI collaboration against the risks of empowering authoritarian control, this chapter explores potential strategies for mitigating the proliferation of AI surveillance.</w:t>
      </w:r>
    </w:p>
    <w:p w14:paraId="43AC26BE" w14:textId="69688C80"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 xml:space="preserve">The fifth chapter compares differing perspectives in China and the U.S. about knowledge ownership during the emergence of AI. Contrasting conceptions of intellectual property (IP) and open-source </w:t>
      </w:r>
      <w:r>
        <w:rPr>
          <w:rFonts w:ascii="Times New Roman" w:hAnsi="Times New Roman" w:cs="Times New Roman"/>
          <w:color w:val="000000" w:themeColor="text1"/>
        </w:rPr>
        <w:t>licenses</w:t>
      </w:r>
      <w:r w:rsidRPr="002050EC">
        <w:rPr>
          <w:rFonts w:ascii="Times New Roman" w:hAnsi="Times New Roman" w:cs="Times New Roman"/>
          <w:color w:val="000000" w:themeColor="text1"/>
        </w:rPr>
        <w:t xml:space="preserve"> in the two countries, this chapter demonstrates how conceptions of ownership </w:t>
      </w:r>
      <w:r>
        <w:rPr>
          <w:rFonts w:ascii="Times New Roman" w:hAnsi="Times New Roman" w:cs="Times New Roman"/>
          <w:color w:val="000000" w:themeColor="text1"/>
        </w:rPr>
        <w:t>over</w:t>
      </w:r>
      <w:r w:rsidRPr="002050EC">
        <w:rPr>
          <w:rFonts w:ascii="Times New Roman" w:hAnsi="Times New Roman" w:cs="Times New Roman"/>
          <w:color w:val="000000" w:themeColor="text1"/>
        </w:rPr>
        <w:t xml:space="preserve"> data and AI models have profound social implications. While China has traditionally been criticized for its weak protection of IP, the CCP strives to transform China into an IP </w:t>
      </w:r>
      <w:r w:rsidR="00DA3033">
        <w:rPr>
          <w:rFonts w:ascii="Times New Roman" w:hAnsi="Times New Roman" w:cs="Times New Roman"/>
          <w:color w:val="000000" w:themeColor="text1"/>
        </w:rPr>
        <w:t>super</w:t>
      </w:r>
      <w:r w:rsidRPr="002050EC">
        <w:rPr>
          <w:rFonts w:ascii="Times New Roman" w:hAnsi="Times New Roman" w:cs="Times New Roman"/>
          <w:color w:val="000000" w:themeColor="text1"/>
        </w:rPr>
        <w:t xml:space="preserve">power as its innovation capabilities increase. Despite the CCP’s ambition to transform into a global IP power, China benefits from open-source research to surpass U.S. innovation (demonstrated by </w:t>
      </w:r>
      <w:proofErr w:type="spellStart"/>
      <w:r w:rsidRPr="002050EC">
        <w:rPr>
          <w:rFonts w:ascii="Times New Roman" w:hAnsi="Times New Roman" w:cs="Times New Roman"/>
          <w:color w:val="000000" w:themeColor="text1"/>
        </w:rPr>
        <w:t>Deepseek</w:t>
      </w:r>
      <w:proofErr w:type="spellEnd"/>
      <w:r w:rsidRPr="002050EC">
        <w:rPr>
          <w:rFonts w:ascii="Times New Roman" w:hAnsi="Times New Roman" w:cs="Times New Roman"/>
          <w:color w:val="000000" w:themeColor="text1"/>
        </w:rPr>
        <w:t>) and has a strong “</w:t>
      </w:r>
      <w:proofErr w:type="spellStart"/>
      <w:r w:rsidRPr="002050EC">
        <w:rPr>
          <w:rFonts w:ascii="Times New Roman" w:hAnsi="Times New Roman" w:cs="Times New Roman"/>
          <w:color w:val="000000" w:themeColor="text1"/>
        </w:rPr>
        <w:t>shanzhai</w:t>
      </w:r>
      <w:proofErr w:type="spellEnd"/>
      <w:r w:rsidRPr="002050EC">
        <w:rPr>
          <w:rFonts w:ascii="Times New Roman" w:hAnsi="Times New Roman" w:cs="Times New Roman"/>
          <w:color w:val="000000" w:themeColor="text1"/>
        </w:rPr>
        <w:t>” culture that encourages copying original designs to produce</w:t>
      </w:r>
      <w:r>
        <w:rPr>
          <w:rFonts w:ascii="Times New Roman" w:hAnsi="Times New Roman" w:cs="Times New Roman"/>
          <w:color w:val="000000" w:themeColor="text1"/>
        </w:rPr>
        <w:t xml:space="preserve"> a</w:t>
      </w:r>
      <w:r w:rsidRPr="002050EC">
        <w:rPr>
          <w:rFonts w:ascii="Times New Roman" w:hAnsi="Times New Roman" w:cs="Times New Roman"/>
          <w:color w:val="000000" w:themeColor="text1"/>
        </w:rPr>
        <w:t xml:space="preserve"> tailored </w:t>
      </w:r>
      <w:r>
        <w:rPr>
          <w:rFonts w:ascii="Times New Roman" w:hAnsi="Times New Roman" w:cs="Times New Roman"/>
          <w:color w:val="000000" w:themeColor="text1"/>
        </w:rPr>
        <w:t>product</w:t>
      </w:r>
      <w:r w:rsidRPr="002050EC">
        <w:rPr>
          <w:rFonts w:ascii="Times New Roman" w:hAnsi="Times New Roman" w:cs="Times New Roman"/>
          <w:color w:val="000000" w:themeColor="text1"/>
        </w:rPr>
        <w:t xml:space="preserve">. Both countries are </w:t>
      </w:r>
      <w:r>
        <w:rPr>
          <w:rFonts w:ascii="Times New Roman" w:hAnsi="Times New Roman" w:cs="Times New Roman"/>
          <w:color w:val="000000" w:themeColor="text1"/>
        </w:rPr>
        <w:t>undergoing</w:t>
      </w:r>
      <w:r w:rsidRPr="002050EC">
        <w:rPr>
          <w:rFonts w:ascii="Times New Roman" w:hAnsi="Times New Roman" w:cs="Times New Roman"/>
          <w:color w:val="000000" w:themeColor="text1"/>
        </w:rPr>
        <w:t xml:space="preserve"> internal debates about how creators should be compensated for their work, with </w:t>
      </w:r>
      <w:r>
        <w:rPr>
          <w:rFonts w:ascii="Times New Roman" w:hAnsi="Times New Roman" w:cs="Times New Roman"/>
          <w:color w:val="000000" w:themeColor="text1"/>
        </w:rPr>
        <w:t xml:space="preserve">a </w:t>
      </w:r>
      <w:r w:rsidRPr="002050EC">
        <w:rPr>
          <w:rFonts w:ascii="Times New Roman" w:hAnsi="Times New Roman" w:cs="Times New Roman"/>
          <w:color w:val="000000" w:themeColor="text1"/>
        </w:rPr>
        <w:t xml:space="preserve">Chinese </w:t>
      </w:r>
      <w:r>
        <w:rPr>
          <w:rFonts w:ascii="Times New Roman" w:hAnsi="Times New Roman" w:cs="Times New Roman"/>
          <w:color w:val="000000" w:themeColor="text1"/>
        </w:rPr>
        <w:t xml:space="preserve">internet </w:t>
      </w:r>
      <w:r w:rsidRPr="002050EC">
        <w:rPr>
          <w:rFonts w:ascii="Times New Roman" w:hAnsi="Times New Roman" w:cs="Times New Roman"/>
          <w:color w:val="000000" w:themeColor="text1"/>
        </w:rPr>
        <w:t>court ruling to protect AI-generated artwork and U.S. courts being yet to reach an affirmative decision.</w:t>
      </w:r>
      <w:r w:rsidRPr="002050EC">
        <w:rPr>
          <w:rFonts w:ascii="Times New Roman" w:hAnsi="Times New Roman" w:cs="Times New Roman"/>
        </w:rPr>
        <w:t xml:space="preserve"> </w:t>
      </w:r>
      <w:r w:rsidRPr="002050EC">
        <w:rPr>
          <w:rFonts w:ascii="Times New Roman" w:hAnsi="Times New Roman" w:cs="Times New Roman"/>
          <w:color w:val="000000" w:themeColor="text1"/>
        </w:rPr>
        <w:t>As these legal frameworks evolve, the selective enforcement and contestation over IP rights reflect broader power struggles, where IP laws serve not as fixed principles but as tools shaped by economic and political interests.</w:t>
      </w:r>
    </w:p>
    <w:p w14:paraId="3E57316C" w14:textId="77777777" w:rsidR="0049290C" w:rsidRPr="00731FD7" w:rsidRDefault="0049290C" w:rsidP="0049290C">
      <w:pPr>
        <w:spacing w:after="0" w:line="480" w:lineRule="auto"/>
        <w:ind w:firstLine="720"/>
        <w:rPr>
          <w:rFonts w:ascii="Times New Roman" w:hAnsi="Times New Roman" w:cs="Times New Roman"/>
          <w:color w:val="000000" w:themeColor="text1"/>
        </w:rPr>
        <w:sectPr w:rsidR="0049290C" w:rsidRPr="00731FD7" w:rsidSect="0049290C">
          <w:pgSz w:w="12240" w:h="15840"/>
          <w:pgMar w:top="1440" w:right="1440" w:bottom="1440" w:left="1440" w:header="720" w:footer="720" w:gutter="0"/>
          <w:cols w:space="720"/>
          <w:docGrid w:linePitch="360"/>
        </w:sectPr>
      </w:pPr>
      <w:r w:rsidRPr="002050EC">
        <w:rPr>
          <w:rFonts w:ascii="Times New Roman" w:hAnsi="Times New Roman" w:cs="Times New Roman"/>
          <w:color w:val="000000" w:themeColor="text1"/>
        </w:rPr>
        <w:t xml:space="preserve">The conclusion seeks to uncover a strategy where competition over the development of AI can be balanced with collaboration that addresses ethical concerns. Returning to the analysis about the Duke professors’ research, the conclusion emphasizes the challenges of conducting </w:t>
      </w:r>
      <w:r w:rsidRPr="002050EC">
        <w:rPr>
          <w:rFonts w:ascii="Times New Roman" w:hAnsi="Times New Roman" w:cs="Times New Roman"/>
          <w:color w:val="000000" w:themeColor="text1"/>
        </w:rPr>
        <w:lastRenderedPageBreak/>
        <w:t xml:space="preserve">ethical AI development and proposes measures for controlling the proliferation of AI-enabled surveillance technology. By analyzing </w:t>
      </w:r>
      <w:r>
        <w:rPr>
          <w:rFonts w:ascii="Times New Roman" w:hAnsi="Times New Roman" w:cs="Times New Roman"/>
          <w:color w:val="000000" w:themeColor="text1"/>
        </w:rPr>
        <w:t>a convergence in</w:t>
      </w:r>
      <w:r w:rsidRPr="002050EC">
        <w:rPr>
          <w:rFonts w:ascii="Times New Roman" w:hAnsi="Times New Roman" w:cs="Times New Roman"/>
          <w:color w:val="000000" w:themeColor="text1"/>
        </w:rPr>
        <w:t xml:space="preserve"> sociotechnical imaginaries</w:t>
      </w:r>
      <w:r>
        <w:rPr>
          <w:rFonts w:ascii="Times New Roman" w:hAnsi="Times New Roman" w:cs="Times New Roman"/>
          <w:color w:val="000000" w:themeColor="text1"/>
        </w:rPr>
        <w:t xml:space="preserve"> between both countries</w:t>
      </w:r>
      <w:r w:rsidRPr="002050EC">
        <w:rPr>
          <w:rFonts w:ascii="Times New Roman" w:hAnsi="Times New Roman" w:cs="Times New Roman"/>
          <w:color w:val="000000" w:themeColor="text1"/>
        </w:rPr>
        <w:t>, the conclusion emphasizes how future dialogue can utilize shared interests as a starting point to embrace difference</w:t>
      </w:r>
      <w:r>
        <w:rPr>
          <w:rFonts w:ascii="Times New Roman" w:hAnsi="Times New Roman" w:cs="Times New Roman"/>
          <w:color w:val="000000" w:themeColor="text1"/>
        </w:rPr>
        <w:t>.</w:t>
      </w:r>
    </w:p>
    <w:p w14:paraId="320FD361" w14:textId="77777777" w:rsidR="0049290C" w:rsidRPr="00264A9B" w:rsidRDefault="0049290C" w:rsidP="00DB7360">
      <w:pPr>
        <w:pStyle w:val="Heading1"/>
        <w:spacing w:line="480" w:lineRule="auto"/>
      </w:pPr>
      <w:bookmarkStart w:id="13" w:name="_Toc194441658"/>
      <w:r w:rsidRPr="00264A9B">
        <w:lastRenderedPageBreak/>
        <w:t>Chapter 1</w:t>
      </w:r>
      <w:bookmarkEnd w:id="13"/>
    </w:p>
    <w:p w14:paraId="242CED3B" w14:textId="77777777" w:rsidR="0049290C" w:rsidRPr="00731FD7" w:rsidRDefault="0049290C" w:rsidP="00DB7360">
      <w:pPr>
        <w:spacing w:after="0" w:line="480" w:lineRule="auto"/>
        <w:jc w:val="center"/>
        <w:rPr>
          <w:rFonts w:ascii="Times New Roman" w:hAnsi="Times New Roman" w:cs="Times New Roman"/>
          <w:b/>
          <w:bCs/>
          <w:sz w:val="28"/>
          <w:szCs w:val="28"/>
        </w:rPr>
      </w:pPr>
      <w:r w:rsidRPr="004C6F7C">
        <w:rPr>
          <w:rFonts w:ascii="Times New Roman" w:hAnsi="Times New Roman" w:cs="Times New Roman"/>
          <w:b/>
          <w:bCs/>
          <w:sz w:val="28"/>
          <w:szCs w:val="28"/>
        </w:rPr>
        <w:t>Regulatory Convergence in China and the U.S.</w:t>
      </w:r>
    </w:p>
    <w:p w14:paraId="6A95C4BA" w14:textId="20A01002" w:rsidR="0049290C" w:rsidRPr="002050EC" w:rsidRDefault="0049290C" w:rsidP="0049290C">
      <w:pPr>
        <w:spacing w:after="0" w:line="480" w:lineRule="auto"/>
        <w:ind w:firstLine="720"/>
        <w:rPr>
          <w:rFonts w:ascii="Times New Roman" w:hAnsi="Times New Roman" w:cs="Times New Roman"/>
          <w:lang w:eastAsia="zh-CN"/>
        </w:rPr>
      </w:pPr>
      <w:r w:rsidRPr="002050EC">
        <w:rPr>
          <w:rFonts w:ascii="Times New Roman" w:hAnsi="Times New Roman" w:cs="Times New Roman"/>
          <w:lang w:eastAsia="zh-CN"/>
        </w:rPr>
        <w:t>This chapter provides a textual and computational analysis of Chinese and U.S. technology regulations. T</w:t>
      </w:r>
      <w:r w:rsidR="006A3C82">
        <w:rPr>
          <w:rFonts w:ascii="Times New Roman" w:hAnsi="Times New Roman" w:cs="Times New Roman"/>
          <w:lang w:eastAsia="zh-CN"/>
        </w:rPr>
        <w:t>he t</w:t>
      </w:r>
      <w:r w:rsidRPr="002050EC">
        <w:rPr>
          <w:rFonts w:ascii="Times New Roman" w:hAnsi="Times New Roman" w:cs="Times New Roman"/>
          <w:lang w:eastAsia="zh-CN"/>
        </w:rPr>
        <w:t xml:space="preserve">extual analysis of Chinese AI regulations demonstrates the CCP’s objective to censor online content through media integration and how it prioritizes cybersecurity as pivotal to national security. The CCP institutes strict oversight requirements </w:t>
      </w:r>
      <w:r w:rsidR="006A3C82">
        <w:rPr>
          <w:rFonts w:ascii="Times New Roman" w:hAnsi="Times New Roman" w:cs="Times New Roman"/>
          <w:lang w:eastAsia="zh-CN"/>
        </w:rPr>
        <w:t>for</w:t>
      </w:r>
      <w:r w:rsidRPr="002050EC">
        <w:rPr>
          <w:rFonts w:ascii="Times New Roman" w:hAnsi="Times New Roman" w:cs="Times New Roman"/>
          <w:lang w:eastAsia="zh-CN"/>
        </w:rPr>
        <w:t xml:space="preserve"> AI systems to ensure that they promote core socialist principles and uphold the social order. While the U.S. has a deregulatory approach that avoids comprehensive AI regulation to foster innovation, the U.S. government has coerced social media companies into moderating politically sensitive content. While the CCP’s approach to AI regulation may be considered vastly different than the U.S.’s approach, semantic key word analysis on a corpus of the two countries’ regulations demonstrates a shared investment in protecting national digital assets</w:t>
      </w:r>
      <w:r w:rsidR="00DA3033">
        <w:rPr>
          <w:rFonts w:ascii="Times New Roman" w:hAnsi="Times New Roman" w:cs="Times New Roman"/>
          <w:lang w:eastAsia="zh-CN"/>
        </w:rPr>
        <w:t xml:space="preserve"> and engagement with AI ethics</w:t>
      </w:r>
      <w:r w:rsidRPr="002050EC">
        <w:rPr>
          <w:rFonts w:ascii="Times New Roman" w:hAnsi="Times New Roman" w:cs="Times New Roman"/>
          <w:lang w:eastAsia="zh-CN"/>
        </w:rPr>
        <w:t xml:space="preserve">. </w:t>
      </w:r>
    </w:p>
    <w:p w14:paraId="0EA8FAAD" w14:textId="73082D53" w:rsidR="0049290C" w:rsidRPr="002050EC" w:rsidRDefault="0049290C" w:rsidP="0049290C">
      <w:pPr>
        <w:spacing w:after="0" w:line="480" w:lineRule="auto"/>
        <w:ind w:firstLine="720"/>
        <w:rPr>
          <w:rFonts w:ascii="Times New Roman" w:hAnsi="Times New Roman" w:cs="Times New Roman"/>
          <w:lang w:eastAsia="zh-CN"/>
        </w:rPr>
      </w:pPr>
      <w:r w:rsidRPr="002050EC">
        <w:rPr>
          <w:rFonts w:ascii="Times New Roman" w:hAnsi="Times New Roman" w:cs="Times New Roman"/>
          <w:lang w:eastAsia="zh-CN"/>
        </w:rPr>
        <w:t xml:space="preserve">Chinese and U.S. regulations are traditionally considered to be opposites. Chinese technology regulation is often </w:t>
      </w:r>
      <w:r w:rsidR="006A3C82">
        <w:rPr>
          <w:rFonts w:ascii="Times New Roman" w:hAnsi="Times New Roman" w:cs="Times New Roman"/>
          <w:lang w:eastAsia="zh-CN"/>
        </w:rPr>
        <w:t>associated</w:t>
      </w:r>
      <w:r w:rsidRPr="002050EC">
        <w:rPr>
          <w:rFonts w:ascii="Times New Roman" w:hAnsi="Times New Roman" w:cs="Times New Roman"/>
          <w:lang w:eastAsia="zh-CN"/>
        </w:rPr>
        <w:t xml:space="preserve"> with censorship and state-control, while U.S. technology regulation is typically conceived as deregulatory and open. By examining the underlying principles that guide technology regulation in each country, </w:t>
      </w:r>
      <w:r>
        <w:rPr>
          <w:rFonts w:ascii="Times New Roman" w:hAnsi="Times New Roman" w:cs="Times New Roman"/>
          <w:lang w:eastAsia="zh-CN"/>
        </w:rPr>
        <w:t>I</w:t>
      </w:r>
      <w:r w:rsidRPr="002050EC">
        <w:rPr>
          <w:rFonts w:ascii="Times New Roman" w:hAnsi="Times New Roman" w:cs="Times New Roman"/>
          <w:lang w:eastAsia="zh-CN"/>
        </w:rPr>
        <w:t xml:space="preserve"> ask: are these seemingly opposing approaches truly different, or do they share common strategies for safeguarding national interests? Through this inquiry, I aim to uncover how both nations may employ similar logics of self-preservation and protectionism to reinforce their political structures</w:t>
      </w:r>
      <w:r w:rsidR="00DA3033">
        <w:rPr>
          <w:rFonts w:ascii="Times New Roman" w:hAnsi="Times New Roman" w:cs="Times New Roman"/>
          <w:lang w:eastAsia="zh-CN"/>
        </w:rPr>
        <w:t xml:space="preserve"> and online culture</w:t>
      </w:r>
      <w:r w:rsidRPr="002050EC">
        <w:rPr>
          <w:rFonts w:ascii="Times New Roman" w:hAnsi="Times New Roman" w:cs="Times New Roman"/>
          <w:lang w:eastAsia="zh-CN"/>
        </w:rPr>
        <w:t>.</w:t>
      </w:r>
    </w:p>
    <w:p w14:paraId="7CC3AFF6" w14:textId="458BEF18" w:rsidR="0049290C" w:rsidRDefault="0049290C" w:rsidP="003D0E72">
      <w:pPr>
        <w:spacing w:after="0" w:line="480" w:lineRule="auto"/>
        <w:rPr>
          <w:rFonts w:ascii="Times New Roman" w:hAnsi="Times New Roman" w:cs="Times New Roman"/>
        </w:rPr>
      </w:pPr>
      <w:r w:rsidRPr="002050EC">
        <w:rPr>
          <w:rFonts w:ascii="Times New Roman" w:hAnsi="Times New Roman" w:cs="Times New Roman"/>
          <w:b/>
          <w:bCs/>
        </w:rPr>
        <w:tab/>
      </w:r>
      <w:r w:rsidR="001B4F2D">
        <w:rPr>
          <w:rFonts w:ascii="Times New Roman" w:hAnsi="Times New Roman" w:cs="Times New Roman"/>
        </w:rPr>
        <w:t>I analyze</w:t>
      </w:r>
      <w:r w:rsidRPr="002050EC">
        <w:rPr>
          <w:rFonts w:ascii="Times New Roman" w:hAnsi="Times New Roman" w:cs="Times New Roman"/>
        </w:rPr>
        <w:t xml:space="preserve"> three government documents to reveal the CCP’s underlying approach to regulating and integrating digital media with AI. The government documents include directives from a speech by Xi Jinping to the CCP Central Committee on January 25, 2019, regulatory </w:t>
      </w:r>
      <w:r w:rsidRPr="002050EC">
        <w:rPr>
          <w:rFonts w:ascii="Times New Roman" w:hAnsi="Times New Roman" w:cs="Times New Roman"/>
        </w:rPr>
        <w:lastRenderedPageBreak/>
        <w:t xml:space="preserve">Provisions on the Management of Algorithmic Recommendations adopted on March 1, 2022, and a standardization Decree from the CAC on the creation of synthetic content. These documents </w:t>
      </w:r>
      <w:r w:rsidR="00EB1A53">
        <w:rPr>
          <w:rFonts w:ascii="Times New Roman" w:hAnsi="Times New Roman" w:cs="Times New Roman"/>
        </w:rPr>
        <w:t>contain</w:t>
      </w:r>
      <w:r w:rsidRPr="002050EC">
        <w:rPr>
          <w:rFonts w:ascii="Times New Roman" w:hAnsi="Times New Roman" w:cs="Times New Roman"/>
        </w:rPr>
        <w:t xml:space="preserve"> increasing levels of specificity while retaining an overarching emphasis on controlling online content to exhibit media favorable for the CCP. The emphasis on state-control of technology is characteristic of the CCP, </w:t>
      </w:r>
      <w:r w:rsidR="00E84C3D">
        <w:rPr>
          <w:rFonts w:ascii="Times New Roman" w:hAnsi="Times New Roman" w:cs="Times New Roman"/>
        </w:rPr>
        <w:t>but it also is becoming an increasingly important objective for the U.S. government</w:t>
      </w:r>
      <w:r w:rsidRPr="002050EC">
        <w:rPr>
          <w:rFonts w:ascii="Times New Roman" w:hAnsi="Times New Roman" w:cs="Times New Roman"/>
        </w:rPr>
        <w:t>. Comparing the CCP’s and the U.S. government’s approach to online content regulation, this chapter argues that the two countries both share an underlying goal of self-preservation in seeking to control online content</w:t>
      </w:r>
      <w:r>
        <w:rPr>
          <w:rFonts w:ascii="Times New Roman" w:hAnsi="Times New Roman" w:cs="Times New Roman"/>
        </w:rPr>
        <w:t>.</w:t>
      </w:r>
    </w:p>
    <w:p w14:paraId="7A425A8A" w14:textId="1620F700"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Xi Jinping’s speech outlines the CCP’s overarching approach to integrating media and controlling the flow of online </w:t>
      </w:r>
      <w:r>
        <w:rPr>
          <w:rFonts w:ascii="Times New Roman" w:hAnsi="Times New Roman" w:cs="Times New Roman"/>
        </w:rPr>
        <w:t>information.</w:t>
      </w:r>
      <w:r w:rsidRPr="00BE6C99">
        <w:rPr>
          <w:rStyle w:val="FootnoteReference"/>
        </w:rPr>
        <w:footnoteReference w:id="78"/>
      </w:r>
      <w:r>
        <w:rPr>
          <w:rFonts w:ascii="Times New Roman" w:hAnsi="Times New Roman" w:cs="Times New Roman"/>
        </w:rPr>
        <w:t xml:space="preserve"> </w:t>
      </w:r>
      <w:r w:rsidRPr="002050EC">
        <w:rPr>
          <w:rFonts w:ascii="Times New Roman" w:hAnsi="Times New Roman" w:cs="Times New Roman"/>
        </w:rPr>
        <w:t>With the goal of promoting in depth digital media integration (</w:t>
      </w:r>
      <w:proofErr w:type="spellStart"/>
      <w:r w:rsidRPr="002050EC">
        <w:rPr>
          <w:rFonts w:ascii="Times New Roman" w:hAnsi="Times New Roman" w:cs="Times New Roman"/>
        </w:rPr>
        <w:t>推动媒体融合向纵深发展</w:t>
      </w:r>
      <w:proofErr w:type="spellEnd"/>
      <w:r w:rsidRPr="002050EC">
        <w:rPr>
          <w:rFonts w:ascii="Times New Roman" w:hAnsi="Times New Roman" w:cs="Times New Roman"/>
        </w:rPr>
        <w:t>), Xi Jinping makes it a priority for the Chinese government to regulate the internet as an extension of efforts to censor media across multiple domains. In his speech, Xi Jinping says, “There is no national security without cybersecurity, and if we fail to adapt to the internet, we will not be in power for long.”</w:t>
      </w:r>
      <w:r w:rsidRPr="00BE6C99">
        <w:rPr>
          <w:rStyle w:val="FootnoteReference"/>
        </w:rPr>
        <w:footnoteReference w:id="79"/>
      </w:r>
      <w:r w:rsidRPr="002050EC">
        <w:rPr>
          <w:rFonts w:ascii="Times New Roman" w:hAnsi="Times New Roman" w:cs="Times New Roman"/>
        </w:rPr>
        <w:t xml:space="preserve"> Recognizing that governance of the internet will play a decisive role in the self-preservation of the CCP, Xi Jinping’s speech implies that regulating online content is crucial for the CCP’s censorship initiative. Xi Jinping considers the internet as a vital appendage for the CCP to consolidate its authority and create the conditions for the reproduction of its political subjectivity. </w:t>
      </w:r>
    </w:p>
    <w:p w14:paraId="5E9848CE" w14:textId="0FAA175E"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In an encompassing effort to transform digital space into an arena that </w:t>
      </w:r>
      <w:r w:rsidR="00C30C4F">
        <w:rPr>
          <w:rFonts w:ascii="Times New Roman" w:hAnsi="Times New Roman" w:cs="Times New Roman"/>
        </w:rPr>
        <w:t>perpetuates</w:t>
      </w:r>
      <w:r w:rsidRPr="002050EC">
        <w:rPr>
          <w:rFonts w:ascii="Times New Roman" w:hAnsi="Times New Roman" w:cs="Times New Roman"/>
        </w:rPr>
        <w:t xml:space="preserve"> the CCP’s influence, Xi Jinping announced the strategy of media integration:</w:t>
      </w:r>
    </w:p>
    <w:p w14:paraId="132DFD9A" w14:textId="77777777" w:rsidR="0049290C" w:rsidRPr="002050EC" w:rsidRDefault="0049290C" w:rsidP="0049290C">
      <w:pPr>
        <w:spacing w:after="0" w:line="480" w:lineRule="auto"/>
        <w:ind w:left="864" w:right="864"/>
        <w:rPr>
          <w:rFonts w:ascii="Times New Roman" w:hAnsi="Times New Roman" w:cs="Times New Roman"/>
        </w:rPr>
      </w:pPr>
      <w:r w:rsidRPr="002050EC">
        <w:rPr>
          <w:rFonts w:ascii="Times New Roman" w:hAnsi="Times New Roman" w:cs="Times New Roman"/>
        </w:rPr>
        <w:lastRenderedPageBreak/>
        <w:t xml:space="preserve">“We need to accelerate media integration, so that our mainstream media will have more extensive coverage, stronger guidance, higher public trust, and more influence. The aim is to create concentric circles of diffusion, online and offline, within which all the people will be united </w:t>
      </w:r>
      <w:proofErr w:type="gramStart"/>
      <w:r w:rsidRPr="002050EC">
        <w:rPr>
          <w:rFonts w:ascii="Times New Roman" w:hAnsi="Times New Roman" w:cs="Times New Roman"/>
        </w:rPr>
        <w:t>on the basis of</w:t>
      </w:r>
      <w:proofErr w:type="gramEnd"/>
      <w:r w:rsidRPr="002050EC">
        <w:rPr>
          <w:rFonts w:ascii="Times New Roman" w:hAnsi="Times New Roman" w:cs="Times New Roman"/>
        </w:rPr>
        <w:t xml:space="preserve"> common ideals, convictions, values, and moral standards, so that positive energy (</w:t>
      </w:r>
      <w:proofErr w:type="spellStart"/>
      <w:r w:rsidRPr="002050EC">
        <w:rPr>
          <w:rFonts w:ascii="Times New Roman" w:hAnsi="Times New Roman" w:cs="Times New Roman"/>
        </w:rPr>
        <w:t>正能量</w:t>
      </w:r>
      <w:proofErr w:type="spellEnd"/>
      <w:r w:rsidRPr="002050EC">
        <w:rPr>
          <w:rFonts w:ascii="Times New Roman" w:hAnsi="Times New Roman" w:cs="Times New Roman"/>
        </w:rPr>
        <w:t>)</w:t>
      </w:r>
      <w:r w:rsidRPr="00BE6C99">
        <w:rPr>
          <w:rStyle w:val="FootnoteReference"/>
        </w:rPr>
        <w:footnoteReference w:id="80"/>
      </w:r>
      <w:r w:rsidRPr="002050EC">
        <w:rPr>
          <w:rFonts w:ascii="Times New Roman" w:hAnsi="Times New Roman" w:cs="Times New Roman"/>
        </w:rPr>
        <w:t xml:space="preserve"> and mainstream media values prevail (</w:t>
      </w:r>
      <w:proofErr w:type="spellStart"/>
      <w:r w:rsidRPr="002050EC">
        <w:rPr>
          <w:rFonts w:ascii="Times New Roman" w:hAnsi="Times New Roman" w:cs="Times New Roman"/>
        </w:rPr>
        <w:t>主旋律更高昂</w:t>
      </w:r>
      <w:proofErr w:type="spellEnd"/>
      <w:r w:rsidRPr="002050EC">
        <w:rPr>
          <w:rFonts w:ascii="Times New Roman" w:hAnsi="Times New Roman" w:cs="Times New Roman"/>
        </w:rPr>
        <w:t>).”</w:t>
      </w:r>
      <w:r w:rsidRPr="00BE6C99">
        <w:rPr>
          <w:rStyle w:val="FootnoteReference"/>
        </w:rPr>
        <w:footnoteReference w:id="81"/>
      </w:r>
      <w:r w:rsidRPr="002050EC">
        <w:rPr>
          <w:rFonts w:ascii="Times New Roman" w:hAnsi="Times New Roman" w:cs="Times New Roman"/>
        </w:rPr>
        <w:t xml:space="preserve"> </w:t>
      </w:r>
    </w:p>
    <w:p w14:paraId="6666AC99" w14:textId="23A2839C"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 xml:space="preserve">The purpose of this initiative is to embed core values of the CCP into all domains of media, serving as a vaccination against the contagion of harmful ideas from gaining influence over the beliefs of Chinese citizens. </w:t>
      </w:r>
      <w:r>
        <w:rPr>
          <w:rFonts w:ascii="Times New Roman" w:hAnsi="Times New Roman" w:cs="Times New Roman"/>
        </w:rPr>
        <w:t xml:space="preserve">The emphasis on regulating information flow “online and offline” demonstrate how digital governance is an extension of political governance for the CCP, situating the internet </w:t>
      </w:r>
      <w:r w:rsidR="00621589">
        <w:rPr>
          <w:rFonts w:ascii="Times New Roman" w:hAnsi="Times New Roman" w:cs="Times New Roman"/>
        </w:rPr>
        <w:t xml:space="preserve">within the </w:t>
      </w:r>
      <w:r>
        <w:rPr>
          <w:rFonts w:ascii="Times New Roman" w:hAnsi="Times New Roman" w:cs="Times New Roman"/>
        </w:rPr>
        <w:t xml:space="preserve">political </w:t>
      </w:r>
      <w:r w:rsidR="00621589">
        <w:rPr>
          <w:rFonts w:ascii="Times New Roman" w:hAnsi="Times New Roman" w:cs="Times New Roman"/>
        </w:rPr>
        <w:t>arena</w:t>
      </w:r>
      <w:r>
        <w:rPr>
          <w:rFonts w:ascii="Times New Roman" w:hAnsi="Times New Roman" w:cs="Times New Roman"/>
        </w:rPr>
        <w:t xml:space="preserve">. </w:t>
      </w:r>
      <w:r w:rsidRPr="002050EC">
        <w:rPr>
          <w:rFonts w:ascii="Times New Roman" w:hAnsi="Times New Roman" w:cs="Times New Roman"/>
        </w:rPr>
        <w:t>Th</w:t>
      </w:r>
      <w:r w:rsidR="0020404F">
        <w:rPr>
          <w:rFonts w:ascii="Times New Roman" w:hAnsi="Times New Roman" w:cs="Times New Roman"/>
        </w:rPr>
        <w:t>e CCP’</w:t>
      </w:r>
      <w:r w:rsidR="00EE6FA0">
        <w:rPr>
          <w:rFonts w:ascii="Times New Roman" w:hAnsi="Times New Roman" w:cs="Times New Roman"/>
        </w:rPr>
        <w:t>s</w:t>
      </w:r>
      <w:r w:rsidRPr="002050EC">
        <w:rPr>
          <w:rFonts w:ascii="Times New Roman" w:hAnsi="Times New Roman" w:cs="Times New Roman"/>
        </w:rPr>
        <w:t xml:space="preserve"> approach </w:t>
      </w:r>
      <w:r w:rsidR="00EE6FA0">
        <w:rPr>
          <w:rFonts w:ascii="Times New Roman" w:hAnsi="Times New Roman" w:cs="Times New Roman"/>
        </w:rPr>
        <w:t>to</w:t>
      </w:r>
      <w:r w:rsidR="0020404F">
        <w:rPr>
          <w:rFonts w:ascii="Times New Roman" w:hAnsi="Times New Roman" w:cs="Times New Roman"/>
        </w:rPr>
        <w:t xml:space="preserve"> media integration creates</w:t>
      </w:r>
      <w:r w:rsidRPr="002050EC">
        <w:rPr>
          <w:rFonts w:ascii="Times New Roman" w:hAnsi="Times New Roman" w:cs="Times New Roman"/>
        </w:rPr>
        <w:t xml:space="preserve"> contained arenas of thought that spread ideas favorable to the CCP, restri</w:t>
      </w:r>
      <w:r w:rsidR="00877B22">
        <w:rPr>
          <w:rFonts w:ascii="Times New Roman" w:hAnsi="Times New Roman" w:cs="Times New Roman"/>
        </w:rPr>
        <w:t>cti</w:t>
      </w:r>
      <w:r w:rsidRPr="002050EC">
        <w:rPr>
          <w:rFonts w:ascii="Times New Roman" w:hAnsi="Times New Roman" w:cs="Times New Roman"/>
        </w:rPr>
        <w:t xml:space="preserve">ng unfavorable content, to create a population that is continually immunized from </w:t>
      </w:r>
      <w:r w:rsidR="00EE6FA0">
        <w:rPr>
          <w:rFonts w:ascii="Times New Roman" w:hAnsi="Times New Roman" w:cs="Times New Roman"/>
        </w:rPr>
        <w:t>dangerous</w:t>
      </w:r>
      <w:r w:rsidRPr="002050EC">
        <w:rPr>
          <w:rFonts w:ascii="Times New Roman" w:hAnsi="Times New Roman" w:cs="Times New Roman"/>
        </w:rPr>
        <w:t xml:space="preserve"> ideas</w:t>
      </w:r>
      <w:r w:rsidR="00EE6FA0">
        <w:rPr>
          <w:rFonts w:ascii="Times New Roman" w:hAnsi="Times New Roman" w:cs="Times New Roman"/>
        </w:rPr>
        <w:t xml:space="preserve"> of resistance and dissent</w:t>
      </w:r>
      <w:r w:rsidRPr="002050EC">
        <w:rPr>
          <w:rFonts w:ascii="Times New Roman" w:hAnsi="Times New Roman" w:cs="Times New Roman"/>
        </w:rPr>
        <w:t xml:space="preserve">. Political immunization is theorized </w:t>
      </w:r>
      <w:r>
        <w:rPr>
          <w:rFonts w:ascii="Times New Roman" w:hAnsi="Times New Roman" w:cs="Times New Roman"/>
        </w:rPr>
        <w:t>as the</w:t>
      </w:r>
      <w:r w:rsidRPr="002050EC">
        <w:rPr>
          <w:rFonts w:ascii="Times New Roman" w:hAnsi="Times New Roman" w:cs="Times New Roman"/>
        </w:rPr>
        <w:t xml:space="preserve"> separat</w:t>
      </w:r>
      <w:r>
        <w:rPr>
          <w:rFonts w:ascii="Times New Roman" w:hAnsi="Times New Roman" w:cs="Times New Roman"/>
        </w:rPr>
        <w:t>ion of</w:t>
      </w:r>
      <w:r w:rsidRPr="002050EC">
        <w:rPr>
          <w:rFonts w:ascii="Times New Roman" w:hAnsi="Times New Roman" w:cs="Times New Roman"/>
        </w:rPr>
        <w:t xml:space="preserve"> community from the unbearable excess that it produces.</w:t>
      </w:r>
      <w:r w:rsidRPr="00BE6C99">
        <w:rPr>
          <w:rStyle w:val="FootnoteReference"/>
        </w:rPr>
        <w:footnoteReference w:id="82"/>
      </w:r>
      <w:r w:rsidRPr="002050EC">
        <w:rPr>
          <w:rFonts w:ascii="Times New Roman" w:hAnsi="Times New Roman" w:cs="Times New Roman"/>
        </w:rPr>
        <w:t xml:space="preserve"> The CCP’s media control strategy seeks to mitigate the excess of public dialogue by devising a strategy to incorporate positive ideas into the fold of public knowledge while drowning out negative content.</w:t>
      </w:r>
    </w:p>
    <w:p w14:paraId="76422280" w14:textId="77777777" w:rsidR="005174DD" w:rsidRDefault="0049290C" w:rsidP="0049290C">
      <w:pPr>
        <w:spacing w:after="0" w:line="480" w:lineRule="auto"/>
        <w:ind w:firstLine="720"/>
        <w:rPr>
          <w:rFonts w:ascii="Times New Roman" w:hAnsi="Times New Roman" w:cs="Times New Roman"/>
        </w:rPr>
      </w:pPr>
      <w:r>
        <w:rPr>
          <w:rFonts w:ascii="Times New Roman" w:hAnsi="Times New Roman" w:cs="Times New Roman"/>
        </w:rPr>
        <w:t>D</w:t>
      </w:r>
      <w:r w:rsidRPr="002050EC">
        <w:rPr>
          <w:rFonts w:ascii="Times New Roman" w:hAnsi="Times New Roman" w:cs="Times New Roman"/>
        </w:rPr>
        <w:t xml:space="preserve">igital media </w:t>
      </w:r>
      <w:r>
        <w:rPr>
          <w:rFonts w:ascii="Times New Roman" w:hAnsi="Times New Roman" w:cs="Times New Roman"/>
        </w:rPr>
        <w:t xml:space="preserve">moderation </w:t>
      </w:r>
      <w:r w:rsidRPr="002050EC">
        <w:rPr>
          <w:rFonts w:ascii="Times New Roman" w:hAnsi="Times New Roman" w:cs="Times New Roman"/>
        </w:rPr>
        <w:t xml:space="preserve">relies on the reproduction of ideas that facilitate the expansion and development of the state. To effectively censor the abundance of online information, the </w:t>
      </w:r>
      <w:r w:rsidRPr="002050EC">
        <w:rPr>
          <w:rFonts w:ascii="Times New Roman" w:hAnsi="Times New Roman" w:cs="Times New Roman"/>
        </w:rPr>
        <w:lastRenderedPageBreak/>
        <w:t>strategy hinges on “concentric circles of diffusion (</w:t>
      </w:r>
      <w:proofErr w:type="spellStart"/>
      <w:r w:rsidRPr="002050EC">
        <w:rPr>
          <w:rFonts w:ascii="Times New Roman" w:hAnsi="Times New Roman" w:cs="Times New Roman"/>
        </w:rPr>
        <w:t>形成网上网下同心圆</w:t>
      </w:r>
      <w:proofErr w:type="spellEnd"/>
      <w:r w:rsidRPr="002050EC">
        <w:rPr>
          <w:rFonts w:ascii="Times New Roman" w:hAnsi="Times New Roman" w:cs="Times New Roman"/>
        </w:rPr>
        <w:t xml:space="preserve">)” that disseminate content on core topics and values endorsed by the CCP. The emphasis on media originating </w:t>
      </w:r>
      <w:r>
        <w:rPr>
          <w:rFonts w:ascii="Times New Roman" w:hAnsi="Times New Roman" w:cs="Times New Roman"/>
        </w:rPr>
        <w:t>from</w:t>
      </w:r>
      <w:r w:rsidRPr="002050EC">
        <w:rPr>
          <w:rFonts w:ascii="Times New Roman" w:hAnsi="Times New Roman" w:cs="Times New Roman"/>
        </w:rPr>
        <w:t xml:space="preserve"> “concentric circles of diffusion” that align with </w:t>
      </w:r>
      <w:r>
        <w:rPr>
          <w:rFonts w:ascii="Times New Roman" w:hAnsi="Times New Roman" w:cs="Times New Roman"/>
        </w:rPr>
        <w:t>party</w:t>
      </w:r>
      <w:r w:rsidRPr="002050EC">
        <w:rPr>
          <w:rFonts w:ascii="Times New Roman" w:hAnsi="Times New Roman" w:cs="Times New Roman"/>
        </w:rPr>
        <w:t xml:space="preserve"> values demonstrates </w:t>
      </w:r>
      <w:r>
        <w:rPr>
          <w:rFonts w:ascii="Times New Roman" w:hAnsi="Times New Roman" w:cs="Times New Roman"/>
        </w:rPr>
        <w:t>the intimate proximity of</w:t>
      </w:r>
      <w:r w:rsidRPr="002050EC">
        <w:rPr>
          <w:rFonts w:ascii="Times New Roman" w:hAnsi="Times New Roman" w:cs="Times New Roman"/>
        </w:rPr>
        <w:t xml:space="preserve"> Chinese platforms</w:t>
      </w:r>
      <w:r>
        <w:rPr>
          <w:rFonts w:ascii="Times New Roman" w:hAnsi="Times New Roman" w:cs="Times New Roman"/>
        </w:rPr>
        <w:t xml:space="preserve"> to the agenda of the CCP</w:t>
      </w:r>
      <w:r w:rsidRPr="002050EC">
        <w:rPr>
          <w:rFonts w:ascii="Times New Roman" w:hAnsi="Times New Roman" w:cs="Times New Roman"/>
        </w:rPr>
        <w:t>.</w:t>
      </w:r>
      <w:r w:rsidRPr="00BE6C99">
        <w:rPr>
          <w:rStyle w:val="FootnoteReference"/>
        </w:rPr>
        <w:footnoteReference w:id="83"/>
      </w:r>
      <w:r w:rsidRPr="002050EC">
        <w:rPr>
          <w:rFonts w:ascii="Times New Roman" w:hAnsi="Times New Roman" w:cs="Times New Roman"/>
        </w:rPr>
        <w:t xml:space="preserve"> By bestowing internet platforms the responsibility to facilitate ideas, values, and morals that support the CCP, the strategy aims to disseminate “positive </w:t>
      </w:r>
      <w:r w:rsidRPr="00F00BCF">
        <w:rPr>
          <w:rFonts w:ascii="Times New Roman" w:hAnsi="Times New Roman" w:cs="Times New Roman"/>
        </w:rPr>
        <w:t>energy (</w:t>
      </w:r>
      <w:proofErr w:type="spellStart"/>
      <w:r w:rsidRPr="00F00BCF">
        <w:rPr>
          <w:rFonts w:ascii="Times New Roman" w:hAnsi="Times New Roman" w:cs="Times New Roman"/>
        </w:rPr>
        <w:t>正能量</w:t>
      </w:r>
      <w:proofErr w:type="spellEnd"/>
      <w:r w:rsidRPr="00F00BCF">
        <w:rPr>
          <w:rFonts w:ascii="Times New Roman" w:hAnsi="Times New Roman" w:cs="Times New Roman"/>
        </w:rPr>
        <w:t>)”</w:t>
      </w:r>
      <w:r w:rsidRPr="002050EC">
        <w:rPr>
          <w:rFonts w:ascii="Times New Roman" w:hAnsi="Times New Roman" w:cs="Times New Roman"/>
        </w:rPr>
        <w:t xml:space="preserve"> that upholds social </w:t>
      </w:r>
      <w:r w:rsidRPr="00F00BCF">
        <w:rPr>
          <w:rFonts w:ascii="Times New Roman" w:hAnsi="Times New Roman" w:cs="Times New Roman"/>
        </w:rPr>
        <w:t>harmony</w:t>
      </w:r>
      <w:r w:rsidR="00AE6922" w:rsidRPr="00F00BCF">
        <w:rPr>
          <w:rFonts w:ascii="Times New Roman" w:hAnsi="Times New Roman" w:cs="Times New Roman"/>
          <w:lang w:eastAsia="zh-CN"/>
        </w:rPr>
        <w:t xml:space="preserve"> </w:t>
      </w:r>
      <w:r w:rsidR="00F00BCF" w:rsidRPr="00F00BCF">
        <w:rPr>
          <w:rFonts w:ascii="Times New Roman" w:hAnsi="Times New Roman" w:cs="Times New Roman"/>
          <w:lang w:eastAsia="zh-CN"/>
        </w:rPr>
        <w:t>(</w:t>
      </w:r>
      <w:r w:rsidR="00F00BCF" w:rsidRPr="00F00BCF">
        <w:rPr>
          <w:rFonts w:ascii="Times New Roman" w:hAnsi="Times New Roman" w:cs="Times New Roman"/>
          <w:lang w:eastAsia="zh-CN"/>
        </w:rPr>
        <w:t>社会和谐</w:t>
      </w:r>
      <w:r w:rsidR="00F00BCF" w:rsidRPr="00F00BCF">
        <w:rPr>
          <w:rFonts w:ascii="Times New Roman" w:hAnsi="Times New Roman" w:cs="Times New Roman"/>
          <w:lang w:eastAsia="zh-CN"/>
        </w:rPr>
        <w:t>)</w:t>
      </w:r>
      <w:r w:rsidRPr="00F00BCF">
        <w:rPr>
          <w:rFonts w:ascii="Times New Roman" w:hAnsi="Times New Roman" w:cs="Times New Roman"/>
        </w:rPr>
        <w:t>.</w:t>
      </w:r>
      <w:r w:rsidRPr="002050EC">
        <w:rPr>
          <w:rFonts w:ascii="Times New Roman" w:hAnsi="Times New Roman" w:cs="Times New Roman"/>
        </w:rPr>
        <w:t xml:space="preserve"> The appeal to “positive energy </w:t>
      </w:r>
      <w:r w:rsidRPr="00F00BCF">
        <w:rPr>
          <w:rFonts w:ascii="Times New Roman" w:hAnsi="Times New Roman" w:cs="Times New Roman"/>
        </w:rPr>
        <w:t>(</w:t>
      </w:r>
      <w:proofErr w:type="spellStart"/>
      <w:r w:rsidRPr="00F00BCF">
        <w:rPr>
          <w:rFonts w:ascii="Times New Roman" w:hAnsi="Times New Roman" w:cs="Times New Roman"/>
        </w:rPr>
        <w:t>正能量</w:t>
      </w:r>
      <w:proofErr w:type="spellEnd"/>
      <w:r w:rsidRPr="00F00BCF">
        <w:rPr>
          <w:rFonts w:ascii="Times New Roman" w:hAnsi="Times New Roman" w:cs="Times New Roman"/>
        </w:rPr>
        <w:t>)”</w:t>
      </w:r>
      <w:r w:rsidRPr="002050EC">
        <w:rPr>
          <w:rFonts w:ascii="Times New Roman" w:hAnsi="Times New Roman" w:cs="Times New Roman"/>
        </w:rPr>
        <w:t xml:space="preserve"> promotes Chinese cybernationalist sentiment in online media, creating an information landscape that cultivates positive attitudes about China and the CCP.</w:t>
      </w:r>
      <w:r w:rsidRPr="00BE6C99">
        <w:rPr>
          <w:rStyle w:val="FootnoteReference"/>
        </w:rPr>
        <w:footnoteReference w:id="84"/>
      </w:r>
      <w:r w:rsidRPr="002050EC">
        <w:rPr>
          <w:rFonts w:ascii="Times New Roman" w:hAnsi="Times New Roman" w:cs="Times New Roman"/>
        </w:rPr>
        <w:t xml:space="preserve"> Xi Jinping’s strategy to accelerate media integration seeks to produce a </w:t>
      </w:r>
      <w:r w:rsidRPr="002050EC">
        <w:rPr>
          <w:rFonts w:ascii="Times New Roman" w:hAnsi="Times New Roman" w:cs="Times New Roman"/>
          <w:lang w:eastAsia="zh-CN"/>
        </w:rPr>
        <w:t>conce</w:t>
      </w:r>
      <w:r w:rsidRPr="002050EC">
        <w:rPr>
          <w:rFonts w:ascii="Times New Roman" w:hAnsi="Times New Roman" w:cs="Times New Roman"/>
        </w:rPr>
        <w:t>ntrated and unified digital environment that reaffirms the authority of the CCP by shaping public opinion</w:t>
      </w:r>
      <w:r w:rsidR="005174DD">
        <w:rPr>
          <w:rFonts w:ascii="Times New Roman" w:hAnsi="Times New Roman" w:cs="Times New Roman"/>
        </w:rPr>
        <w:t xml:space="preserve"> through seemingly decentralized voices on the internet</w:t>
      </w:r>
      <w:r w:rsidRPr="002050EC">
        <w:rPr>
          <w:rFonts w:ascii="Times New Roman" w:hAnsi="Times New Roman" w:cs="Times New Roman"/>
        </w:rPr>
        <w:t>.</w:t>
      </w:r>
      <w:r>
        <w:rPr>
          <w:rFonts w:ascii="Times New Roman" w:hAnsi="Times New Roman" w:cs="Times New Roman"/>
        </w:rPr>
        <w:t xml:space="preserve"> </w:t>
      </w:r>
    </w:p>
    <w:p w14:paraId="5141B53F" w14:textId="7BBEAC88" w:rsidR="0049290C" w:rsidRDefault="0049290C" w:rsidP="005174DD">
      <w:pPr>
        <w:spacing w:after="0" w:line="480" w:lineRule="auto"/>
        <w:ind w:firstLine="720"/>
        <w:rPr>
          <w:rFonts w:ascii="Times New Roman" w:hAnsi="Times New Roman" w:cs="Times New Roman"/>
        </w:rPr>
      </w:pPr>
      <w:r>
        <w:rPr>
          <w:rFonts w:ascii="Times New Roman" w:hAnsi="Times New Roman" w:cs="Times New Roman"/>
        </w:rPr>
        <w:t>While the U.S. traditionally upholds free speech protections, the U.S. government has exercised control to directly restrict public expression.</w:t>
      </w:r>
      <w:r w:rsidR="005174DD">
        <w:rPr>
          <w:rFonts w:ascii="Times New Roman" w:hAnsi="Times New Roman" w:cs="Times New Roman"/>
        </w:rPr>
        <w:t xml:space="preserve"> </w:t>
      </w:r>
      <w:r w:rsidRPr="002050EC">
        <w:rPr>
          <w:rFonts w:ascii="Times New Roman" w:hAnsi="Times New Roman" w:cs="Times New Roman"/>
        </w:rPr>
        <w:t xml:space="preserve">To preserve the health of the nation, </w:t>
      </w:r>
      <w:r>
        <w:rPr>
          <w:rFonts w:ascii="Times New Roman" w:hAnsi="Times New Roman" w:cs="Times New Roman"/>
        </w:rPr>
        <w:t>officials</w:t>
      </w:r>
      <w:r w:rsidRPr="002050EC">
        <w:rPr>
          <w:rFonts w:ascii="Times New Roman" w:hAnsi="Times New Roman" w:cs="Times New Roman"/>
        </w:rPr>
        <w:t xml:space="preserve"> in the U.S. government have pressured social media companies to change their content moderation policies and censor free speech. A report from the House Judiciary Committee exposed the Biden White House for pressuring U.S. big technology companies, including Facebook, Google, and Amazon, to change their content moderation policies, restrict true information and satire, and censor books.</w:t>
      </w:r>
      <w:r w:rsidRPr="00BE6C99">
        <w:rPr>
          <w:rStyle w:val="FootnoteReference"/>
        </w:rPr>
        <w:footnoteReference w:id="85"/>
      </w:r>
      <w:r w:rsidRPr="002050EC">
        <w:rPr>
          <w:rFonts w:ascii="Times New Roman" w:hAnsi="Times New Roman" w:cs="Times New Roman"/>
        </w:rPr>
        <w:t xml:space="preserve"> During 2021, in an effort to fight COVID misinformation, the Biden administration demanded social media companies take down posts </w:t>
      </w:r>
      <w:r w:rsidRPr="002050EC">
        <w:rPr>
          <w:rFonts w:ascii="Times New Roman" w:hAnsi="Times New Roman" w:cs="Times New Roman"/>
        </w:rPr>
        <w:lastRenderedPageBreak/>
        <w:t xml:space="preserve">that undermine the public’s confidence in vaccines or </w:t>
      </w:r>
      <w:r>
        <w:rPr>
          <w:rFonts w:ascii="Times New Roman" w:hAnsi="Times New Roman" w:cs="Times New Roman"/>
        </w:rPr>
        <w:t xml:space="preserve">criticize </w:t>
      </w:r>
      <w:r w:rsidRPr="002050EC">
        <w:rPr>
          <w:rFonts w:ascii="Times New Roman" w:hAnsi="Times New Roman" w:cs="Times New Roman"/>
        </w:rPr>
        <w:t>the administration’s policies.</w:t>
      </w:r>
      <w:r w:rsidRPr="00BE6C99">
        <w:rPr>
          <w:rStyle w:val="FootnoteReference"/>
        </w:rPr>
        <w:footnoteReference w:id="86"/>
      </w:r>
      <w:r w:rsidRPr="002050EC">
        <w:rPr>
          <w:rFonts w:ascii="Times New Roman" w:hAnsi="Times New Roman" w:cs="Times New Roman"/>
        </w:rPr>
        <w:t xml:space="preserve"> By pressuring senior executives at technology companies, the Biden administration impelled Facebook, YouTube, and Amazon to change their content moderation policies, restricting posts, videos, and books skeptical about vaccines.</w:t>
      </w:r>
      <w:r w:rsidRPr="00BE6C99">
        <w:rPr>
          <w:rStyle w:val="FootnoteReference"/>
        </w:rPr>
        <w:footnoteReference w:id="87"/>
      </w:r>
      <w:r w:rsidRPr="002050EC">
        <w:rPr>
          <w:rFonts w:ascii="Times New Roman" w:hAnsi="Times New Roman" w:cs="Times New Roman"/>
        </w:rPr>
        <w:t xml:space="preserve"> In addition to removing conspiracy theories about vaccines, the Biden administration pressured social media companies to “remove true information about side effects.”</w:t>
      </w:r>
      <w:r w:rsidRPr="00BE6C99">
        <w:rPr>
          <w:rStyle w:val="FootnoteReference"/>
        </w:rPr>
        <w:footnoteReference w:id="88"/>
      </w:r>
      <w:r w:rsidRPr="002050EC">
        <w:rPr>
          <w:rFonts w:ascii="Times New Roman" w:hAnsi="Times New Roman" w:cs="Times New Roman"/>
        </w:rPr>
        <w:t xml:space="preserve"> These policies were justified as protecting the health of the nation from harmful ideas spreading like a disease, as Biden accused Facebook of “killing people” for failing to take down conspiracy theories.</w:t>
      </w:r>
      <w:r w:rsidRPr="00BE6C99">
        <w:rPr>
          <w:rStyle w:val="FootnoteReference"/>
        </w:rPr>
        <w:footnoteReference w:id="89"/>
      </w:r>
      <w:r w:rsidRPr="002050EC">
        <w:rPr>
          <w:rFonts w:ascii="Times New Roman" w:hAnsi="Times New Roman" w:cs="Times New Roman"/>
        </w:rPr>
        <w:t xml:space="preserve"> </w:t>
      </w:r>
      <w:r w:rsidR="00422245">
        <w:rPr>
          <w:rFonts w:ascii="Times New Roman" w:hAnsi="Times New Roman" w:cs="Times New Roman"/>
        </w:rPr>
        <w:t>Five i</w:t>
      </w:r>
      <w:r w:rsidR="00895737">
        <w:rPr>
          <w:rFonts w:ascii="Times New Roman" w:hAnsi="Times New Roman" w:cs="Times New Roman"/>
        </w:rPr>
        <w:t>ndi</w:t>
      </w:r>
      <w:r w:rsidR="00422245">
        <w:rPr>
          <w:rFonts w:ascii="Times New Roman" w:hAnsi="Times New Roman" w:cs="Times New Roman"/>
        </w:rPr>
        <w:t>viduals and two states (Missouri and Louisiana) sued President</w:t>
      </w:r>
      <w:r w:rsidR="00CD0EF6">
        <w:rPr>
          <w:rFonts w:ascii="Times New Roman" w:hAnsi="Times New Roman" w:cs="Times New Roman"/>
        </w:rPr>
        <w:t xml:space="preserve"> Biden’s administration COVID-19 related content control in </w:t>
      </w:r>
      <w:r w:rsidR="00A74E96" w:rsidRPr="00A74E96">
        <w:rPr>
          <w:rFonts w:ascii="Times New Roman" w:hAnsi="Times New Roman" w:cs="Times New Roman"/>
          <w:i/>
          <w:iCs/>
        </w:rPr>
        <w:t>Murthy v. Missouri</w:t>
      </w:r>
      <w:r w:rsidR="00A74E96">
        <w:rPr>
          <w:rFonts w:ascii="Times New Roman" w:hAnsi="Times New Roman" w:cs="Times New Roman"/>
        </w:rPr>
        <w:t>, but the Supreme Court ruled that the lawsuit lacked standing.</w:t>
      </w:r>
      <w:r w:rsidR="00564164">
        <w:rPr>
          <w:rStyle w:val="FootnoteReference"/>
          <w:rFonts w:ascii="Times New Roman" w:hAnsi="Times New Roman" w:cs="Times New Roman"/>
        </w:rPr>
        <w:footnoteReference w:id="90"/>
      </w:r>
      <w:r w:rsidR="00A74E96">
        <w:rPr>
          <w:rFonts w:ascii="Times New Roman" w:hAnsi="Times New Roman" w:cs="Times New Roman"/>
        </w:rPr>
        <w:t xml:space="preserve"> </w:t>
      </w:r>
      <w:r w:rsidRPr="002050EC">
        <w:rPr>
          <w:rFonts w:ascii="Times New Roman" w:hAnsi="Times New Roman" w:cs="Times New Roman"/>
        </w:rPr>
        <w:t xml:space="preserve">While the coercion of technology platforms may have occurred behind the scenes, </w:t>
      </w:r>
      <w:r>
        <w:rPr>
          <w:rFonts w:ascii="Times New Roman" w:hAnsi="Times New Roman" w:cs="Times New Roman"/>
        </w:rPr>
        <w:t xml:space="preserve">using political pressure instead of formal laws, </w:t>
      </w:r>
      <w:r w:rsidRPr="002050EC">
        <w:rPr>
          <w:rFonts w:ascii="Times New Roman" w:hAnsi="Times New Roman" w:cs="Times New Roman"/>
        </w:rPr>
        <w:t xml:space="preserve">the Biden administration’s policies demonstrate that the U.S. government has restricted information </w:t>
      </w:r>
      <w:r w:rsidR="00372F9A">
        <w:rPr>
          <w:rFonts w:ascii="Times New Roman" w:hAnsi="Times New Roman" w:cs="Times New Roman"/>
        </w:rPr>
        <w:t xml:space="preserve">on </w:t>
      </w:r>
      <w:r w:rsidRPr="002050EC">
        <w:rPr>
          <w:rFonts w:ascii="Times New Roman" w:hAnsi="Times New Roman" w:cs="Times New Roman"/>
        </w:rPr>
        <w:t xml:space="preserve">sensitive topics </w:t>
      </w:r>
      <w:r w:rsidR="00372F9A">
        <w:rPr>
          <w:rFonts w:ascii="Times New Roman" w:hAnsi="Times New Roman" w:cs="Times New Roman"/>
        </w:rPr>
        <w:t xml:space="preserve">that </w:t>
      </w:r>
      <w:r w:rsidRPr="002050EC">
        <w:rPr>
          <w:rFonts w:ascii="Times New Roman" w:hAnsi="Times New Roman" w:cs="Times New Roman"/>
        </w:rPr>
        <w:t xml:space="preserve">threaten the health of the population </w:t>
      </w:r>
      <w:r w:rsidR="00372F9A">
        <w:rPr>
          <w:rFonts w:ascii="Times New Roman" w:hAnsi="Times New Roman" w:cs="Times New Roman"/>
        </w:rPr>
        <w:t>or</w:t>
      </w:r>
      <w:r w:rsidR="000123E4">
        <w:rPr>
          <w:rFonts w:ascii="Times New Roman" w:hAnsi="Times New Roman" w:cs="Times New Roman"/>
        </w:rPr>
        <w:t xml:space="preserve"> delegitimize</w:t>
      </w:r>
      <w:r w:rsidR="00372F9A">
        <w:rPr>
          <w:rFonts w:ascii="Times New Roman" w:hAnsi="Times New Roman" w:cs="Times New Roman"/>
        </w:rPr>
        <w:t xml:space="preserve"> the</w:t>
      </w:r>
      <w:r w:rsidRPr="002050EC">
        <w:rPr>
          <w:rFonts w:ascii="Times New Roman" w:hAnsi="Times New Roman" w:cs="Times New Roman"/>
        </w:rPr>
        <w:t xml:space="preserve"> political establishment. </w:t>
      </w:r>
    </w:p>
    <w:p w14:paraId="60D3135E" w14:textId="77777777" w:rsidR="0049290C" w:rsidRPr="002050EC" w:rsidRDefault="0049290C" w:rsidP="0049290C">
      <w:pPr>
        <w:spacing w:after="0" w:line="480" w:lineRule="auto"/>
        <w:rPr>
          <w:rFonts w:ascii="Times New Roman" w:hAnsi="Times New Roman" w:cs="Times New Roman"/>
        </w:rPr>
      </w:pPr>
    </w:p>
    <w:p w14:paraId="1C9AE30E" w14:textId="4203D3EE" w:rsidR="0049290C" w:rsidRPr="004D6D88" w:rsidRDefault="0049290C" w:rsidP="0049290C">
      <w:pPr>
        <w:pStyle w:val="Heading2"/>
        <w:spacing w:line="480" w:lineRule="auto"/>
      </w:pPr>
      <w:bookmarkStart w:id="14" w:name="_Toc193896188"/>
      <w:bookmarkStart w:id="15" w:name="_Toc194441659"/>
      <w:r w:rsidRPr="004D6D88">
        <w:lastRenderedPageBreak/>
        <w:t>The Management of Algorithmic Recommendations</w:t>
      </w:r>
      <w:r>
        <w:t xml:space="preserve"> and</w:t>
      </w:r>
      <w:r w:rsidRPr="004D6D88">
        <w:t xml:space="preserve"> Synthetic Media</w:t>
      </w:r>
      <w:bookmarkEnd w:id="14"/>
      <w:bookmarkEnd w:id="15"/>
    </w:p>
    <w:p w14:paraId="31D59DE3" w14:textId="77777777" w:rsidR="005D71BE" w:rsidRDefault="0049290C" w:rsidP="0049290C">
      <w:pPr>
        <w:spacing w:after="0" w:line="480" w:lineRule="auto"/>
        <w:ind w:firstLine="720"/>
        <w:rPr>
          <w:rFonts w:ascii="Times New Roman" w:hAnsi="Times New Roman" w:cs="Times New Roman"/>
        </w:rPr>
      </w:pPr>
      <w:r>
        <w:rPr>
          <w:rFonts w:ascii="Times New Roman" w:hAnsi="Times New Roman" w:cs="Times New Roman"/>
        </w:rPr>
        <w:t xml:space="preserve">The CCP has formalized rules for the use of AI content recommendation algorithms. </w:t>
      </w:r>
      <w:r w:rsidRPr="002050EC">
        <w:rPr>
          <w:rFonts w:ascii="Times New Roman" w:hAnsi="Times New Roman" w:cs="Times New Roman"/>
        </w:rPr>
        <w:t>The Provisions on the Management of Algorithmic Recommendations (</w:t>
      </w:r>
      <w:proofErr w:type="spellStart"/>
      <w:r w:rsidRPr="002050EC">
        <w:rPr>
          <w:rFonts w:ascii="Times New Roman" w:hAnsi="Times New Roman" w:cs="Times New Roman"/>
        </w:rPr>
        <w:t>互联网信息服务算法推荐管理规定</w:t>
      </w:r>
      <w:proofErr w:type="spellEnd"/>
      <w:r w:rsidRPr="002050EC">
        <w:rPr>
          <w:rFonts w:ascii="Times New Roman" w:hAnsi="Times New Roman" w:cs="Times New Roman"/>
        </w:rPr>
        <w:t>)</w:t>
      </w:r>
      <w:r w:rsidRPr="00BE6C99">
        <w:rPr>
          <w:rStyle w:val="FootnoteReference"/>
        </w:rPr>
        <w:footnoteReference w:id="91"/>
      </w:r>
      <w:r w:rsidRPr="002050EC">
        <w:rPr>
          <w:rFonts w:ascii="Times New Roman" w:hAnsi="Times New Roman" w:cs="Times New Roman"/>
        </w:rPr>
        <w:t xml:space="preserve"> establishes encompassing rules and regulations for managing how thoughts and ideas spread</w:t>
      </w:r>
      <w:r>
        <w:rPr>
          <w:rFonts w:ascii="Times New Roman" w:hAnsi="Times New Roman" w:cs="Times New Roman"/>
        </w:rPr>
        <w:t xml:space="preserve"> online</w:t>
      </w:r>
      <w:r w:rsidRPr="002050EC">
        <w:rPr>
          <w:rFonts w:ascii="Times New Roman" w:hAnsi="Times New Roman" w:cs="Times New Roman"/>
        </w:rPr>
        <w:t>. These provisions took effect on March 1, 2022, creating underlying standards and requirements for social media companies and online content providers in China.</w:t>
      </w:r>
      <w:r w:rsidRPr="00BE6C99">
        <w:rPr>
          <w:rStyle w:val="FootnoteReference"/>
        </w:rPr>
        <w:footnoteReference w:id="92"/>
      </w:r>
      <w:r w:rsidRPr="002050EC">
        <w:rPr>
          <w:rFonts w:ascii="Times New Roman" w:hAnsi="Times New Roman" w:cs="Times New Roman"/>
        </w:rPr>
        <w:t xml:space="preserve"> </w:t>
      </w:r>
    </w:p>
    <w:p w14:paraId="7D0544C2" w14:textId="0D3B2A62"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As part of the overarching strategy to accelerate media integration, the provisions outline specific rules that companies contributing to China’s digital media landscape must follow. The Provisions consist of 35 articles, ranging from requirements about value alignment to technical specifics for algorithmic management and oversight. Article 1 states that the aim is to “carry forward the Core Socialist Values (</w:t>
      </w:r>
      <w:proofErr w:type="spellStart"/>
      <w:r w:rsidRPr="002050EC">
        <w:rPr>
          <w:rFonts w:ascii="Times New Roman" w:hAnsi="Times New Roman" w:cs="Times New Roman"/>
        </w:rPr>
        <w:t>弘扬社会主义核心价值观</w:t>
      </w:r>
      <w:proofErr w:type="spellEnd"/>
      <w:r w:rsidRPr="002050EC">
        <w:rPr>
          <w:rFonts w:ascii="Times New Roman" w:hAnsi="Times New Roman" w:cs="Times New Roman"/>
        </w:rPr>
        <w:t>)” which support the Chinese government.</w:t>
      </w:r>
      <w:r w:rsidRPr="00BE6C99">
        <w:rPr>
          <w:rStyle w:val="FootnoteReference"/>
        </w:rPr>
        <w:footnoteReference w:id="93"/>
      </w:r>
      <w:r w:rsidRPr="002050EC">
        <w:rPr>
          <w:rFonts w:ascii="Times New Roman" w:hAnsi="Times New Roman" w:cs="Times New Roman"/>
        </w:rPr>
        <w:t xml:space="preserve"> This emphasis on promoting core values demonstrates how the strategy of “media integration” seeks to create a homogenous epistemological framework that upholds certain values, convictions, and beliefs. To maximize the preservation of an epistemological hegemony, Article 6 stipulates, “Algorithmic recommendation service providers shall adhere to mainstream value orientation, optimize algorithmic recommendation service mechanisms, actively disseminate positive energy (</w:t>
      </w:r>
      <w:proofErr w:type="spellStart"/>
      <w:r w:rsidRPr="002050EC">
        <w:rPr>
          <w:rFonts w:ascii="Times New Roman" w:hAnsi="Times New Roman" w:cs="Times New Roman"/>
        </w:rPr>
        <w:t>积极传播正能量</w:t>
      </w:r>
      <w:proofErr w:type="spellEnd"/>
      <w:r w:rsidRPr="002050EC">
        <w:rPr>
          <w:rFonts w:ascii="Times New Roman" w:hAnsi="Times New Roman" w:cs="Times New Roman"/>
        </w:rPr>
        <w:t>),</w:t>
      </w:r>
      <w:r w:rsidRPr="00BE6C99">
        <w:rPr>
          <w:rStyle w:val="FootnoteReference"/>
        </w:rPr>
        <w:footnoteReference w:id="94"/>
      </w:r>
      <w:r w:rsidRPr="002050EC">
        <w:rPr>
          <w:rFonts w:ascii="Times New Roman" w:hAnsi="Times New Roman" w:cs="Times New Roman"/>
        </w:rPr>
        <w:t xml:space="preserve"> and promote the use of algorithms for good.”</w:t>
      </w:r>
      <w:r w:rsidRPr="00BE6C99">
        <w:rPr>
          <w:rStyle w:val="FootnoteReference"/>
        </w:rPr>
        <w:footnoteReference w:id="95"/>
      </w:r>
      <w:r w:rsidRPr="002050EC">
        <w:rPr>
          <w:rFonts w:ascii="Times New Roman" w:hAnsi="Times New Roman" w:cs="Times New Roman"/>
        </w:rPr>
        <w:t xml:space="preserve"> </w:t>
      </w:r>
      <w:r w:rsidRPr="002050EC">
        <w:rPr>
          <w:rFonts w:ascii="Times New Roman" w:hAnsi="Times New Roman" w:cs="Times New Roman"/>
        </w:rPr>
        <w:lastRenderedPageBreak/>
        <w:t>Once again, there is an explicit requirement for digital content providers to promote “mainstream,” preapproved values that support the CCP. The use of “positive energy (</w:t>
      </w:r>
      <w:proofErr w:type="spellStart"/>
      <w:r w:rsidRPr="002050EC">
        <w:rPr>
          <w:rFonts w:ascii="Times New Roman" w:hAnsi="Times New Roman" w:cs="Times New Roman"/>
        </w:rPr>
        <w:t>正能量</w:t>
      </w:r>
      <w:proofErr w:type="spellEnd"/>
      <w:r w:rsidRPr="002050EC">
        <w:rPr>
          <w:rFonts w:ascii="Times New Roman" w:hAnsi="Times New Roman" w:cs="Times New Roman"/>
        </w:rPr>
        <w:t xml:space="preserve">)” is the same term used in Xi Jinping’s speech, demonstrating how the CCP transformed a concept on digital media </w:t>
      </w:r>
      <w:r>
        <w:rPr>
          <w:rFonts w:ascii="Times New Roman" w:hAnsi="Times New Roman" w:cs="Times New Roman"/>
        </w:rPr>
        <w:t>integration</w:t>
      </w:r>
      <w:r w:rsidRPr="002050EC">
        <w:rPr>
          <w:rFonts w:ascii="Times New Roman" w:hAnsi="Times New Roman" w:cs="Times New Roman"/>
        </w:rPr>
        <w:t xml:space="preserve"> into a legal term that is instrumentalized through regulation. To maximize the spread of “positive energy (</w:t>
      </w:r>
      <w:proofErr w:type="spellStart"/>
      <w:r w:rsidRPr="002050EC">
        <w:rPr>
          <w:rFonts w:ascii="Times New Roman" w:hAnsi="Times New Roman" w:cs="Times New Roman"/>
        </w:rPr>
        <w:t>正能量</w:t>
      </w:r>
      <w:proofErr w:type="spellEnd"/>
      <w:r w:rsidRPr="002050EC">
        <w:rPr>
          <w:rFonts w:ascii="Times New Roman" w:hAnsi="Times New Roman" w:cs="Times New Roman"/>
        </w:rPr>
        <w:t>),” providers are required to “optimize” algorithmic recommendations to promot</w:t>
      </w:r>
      <w:r>
        <w:rPr>
          <w:rFonts w:ascii="Times New Roman" w:hAnsi="Times New Roman" w:cs="Times New Roman"/>
        </w:rPr>
        <w:t xml:space="preserve">e </w:t>
      </w:r>
      <w:r w:rsidRPr="002050EC">
        <w:rPr>
          <w:rFonts w:ascii="Times New Roman" w:hAnsi="Times New Roman" w:cs="Times New Roman"/>
        </w:rPr>
        <w:t xml:space="preserve">CCP values, </w:t>
      </w:r>
      <w:r>
        <w:rPr>
          <w:rFonts w:ascii="Times New Roman" w:hAnsi="Times New Roman" w:cs="Times New Roman"/>
        </w:rPr>
        <w:t>creating</w:t>
      </w:r>
      <w:r w:rsidRPr="002050EC">
        <w:rPr>
          <w:rFonts w:ascii="Times New Roman" w:hAnsi="Times New Roman" w:cs="Times New Roman"/>
        </w:rPr>
        <w:t xml:space="preserve"> a mathematical implementation of an ideological orientation. </w:t>
      </w:r>
    </w:p>
    <w:p w14:paraId="4E2BBAEA"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The provision also contains requirements to ensure that recommendation algorithms optimize positive energy (</w:t>
      </w:r>
      <w:proofErr w:type="spellStart"/>
      <w:r w:rsidRPr="002050EC">
        <w:rPr>
          <w:rFonts w:ascii="Times New Roman" w:hAnsi="Times New Roman" w:cs="Times New Roman"/>
        </w:rPr>
        <w:t>正能量</w:t>
      </w:r>
      <w:proofErr w:type="spellEnd"/>
      <w:r w:rsidRPr="002050EC">
        <w:rPr>
          <w:rFonts w:ascii="Times New Roman" w:hAnsi="Times New Roman" w:cs="Times New Roman"/>
        </w:rPr>
        <w:t>) and filter out negative energy. Article 10 requires that:</w:t>
      </w:r>
    </w:p>
    <w:p w14:paraId="7EAE8755" w14:textId="77777777" w:rsidR="0049290C" w:rsidRPr="002050EC" w:rsidRDefault="0049290C" w:rsidP="0049290C">
      <w:pPr>
        <w:spacing w:after="0" w:line="480" w:lineRule="auto"/>
        <w:ind w:left="864" w:right="864"/>
        <w:rPr>
          <w:rFonts w:ascii="Times New Roman" w:hAnsi="Times New Roman" w:cs="Times New Roman"/>
        </w:rPr>
      </w:pPr>
      <w:r w:rsidRPr="002050EC">
        <w:rPr>
          <w:rFonts w:ascii="Times New Roman" w:hAnsi="Times New Roman" w:cs="Times New Roman"/>
        </w:rPr>
        <w:t>“Algorithmic recommendation service providers shall strengthen the management of user models and user labels (</w:t>
      </w:r>
      <w:proofErr w:type="spellStart"/>
      <w:r w:rsidRPr="002050EC">
        <w:rPr>
          <w:rFonts w:ascii="Times New Roman" w:hAnsi="Times New Roman" w:cs="Times New Roman"/>
        </w:rPr>
        <w:t>加强用户模型和用户标签管理</w:t>
      </w:r>
      <w:proofErr w:type="spellEnd"/>
      <w:r w:rsidRPr="002050EC">
        <w:rPr>
          <w:rFonts w:ascii="Times New Roman" w:hAnsi="Times New Roman" w:cs="Times New Roman"/>
        </w:rPr>
        <w:t>), improve rules for the management of points of interest and user labels recorded in user models, and must not record keywords of illegal or negative information into user points of interest or as user labels and push information accordingly (</w:t>
      </w:r>
      <w:proofErr w:type="spellStart"/>
      <w:r w:rsidRPr="002050EC">
        <w:rPr>
          <w:rFonts w:ascii="Times New Roman" w:hAnsi="Times New Roman" w:cs="Times New Roman"/>
        </w:rPr>
        <w:t>不得将违法和不良信息关键词记入用户兴趣点或者作为用户标签并据以推送信息</w:t>
      </w:r>
      <w:proofErr w:type="spellEnd"/>
      <w:r w:rsidRPr="002050EC">
        <w:rPr>
          <w:rFonts w:ascii="Times New Roman" w:hAnsi="Times New Roman" w:cs="Times New Roman"/>
        </w:rPr>
        <w:t>).”</w:t>
      </w:r>
      <w:r w:rsidRPr="00BE6C99">
        <w:rPr>
          <w:rStyle w:val="FootnoteReference"/>
        </w:rPr>
        <w:footnoteReference w:id="96"/>
      </w:r>
      <w:r w:rsidRPr="002050EC">
        <w:rPr>
          <w:rFonts w:ascii="Times New Roman" w:hAnsi="Times New Roman" w:cs="Times New Roman"/>
        </w:rPr>
        <w:t xml:space="preserve"> </w:t>
      </w:r>
    </w:p>
    <w:p w14:paraId="088AD067" w14:textId="5C0312DD" w:rsidR="0049290C" w:rsidRPr="002050EC" w:rsidRDefault="00D26F8B" w:rsidP="0049290C">
      <w:pPr>
        <w:spacing w:after="0" w:line="480" w:lineRule="auto"/>
        <w:rPr>
          <w:rFonts w:ascii="Times New Roman" w:hAnsi="Times New Roman" w:cs="Times New Roman"/>
        </w:rPr>
      </w:pPr>
      <w:r>
        <w:rPr>
          <w:rFonts w:ascii="Times New Roman" w:hAnsi="Times New Roman" w:cs="Times New Roman"/>
        </w:rPr>
        <w:t>A Chinese r</w:t>
      </w:r>
      <w:r w:rsidR="0049290C" w:rsidRPr="002050EC">
        <w:rPr>
          <w:rFonts w:ascii="Times New Roman" w:hAnsi="Times New Roman" w:cs="Times New Roman"/>
        </w:rPr>
        <w:t xml:space="preserve">ecommendation algorithm </w:t>
      </w:r>
      <w:r>
        <w:rPr>
          <w:rFonts w:ascii="Times New Roman" w:hAnsi="Times New Roman" w:cs="Times New Roman"/>
        </w:rPr>
        <w:t>is</w:t>
      </w:r>
      <w:r w:rsidR="0049290C" w:rsidRPr="002050EC">
        <w:rPr>
          <w:rFonts w:ascii="Times New Roman" w:hAnsi="Times New Roman" w:cs="Times New Roman"/>
        </w:rPr>
        <w:t xml:space="preserve"> expected to precisely attract users’ “points of interest,” but it cannot promote content that is banned or considered controversial, such as keywords referring to </w:t>
      </w:r>
      <w:r w:rsidR="0049290C">
        <w:rPr>
          <w:rFonts w:ascii="Times New Roman" w:hAnsi="Times New Roman" w:cs="Times New Roman"/>
        </w:rPr>
        <w:t>political</w:t>
      </w:r>
      <w:r w:rsidR="0049290C" w:rsidRPr="002050EC">
        <w:rPr>
          <w:rFonts w:ascii="Times New Roman" w:hAnsi="Times New Roman" w:cs="Times New Roman"/>
        </w:rPr>
        <w:t xml:space="preserve"> figures. </w:t>
      </w:r>
      <w:proofErr w:type="spellStart"/>
      <w:r w:rsidR="0049290C" w:rsidRPr="002050EC">
        <w:rPr>
          <w:rFonts w:ascii="Times New Roman" w:hAnsi="Times New Roman" w:cs="Times New Roman"/>
        </w:rPr>
        <w:t>Deepseek</w:t>
      </w:r>
      <w:proofErr w:type="spellEnd"/>
      <w:r w:rsidR="0049290C">
        <w:rPr>
          <w:rFonts w:ascii="Times New Roman" w:hAnsi="Times New Roman" w:cs="Times New Roman"/>
        </w:rPr>
        <w:t xml:space="preserve"> </w:t>
      </w:r>
      <w:r w:rsidR="0049290C" w:rsidRPr="002050EC">
        <w:rPr>
          <w:rFonts w:ascii="Times New Roman" w:hAnsi="Times New Roman" w:cs="Times New Roman"/>
        </w:rPr>
        <w:t xml:space="preserve">will not respond to queries about Xi Jinping or sensitive </w:t>
      </w:r>
      <w:r w:rsidR="0049290C" w:rsidRPr="002050EC">
        <w:rPr>
          <w:rFonts w:ascii="Times New Roman" w:hAnsi="Times New Roman" w:cs="Times New Roman"/>
        </w:rPr>
        <w:lastRenderedPageBreak/>
        <w:t>political events.</w:t>
      </w:r>
      <w:r w:rsidR="0049290C" w:rsidRPr="00BE6C99">
        <w:rPr>
          <w:rStyle w:val="FootnoteReference"/>
        </w:rPr>
        <w:footnoteReference w:id="97"/>
      </w:r>
      <w:r w:rsidR="0049290C" w:rsidRPr="002050EC">
        <w:rPr>
          <w:rFonts w:ascii="Times New Roman" w:hAnsi="Times New Roman" w:cs="Times New Roman"/>
        </w:rPr>
        <w:t xml:space="preserve"> By removing any labels associated with “illegal and harmful information (</w:t>
      </w:r>
      <w:proofErr w:type="spellStart"/>
      <w:r w:rsidR="0049290C" w:rsidRPr="002050EC">
        <w:rPr>
          <w:rFonts w:ascii="Times New Roman" w:hAnsi="Times New Roman" w:cs="Times New Roman"/>
        </w:rPr>
        <w:t>违法和不良信息</w:t>
      </w:r>
      <w:proofErr w:type="spellEnd"/>
      <w:r w:rsidR="0049290C" w:rsidRPr="002050EC">
        <w:rPr>
          <w:rFonts w:ascii="Times New Roman" w:hAnsi="Times New Roman" w:cs="Times New Roman"/>
        </w:rPr>
        <w:t xml:space="preserve">),” these rules introduce friction into AI models to prevent subversive media from spreading. AI recommendation algorithms are expected </w:t>
      </w:r>
      <w:r w:rsidR="0049290C">
        <w:rPr>
          <w:rFonts w:ascii="Times New Roman" w:hAnsi="Times New Roman" w:cs="Times New Roman"/>
        </w:rPr>
        <w:t>to remove</w:t>
      </w:r>
      <w:r w:rsidR="0049290C" w:rsidRPr="002050EC">
        <w:rPr>
          <w:rFonts w:ascii="Times New Roman" w:hAnsi="Times New Roman" w:cs="Times New Roman"/>
        </w:rPr>
        <w:t xml:space="preserve"> users</w:t>
      </w:r>
      <w:r w:rsidR="0049290C">
        <w:rPr>
          <w:rFonts w:ascii="Times New Roman" w:hAnsi="Times New Roman" w:cs="Times New Roman"/>
        </w:rPr>
        <w:t>’ interests</w:t>
      </w:r>
      <w:r w:rsidR="0049290C" w:rsidRPr="002050EC">
        <w:rPr>
          <w:rFonts w:ascii="Times New Roman" w:hAnsi="Times New Roman" w:cs="Times New Roman"/>
        </w:rPr>
        <w:t xml:space="preserve"> in sensitive topics, </w:t>
      </w:r>
      <w:r w:rsidR="0049290C">
        <w:rPr>
          <w:rFonts w:ascii="Times New Roman" w:hAnsi="Times New Roman" w:cs="Times New Roman"/>
        </w:rPr>
        <w:t>stripping subversive elements from digital subjects</w:t>
      </w:r>
      <w:r w:rsidR="0049290C" w:rsidRPr="002050EC">
        <w:rPr>
          <w:rFonts w:ascii="Times New Roman" w:hAnsi="Times New Roman" w:cs="Times New Roman"/>
        </w:rPr>
        <w:t xml:space="preserve">. Online content providers are tasked </w:t>
      </w:r>
      <w:r w:rsidR="0049290C">
        <w:rPr>
          <w:rFonts w:ascii="Times New Roman" w:hAnsi="Times New Roman" w:cs="Times New Roman"/>
        </w:rPr>
        <w:t>with the balancing act</w:t>
      </w:r>
      <w:r w:rsidR="0049290C" w:rsidRPr="002050EC">
        <w:rPr>
          <w:rFonts w:ascii="Times New Roman" w:hAnsi="Times New Roman" w:cs="Times New Roman"/>
        </w:rPr>
        <w:t xml:space="preserve"> of appeal</w:t>
      </w:r>
      <w:r w:rsidR="0049290C">
        <w:rPr>
          <w:rFonts w:ascii="Times New Roman" w:hAnsi="Times New Roman" w:cs="Times New Roman"/>
        </w:rPr>
        <w:t>ing</w:t>
      </w:r>
      <w:r w:rsidR="0049290C" w:rsidRPr="002050EC">
        <w:rPr>
          <w:rFonts w:ascii="Times New Roman" w:hAnsi="Times New Roman" w:cs="Times New Roman"/>
        </w:rPr>
        <w:t xml:space="preserve"> to individual interests while simultaneously diverting these interests away from censored content and </w:t>
      </w:r>
      <w:r w:rsidR="0049290C">
        <w:rPr>
          <w:rFonts w:ascii="Times New Roman" w:hAnsi="Times New Roman" w:cs="Times New Roman"/>
        </w:rPr>
        <w:t>reinforcing</w:t>
      </w:r>
      <w:r w:rsidR="0049290C" w:rsidRPr="002050EC">
        <w:rPr>
          <w:rFonts w:ascii="Times New Roman" w:hAnsi="Times New Roman" w:cs="Times New Roman"/>
        </w:rPr>
        <w:t xml:space="preserve"> CCP values.</w:t>
      </w:r>
    </w:p>
    <w:p w14:paraId="5069B118" w14:textId="6E0D3AC1" w:rsidR="0049290C" w:rsidRPr="00922036" w:rsidRDefault="0049290C" w:rsidP="0049290C">
      <w:pPr>
        <w:spacing w:after="0" w:line="480" w:lineRule="auto"/>
        <w:rPr>
          <w:rFonts w:ascii="Times New Roman" w:hAnsi="Times New Roman" w:cs="Times New Roman"/>
        </w:rPr>
      </w:pPr>
      <w:r w:rsidRPr="002050EC">
        <w:rPr>
          <w:rFonts w:ascii="Times New Roman" w:hAnsi="Times New Roman" w:cs="Times New Roman"/>
        </w:rPr>
        <w:tab/>
        <w:t>The U.S. and China are often conceptualized as opposites in online content regulation. While China imposes a strict liability framework, the U.S. government and legal institutions have permissive interpretations freedom and liberty that shield technology companies from liability for sharing online content.</w:t>
      </w:r>
      <w:r w:rsidRPr="00BE6C99">
        <w:rPr>
          <w:rStyle w:val="FootnoteReference"/>
        </w:rPr>
        <w:footnoteReference w:id="98"/>
      </w:r>
      <w:r w:rsidRPr="002050EC">
        <w:rPr>
          <w:rFonts w:ascii="Times New Roman" w:hAnsi="Times New Roman" w:cs="Times New Roman"/>
        </w:rPr>
        <w:t xml:space="preserve"> Under First Amendment free speech protections and Section 230 of the Communications Decency Act, U.S. legal and regulatory frameworks afford technology companies with significant protections and flexibility for hosting content on their platforms.</w:t>
      </w:r>
      <w:r w:rsidRPr="00BE6C99">
        <w:rPr>
          <w:rStyle w:val="FootnoteReference"/>
        </w:rPr>
        <w:footnoteReference w:id="99"/>
      </w:r>
      <w:r w:rsidRPr="002050EC">
        <w:rPr>
          <w:rFonts w:ascii="Times New Roman" w:hAnsi="Times New Roman" w:cs="Times New Roman"/>
        </w:rPr>
        <w:t xml:space="preserve"> Section 230 has prevented liability for websites hosting </w:t>
      </w:r>
      <w:r>
        <w:rPr>
          <w:rFonts w:ascii="Times New Roman" w:hAnsi="Times New Roman" w:cs="Times New Roman"/>
        </w:rPr>
        <w:t xml:space="preserve">third-party </w:t>
      </w:r>
      <w:r w:rsidRPr="002050EC">
        <w:rPr>
          <w:rFonts w:ascii="Times New Roman" w:hAnsi="Times New Roman" w:cs="Times New Roman"/>
        </w:rPr>
        <w:t>content that could be considered defamatory or profane, allowing a host of potentially toxic content to circulate online.</w:t>
      </w:r>
      <w:r w:rsidRPr="00BE6C99">
        <w:rPr>
          <w:rStyle w:val="FootnoteReference"/>
        </w:rPr>
        <w:footnoteReference w:id="100"/>
      </w:r>
      <w:r w:rsidRPr="002050EC">
        <w:rPr>
          <w:rFonts w:ascii="Times New Roman" w:hAnsi="Times New Roman" w:cs="Times New Roman"/>
        </w:rPr>
        <w:t xml:space="preserve"> While this seems like a major contrast to the CCP’s </w:t>
      </w:r>
      <w:r w:rsidR="005D71BE">
        <w:rPr>
          <w:rFonts w:ascii="Times New Roman" w:hAnsi="Times New Roman" w:cs="Times New Roman"/>
        </w:rPr>
        <w:t xml:space="preserve">political logic of </w:t>
      </w:r>
      <w:r w:rsidRPr="002050EC">
        <w:rPr>
          <w:rFonts w:ascii="Times New Roman" w:hAnsi="Times New Roman" w:cs="Times New Roman"/>
        </w:rPr>
        <w:t>self-preservation, liberty and freedom rely on a similar logic of individual self-preservation.</w:t>
      </w:r>
      <w:r w:rsidRPr="00BE6C99">
        <w:rPr>
          <w:rStyle w:val="FootnoteReference"/>
        </w:rPr>
        <w:footnoteReference w:id="101"/>
      </w:r>
      <w:r w:rsidRPr="002050EC">
        <w:rPr>
          <w:rFonts w:ascii="Times New Roman" w:hAnsi="Times New Roman" w:cs="Times New Roman"/>
        </w:rPr>
        <w:t xml:space="preserve"> Liberalism, which is conceptualized by Isiah Berlin as the absence of interference</w:t>
      </w:r>
      <w:r w:rsidR="005D71BE">
        <w:rPr>
          <w:rFonts w:ascii="Times New Roman" w:hAnsi="Times New Roman" w:cs="Times New Roman"/>
        </w:rPr>
        <w:t>,</w:t>
      </w:r>
      <w:r w:rsidRPr="002050EC">
        <w:rPr>
          <w:rFonts w:ascii="Times New Roman" w:hAnsi="Times New Roman" w:cs="Times New Roman"/>
        </w:rPr>
        <w:t xml:space="preserve"> is increasingly in tension with the demand of subordinating to a more powerful order that </w:t>
      </w:r>
      <w:r w:rsidRPr="002050EC">
        <w:rPr>
          <w:rFonts w:ascii="Times New Roman" w:hAnsi="Times New Roman" w:cs="Times New Roman"/>
        </w:rPr>
        <w:lastRenderedPageBreak/>
        <w:t>guarantees the liberty.</w:t>
      </w:r>
      <w:r w:rsidR="005D71BE">
        <w:rPr>
          <w:rStyle w:val="FootnoteReference"/>
          <w:rFonts w:ascii="Times New Roman" w:hAnsi="Times New Roman" w:cs="Times New Roman"/>
        </w:rPr>
        <w:footnoteReference w:id="102"/>
      </w:r>
      <w:r w:rsidRPr="002050EC">
        <w:rPr>
          <w:rFonts w:ascii="Times New Roman" w:hAnsi="Times New Roman" w:cs="Times New Roman"/>
        </w:rPr>
        <w:t xml:space="preserve"> When crises emerge, such as COVID, the</w:t>
      </w:r>
      <w:r>
        <w:rPr>
          <w:rFonts w:ascii="Times New Roman" w:hAnsi="Times New Roman" w:cs="Times New Roman"/>
        </w:rPr>
        <w:t xml:space="preserve"> political</w:t>
      </w:r>
      <w:r w:rsidRPr="002050EC">
        <w:rPr>
          <w:rFonts w:ascii="Times New Roman" w:hAnsi="Times New Roman" w:cs="Times New Roman"/>
        </w:rPr>
        <w:t xml:space="preserve"> order which preserves liberty for free-speech can subsequently revoke it.</w:t>
      </w:r>
    </w:p>
    <w:p w14:paraId="01BBCFF9" w14:textId="72D89049"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t>The CAC’s decree No. 12 regulating AI generated synthetic content demonstrates how the CCP leverages existing rules to proactively regulate emerging technologies.</w:t>
      </w:r>
      <w:r w:rsidRPr="00BE6C99">
        <w:rPr>
          <w:rStyle w:val="FootnoteReference"/>
        </w:rPr>
        <w:footnoteReference w:id="103"/>
      </w:r>
      <w:r w:rsidRPr="002050EC">
        <w:rPr>
          <w:rFonts w:ascii="Times New Roman" w:hAnsi="Times New Roman" w:cs="Times New Roman"/>
        </w:rPr>
        <w:t xml:space="preserve">  AI generated synthetic content has the potential to disrupt digital media integration in China, as it can be used to generate realistic and misleading content. Recognizing the threat of AI generated synthetic content (often referred to as deepfakes), the CAC drafted a decree that leveraged existing laws and went into effect on January 10, 2023.</w:t>
      </w:r>
      <w:r w:rsidRPr="00BE6C99">
        <w:rPr>
          <w:rStyle w:val="FootnoteReference"/>
        </w:rPr>
        <w:footnoteReference w:id="104"/>
      </w:r>
      <w:r w:rsidRPr="002050EC">
        <w:rPr>
          <w:rFonts w:ascii="Times New Roman" w:hAnsi="Times New Roman" w:cs="Times New Roman"/>
        </w:rPr>
        <w:t xml:space="preserve"> The decree extrapolates existing regulations, including the Provisions on Management of Algorithmic Recommendations, to govern synthetic content. For example, Article 19 mandates “Deep synthesis service providers (</w:t>
      </w:r>
      <w:proofErr w:type="spellStart"/>
      <w:r w:rsidRPr="002050EC">
        <w:rPr>
          <w:rFonts w:ascii="Times New Roman" w:hAnsi="Times New Roman" w:cs="Times New Roman"/>
        </w:rPr>
        <w:t>深度合成服务提供</w:t>
      </w:r>
      <w:proofErr w:type="spellEnd"/>
      <w:r w:rsidRPr="002050EC">
        <w:rPr>
          <w:rFonts w:ascii="Times New Roman" w:hAnsi="Times New Roman" w:cs="Times New Roman"/>
        </w:rPr>
        <w:t>) that have public opinion attributes (</w:t>
      </w:r>
      <w:proofErr w:type="spellStart"/>
      <w:r w:rsidRPr="002050EC">
        <w:rPr>
          <w:rFonts w:ascii="Times New Roman" w:hAnsi="Times New Roman" w:cs="Times New Roman"/>
        </w:rPr>
        <w:t>有舆论属性</w:t>
      </w:r>
      <w:proofErr w:type="spellEnd"/>
      <w:r w:rsidRPr="002050EC">
        <w:rPr>
          <w:rFonts w:ascii="Times New Roman" w:hAnsi="Times New Roman" w:cs="Times New Roman"/>
        </w:rPr>
        <w:t>)</w:t>
      </w:r>
      <w:r w:rsidRPr="00BE6C99">
        <w:rPr>
          <w:rStyle w:val="FootnoteReference"/>
        </w:rPr>
        <w:footnoteReference w:id="105"/>
      </w:r>
      <w:r w:rsidRPr="002050EC">
        <w:rPr>
          <w:rFonts w:ascii="Times New Roman" w:hAnsi="Times New Roman" w:cs="Times New Roman"/>
        </w:rPr>
        <w:t xml:space="preserve"> or the capacity for social mobilization (</w:t>
      </w:r>
      <w:proofErr w:type="spellStart"/>
      <w:r w:rsidRPr="002050EC">
        <w:rPr>
          <w:rFonts w:ascii="Times New Roman" w:hAnsi="Times New Roman" w:cs="Times New Roman"/>
        </w:rPr>
        <w:t>社会动员能力</w:t>
      </w:r>
      <w:proofErr w:type="spellEnd"/>
      <w:r w:rsidRPr="002050EC">
        <w:rPr>
          <w:rFonts w:ascii="Times New Roman" w:hAnsi="Times New Roman" w:cs="Times New Roman"/>
        </w:rPr>
        <w:t>) shall follow the ‘Provisions on the Management of Algorithmic Recommendations for Internet Information Services’ to perform formalities for filing, modification, or cancellation of filing.”</w:t>
      </w:r>
      <w:r w:rsidRPr="00BE6C99">
        <w:rPr>
          <w:rStyle w:val="FootnoteReference"/>
        </w:rPr>
        <w:footnoteReference w:id="106"/>
      </w:r>
      <w:r w:rsidRPr="002050EC">
        <w:rPr>
          <w:rFonts w:ascii="Times New Roman" w:hAnsi="Times New Roman" w:cs="Times New Roman"/>
        </w:rPr>
        <w:t xml:space="preserve"> The Provisions focus on governing algorithms with opinion attributes (</w:t>
      </w:r>
      <w:proofErr w:type="spellStart"/>
      <w:r w:rsidRPr="002050EC">
        <w:rPr>
          <w:rFonts w:ascii="Times New Roman" w:hAnsi="Times New Roman" w:cs="Times New Roman"/>
        </w:rPr>
        <w:t>有舆论属性</w:t>
      </w:r>
      <w:proofErr w:type="spellEnd"/>
      <w:r w:rsidRPr="002050EC">
        <w:rPr>
          <w:rFonts w:ascii="Times New Roman" w:hAnsi="Times New Roman" w:cs="Times New Roman"/>
        </w:rPr>
        <w:t>)  or social mobilization capacities (</w:t>
      </w:r>
      <w:proofErr w:type="spellStart"/>
      <w:r w:rsidRPr="002050EC">
        <w:rPr>
          <w:rFonts w:ascii="Times New Roman" w:hAnsi="Times New Roman" w:cs="Times New Roman"/>
        </w:rPr>
        <w:t>社会动员能力</w:t>
      </w:r>
      <w:proofErr w:type="spellEnd"/>
      <w:r w:rsidRPr="002050EC">
        <w:rPr>
          <w:rFonts w:ascii="Times New Roman" w:hAnsi="Times New Roman" w:cs="Times New Roman"/>
        </w:rPr>
        <w:t xml:space="preserve">) demonstrates the CCP’s emphasis on signaling state authority through </w:t>
      </w:r>
      <w:r w:rsidR="009246EA">
        <w:rPr>
          <w:rFonts w:ascii="Times New Roman" w:hAnsi="Times New Roman" w:cs="Times New Roman"/>
        </w:rPr>
        <w:t xml:space="preserve">online </w:t>
      </w:r>
      <w:r w:rsidRPr="002050EC">
        <w:rPr>
          <w:rFonts w:ascii="Times New Roman" w:hAnsi="Times New Roman" w:cs="Times New Roman"/>
        </w:rPr>
        <w:t>media to prevent social uprising.</w:t>
      </w:r>
      <w:r>
        <w:rPr>
          <w:rFonts w:ascii="Times New Roman" w:hAnsi="Times New Roman" w:cs="Times New Roman"/>
        </w:rPr>
        <w:t xml:space="preserve"> P</w:t>
      </w:r>
      <w:r w:rsidRPr="002050EC">
        <w:rPr>
          <w:rFonts w:ascii="Times New Roman" w:hAnsi="Times New Roman" w:cs="Times New Roman"/>
        </w:rPr>
        <w:t xml:space="preserve">roviders of synthetic </w:t>
      </w:r>
      <w:r w:rsidR="009246EA">
        <w:rPr>
          <w:rFonts w:ascii="Times New Roman" w:hAnsi="Times New Roman" w:cs="Times New Roman"/>
        </w:rPr>
        <w:t xml:space="preserve">AI-generated </w:t>
      </w:r>
      <w:r w:rsidRPr="002050EC">
        <w:rPr>
          <w:rFonts w:ascii="Times New Roman" w:hAnsi="Times New Roman" w:cs="Times New Roman"/>
        </w:rPr>
        <w:t>content</w:t>
      </w:r>
      <w:r w:rsidR="006D4923">
        <w:rPr>
          <w:rFonts w:ascii="Times New Roman" w:hAnsi="Times New Roman" w:cs="Times New Roman"/>
        </w:rPr>
        <w:t xml:space="preserve">, which </w:t>
      </w:r>
      <w:r w:rsidRPr="002050EC">
        <w:rPr>
          <w:rFonts w:ascii="Times New Roman" w:hAnsi="Times New Roman" w:cs="Times New Roman"/>
        </w:rPr>
        <w:t>can influence public opinion</w:t>
      </w:r>
      <w:r w:rsidR="006D4923">
        <w:rPr>
          <w:rFonts w:ascii="Times New Roman" w:hAnsi="Times New Roman" w:cs="Times New Roman"/>
        </w:rPr>
        <w:t>,</w:t>
      </w:r>
      <w:r w:rsidRPr="002050EC">
        <w:rPr>
          <w:rFonts w:ascii="Times New Roman" w:hAnsi="Times New Roman" w:cs="Times New Roman"/>
        </w:rPr>
        <w:t xml:space="preserve"> are subject to the same regulations as </w:t>
      </w:r>
      <w:r w:rsidRPr="002050EC">
        <w:rPr>
          <w:rFonts w:ascii="Times New Roman" w:hAnsi="Times New Roman" w:cs="Times New Roman"/>
        </w:rPr>
        <w:lastRenderedPageBreak/>
        <w:t xml:space="preserve">online publishers, and they are required to register their algorithms with the CAC. Invoking the authority of previous regulations demonstrates how the CCP has built a robust, integrated internet governance architecture that continuously applies to emerging AI technologies. </w:t>
      </w:r>
    </w:p>
    <w:p w14:paraId="1D26264D" w14:textId="454015EC"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w:t>
      </w:r>
      <w:r>
        <w:rPr>
          <w:rFonts w:ascii="Times New Roman" w:hAnsi="Times New Roman" w:cs="Times New Roman"/>
        </w:rPr>
        <w:t>CCP has developed a comprehensive regulatory framework</w:t>
      </w:r>
      <w:r w:rsidRPr="002050EC">
        <w:rPr>
          <w:rFonts w:ascii="Times New Roman" w:hAnsi="Times New Roman" w:cs="Times New Roman"/>
        </w:rPr>
        <w:t xml:space="preserve"> to integrate all forms of digital media into a coordinated effort for shaping public perception. This expansive regulatory approach is designed top down, as the impetus comes from Xi Jinping and his recognition of the crucial role </w:t>
      </w:r>
      <w:r>
        <w:rPr>
          <w:rFonts w:ascii="Times New Roman" w:hAnsi="Times New Roman" w:cs="Times New Roman"/>
        </w:rPr>
        <w:t>of</w:t>
      </w:r>
      <w:r w:rsidRPr="002050EC">
        <w:rPr>
          <w:rFonts w:ascii="Times New Roman" w:hAnsi="Times New Roman" w:cs="Times New Roman"/>
        </w:rPr>
        <w:t xml:space="preserve"> the internet </w:t>
      </w:r>
      <w:r>
        <w:rPr>
          <w:rFonts w:ascii="Times New Roman" w:hAnsi="Times New Roman" w:cs="Times New Roman"/>
        </w:rPr>
        <w:t>in</w:t>
      </w:r>
      <w:r w:rsidRPr="002050EC">
        <w:rPr>
          <w:rFonts w:ascii="Times New Roman" w:hAnsi="Times New Roman" w:cs="Times New Roman"/>
        </w:rPr>
        <w:t xml:space="preserve"> </w:t>
      </w:r>
      <w:r w:rsidR="006D4923">
        <w:rPr>
          <w:rFonts w:ascii="Times New Roman" w:hAnsi="Times New Roman" w:cs="Times New Roman"/>
        </w:rPr>
        <w:t>shaping</w:t>
      </w:r>
      <w:r w:rsidRPr="002050EC">
        <w:rPr>
          <w:rFonts w:ascii="Times New Roman" w:hAnsi="Times New Roman" w:cs="Times New Roman"/>
        </w:rPr>
        <w:t xml:space="preserve"> the future of the CCP. Through multiple layers of overlapping regulation, the CCP created an extensive system that governs existing digital media and can proactively address disruptions from emerging technologies. While there are many different frameworks that technology companies must comply with, the underlying message is clear: promote content that aligns with </w:t>
      </w:r>
      <w:r>
        <w:rPr>
          <w:rFonts w:ascii="Times New Roman" w:hAnsi="Times New Roman" w:cs="Times New Roman"/>
        </w:rPr>
        <w:t xml:space="preserve">CCP </w:t>
      </w:r>
      <w:r w:rsidRPr="002050EC">
        <w:rPr>
          <w:rFonts w:ascii="Times New Roman" w:hAnsi="Times New Roman" w:cs="Times New Roman"/>
        </w:rPr>
        <w:t>value</w:t>
      </w:r>
      <w:r>
        <w:rPr>
          <w:rFonts w:ascii="Times New Roman" w:hAnsi="Times New Roman" w:cs="Times New Roman"/>
        </w:rPr>
        <w:t>s</w:t>
      </w:r>
      <w:r w:rsidRPr="002050EC">
        <w:rPr>
          <w:rFonts w:ascii="Times New Roman" w:hAnsi="Times New Roman" w:cs="Times New Roman"/>
        </w:rPr>
        <w:t xml:space="preserve"> and restrict </w:t>
      </w:r>
      <w:r>
        <w:rPr>
          <w:rFonts w:ascii="Times New Roman" w:hAnsi="Times New Roman" w:cs="Times New Roman"/>
        </w:rPr>
        <w:t xml:space="preserve">controversial </w:t>
      </w:r>
      <w:r w:rsidRPr="002050EC">
        <w:rPr>
          <w:rFonts w:ascii="Times New Roman" w:hAnsi="Times New Roman" w:cs="Times New Roman"/>
        </w:rPr>
        <w:t>conten</w:t>
      </w:r>
      <w:r>
        <w:rPr>
          <w:rFonts w:ascii="Times New Roman" w:hAnsi="Times New Roman" w:cs="Times New Roman"/>
        </w:rPr>
        <w:t>t</w:t>
      </w:r>
      <w:r w:rsidRPr="002050EC">
        <w:rPr>
          <w:rFonts w:ascii="Times New Roman" w:hAnsi="Times New Roman" w:cs="Times New Roman"/>
        </w:rPr>
        <w:t>. These three documents stand out from the many Chinese internet regulations because they share strong overlapping principles with increasing levels of specificity</w:t>
      </w:r>
      <w:r>
        <w:rPr>
          <w:rFonts w:ascii="Times New Roman" w:hAnsi="Times New Roman" w:cs="Times New Roman"/>
        </w:rPr>
        <w:t>, demonstrating</w:t>
      </w:r>
      <w:r w:rsidRPr="002050EC">
        <w:rPr>
          <w:rFonts w:ascii="Times New Roman" w:hAnsi="Times New Roman" w:cs="Times New Roman"/>
        </w:rPr>
        <w:t xml:space="preserve"> consistency of values in Chinese technology regulations. While the U.S. has a robust legal tradition that protects technology companies, the U.S. government has recently made efforts to censor online content during COVID. Since the authoritative directives from the CCP, spanning from Xi Jinping’s words to the text of specific doctrines, all uphold strict requirements, the expectations for compliance</w:t>
      </w:r>
      <w:r>
        <w:rPr>
          <w:rFonts w:ascii="Times New Roman" w:hAnsi="Times New Roman" w:cs="Times New Roman"/>
        </w:rPr>
        <w:t xml:space="preserve"> are</w:t>
      </w:r>
      <w:r w:rsidRPr="002050EC">
        <w:rPr>
          <w:rFonts w:ascii="Times New Roman" w:hAnsi="Times New Roman" w:cs="Times New Roman"/>
        </w:rPr>
        <w:t xml:space="preserve"> unambiguous and the repercussions of failing to comply </w:t>
      </w:r>
      <w:r>
        <w:rPr>
          <w:rFonts w:ascii="Times New Roman" w:hAnsi="Times New Roman" w:cs="Times New Roman"/>
        </w:rPr>
        <w:t>are</w:t>
      </w:r>
      <w:r w:rsidRPr="002050EC">
        <w:rPr>
          <w:rFonts w:ascii="Times New Roman" w:hAnsi="Times New Roman" w:cs="Times New Roman"/>
        </w:rPr>
        <w:t xml:space="preserve"> severe. Although the U.S</w:t>
      </w:r>
      <w:r>
        <w:rPr>
          <w:rFonts w:ascii="Times New Roman" w:hAnsi="Times New Roman" w:cs="Times New Roman"/>
        </w:rPr>
        <w:t xml:space="preserve"> government’s </w:t>
      </w:r>
      <w:r w:rsidRPr="002050EC">
        <w:rPr>
          <w:rFonts w:ascii="Times New Roman" w:hAnsi="Times New Roman" w:cs="Times New Roman"/>
        </w:rPr>
        <w:t xml:space="preserve">content regulation model is considered opposite to China’s, concerns about online media threatening the self-preservation of U.S. politics has </w:t>
      </w:r>
      <w:r>
        <w:rPr>
          <w:rFonts w:ascii="Times New Roman" w:hAnsi="Times New Roman" w:cs="Times New Roman"/>
        </w:rPr>
        <w:t>momentarily caused</w:t>
      </w:r>
      <w:r w:rsidRPr="002050EC">
        <w:rPr>
          <w:rFonts w:ascii="Times New Roman" w:hAnsi="Times New Roman" w:cs="Times New Roman"/>
        </w:rPr>
        <w:t xml:space="preserve"> the U.S. government to adopt an approach more like the CCP.</w:t>
      </w:r>
      <w:r w:rsidR="00294B77">
        <w:rPr>
          <w:rFonts w:ascii="Times New Roman" w:hAnsi="Times New Roman" w:cs="Times New Roman"/>
        </w:rPr>
        <w:t xml:space="preserve"> </w:t>
      </w:r>
    </w:p>
    <w:p w14:paraId="75A564CD" w14:textId="69243341" w:rsidR="0049290C" w:rsidRDefault="0049290C" w:rsidP="009E2306">
      <w:pPr>
        <w:spacing w:after="0" w:line="480" w:lineRule="auto"/>
        <w:ind w:firstLine="720"/>
        <w:rPr>
          <w:rFonts w:ascii="Times New Roman" w:hAnsi="Times New Roman" w:cs="Times New Roman"/>
        </w:rPr>
      </w:pPr>
      <w:r w:rsidRPr="002050EC">
        <w:rPr>
          <w:rFonts w:ascii="Times New Roman" w:hAnsi="Times New Roman" w:cs="Times New Roman"/>
        </w:rPr>
        <w:t xml:space="preserve">The CCP’s detailed framework for regulating the digital ecosystem demonstrates a strategic shift from forceful indoctrination to comprehensive algorithmic governance that </w:t>
      </w:r>
      <w:r w:rsidRPr="002050EC">
        <w:rPr>
          <w:rFonts w:ascii="Times New Roman" w:hAnsi="Times New Roman" w:cs="Times New Roman"/>
        </w:rPr>
        <w:lastRenderedPageBreak/>
        <w:t xml:space="preserve">influences beliefs and shapes popular values. The U.S. government’s transition towards censorship </w:t>
      </w:r>
      <w:r>
        <w:rPr>
          <w:rFonts w:ascii="Times New Roman" w:hAnsi="Times New Roman" w:cs="Times New Roman"/>
        </w:rPr>
        <w:t xml:space="preserve">of COVID-19 discourse </w:t>
      </w:r>
      <w:r w:rsidRPr="002050EC">
        <w:rPr>
          <w:rFonts w:ascii="Times New Roman" w:hAnsi="Times New Roman" w:cs="Times New Roman"/>
        </w:rPr>
        <w:t xml:space="preserve">demonstrates an increasing impetus to limit free speech on topics that are considered to bring harm or spread toxic ideas. Both the U.S. government and the CCP regulate content recommendation through a self-preserving instinct of immunization, circumscribing the spread of harmful ideas to protect the critical </w:t>
      </w:r>
      <w:r>
        <w:rPr>
          <w:rFonts w:ascii="Times New Roman" w:hAnsi="Times New Roman" w:cs="Times New Roman"/>
        </w:rPr>
        <w:t>reproduction</w:t>
      </w:r>
      <w:r w:rsidRPr="002050EC">
        <w:rPr>
          <w:rFonts w:ascii="Times New Roman" w:hAnsi="Times New Roman" w:cs="Times New Roman"/>
        </w:rPr>
        <w:t xml:space="preserve"> of the body politic.</w:t>
      </w:r>
      <w:r w:rsidRPr="00BE6C99">
        <w:rPr>
          <w:rStyle w:val="FootnoteReference"/>
        </w:rPr>
        <w:footnoteReference w:id="107"/>
      </w:r>
      <w:r w:rsidRPr="002050EC">
        <w:rPr>
          <w:rFonts w:ascii="Times New Roman" w:hAnsi="Times New Roman" w:cs="Times New Roman"/>
        </w:rPr>
        <w:t xml:space="preserve"> </w:t>
      </w:r>
      <w:r w:rsidR="00957E00">
        <w:rPr>
          <w:rFonts w:ascii="Times New Roman" w:hAnsi="Times New Roman" w:cs="Times New Roman"/>
        </w:rPr>
        <w:t xml:space="preserve">Regardless of the differences between the two countries, there is a shared biopolitical impetus to immunize the internet from dangerous ideas that threaten stability domestically and internationally. </w:t>
      </w:r>
      <w:r w:rsidRPr="002050EC">
        <w:rPr>
          <w:rFonts w:ascii="Times New Roman" w:hAnsi="Times New Roman" w:cs="Times New Roman"/>
        </w:rPr>
        <w:t xml:space="preserve">Although this textual analysis demonstrates the </w:t>
      </w:r>
      <w:r w:rsidR="0046154F">
        <w:rPr>
          <w:rFonts w:ascii="Times New Roman" w:hAnsi="Times New Roman" w:cs="Times New Roman"/>
        </w:rPr>
        <w:t>shared goal</w:t>
      </w:r>
      <w:r w:rsidRPr="002050EC">
        <w:rPr>
          <w:rFonts w:ascii="Times New Roman" w:hAnsi="Times New Roman" w:cs="Times New Roman"/>
        </w:rPr>
        <w:t xml:space="preserve"> of </w:t>
      </w:r>
      <w:r w:rsidR="00143671">
        <w:rPr>
          <w:rFonts w:ascii="Times New Roman" w:hAnsi="Times New Roman" w:cs="Times New Roman"/>
        </w:rPr>
        <w:t>immunizing against dangerous knowledge in both countries’</w:t>
      </w:r>
      <w:r w:rsidRPr="002050EC">
        <w:rPr>
          <w:rFonts w:ascii="Times New Roman" w:hAnsi="Times New Roman" w:cs="Times New Roman"/>
        </w:rPr>
        <w:t xml:space="preserve"> technology regulations, computational analysis on a larger corpus of regulations is useful to derive larger trends about the differences and similarities between U.S. and Chinese technology regulations.</w:t>
      </w:r>
    </w:p>
    <w:p w14:paraId="2661D9AB" w14:textId="77777777" w:rsidR="009E2306" w:rsidRPr="002050EC" w:rsidRDefault="009E2306" w:rsidP="009E2306">
      <w:pPr>
        <w:spacing w:after="0" w:line="480" w:lineRule="auto"/>
        <w:ind w:firstLine="720"/>
        <w:rPr>
          <w:rFonts w:ascii="Times New Roman" w:hAnsi="Times New Roman" w:cs="Times New Roman"/>
        </w:rPr>
      </w:pPr>
    </w:p>
    <w:p w14:paraId="6518F18D" w14:textId="5C5AEBE0" w:rsidR="0049290C" w:rsidRPr="002050EC" w:rsidRDefault="0049290C" w:rsidP="0049290C">
      <w:pPr>
        <w:pStyle w:val="Heading2"/>
        <w:spacing w:line="480" w:lineRule="auto"/>
      </w:pPr>
      <w:bookmarkStart w:id="16" w:name="_Toc193896189"/>
      <w:bookmarkStart w:id="17" w:name="_Toc194441660"/>
      <w:r w:rsidRPr="002050EC">
        <w:t>Computational and Semantic Analysis of Technology Regulations</w:t>
      </w:r>
      <w:bookmarkEnd w:id="16"/>
      <w:bookmarkEnd w:id="17"/>
    </w:p>
    <w:p w14:paraId="08F7896A" w14:textId="2FBC3FB7" w:rsidR="0049290C" w:rsidRPr="002050EC" w:rsidRDefault="0049290C" w:rsidP="00FF5B8E">
      <w:pPr>
        <w:spacing w:after="0" w:line="480" w:lineRule="auto"/>
        <w:ind w:firstLine="720"/>
        <w:rPr>
          <w:rFonts w:ascii="Times New Roman" w:hAnsi="Times New Roman" w:cs="Times New Roman"/>
          <w:lang w:eastAsia="zh-CN"/>
        </w:rPr>
      </w:pPr>
      <w:r w:rsidRPr="002050EC">
        <w:rPr>
          <w:rFonts w:ascii="Times New Roman" w:hAnsi="Times New Roman" w:cs="Times New Roman"/>
        </w:rPr>
        <w:t xml:space="preserve">While the depth, control, and consistency of the </w:t>
      </w:r>
      <w:r>
        <w:rPr>
          <w:rFonts w:ascii="Times New Roman" w:hAnsi="Times New Roman" w:cs="Times New Roman"/>
        </w:rPr>
        <w:t>CCP</w:t>
      </w:r>
      <w:r w:rsidRPr="002050EC">
        <w:rPr>
          <w:rFonts w:ascii="Times New Roman" w:hAnsi="Times New Roman" w:cs="Times New Roman"/>
        </w:rPr>
        <w:t>’s AI and internet regulations are not commensurate with the deregulatory approach of U.S. AI regulations, computational analysis reveals a similar focus on self-preservation</w:t>
      </w:r>
      <w:r>
        <w:rPr>
          <w:rFonts w:ascii="Times New Roman" w:hAnsi="Times New Roman" w:cs="Times New Roman"/>
        </w:rPr>
        <w:t xml:space="preserve"> and a shared engagement with AI governance</w:t>
      </w:r>
      <w:r w:rsidRPr="002050EC">
        <w:rPr>
          <w:rFonts w:ascii="Times New Roman" w:hAnsi="Times New Roman" w:cs="Times New Roman"/>
        </w:rPr>
        <w:t xml:space="preserve">. The </w:t>
      </w:r>
      <w:r>
        <w:rPr>
          <w:rFonts w:ascii="Times New Roman" w:hAnsi="Times New Roman" w:cs="Times New Roman"/>
        </w:rPr>
        <w:t>CCP</w:t>
      </w:r>
      <w:r w:rsidRPr="002050EC">
        <w:rPr>
          <w:rFonts w:ascii="Times New Roman" w:hAnsi="Times New Roman" w:cs="Times New Roman"/>
        </w:rPr>
        <w:t xml:space="preserve">’s longstanding emphasis on data security, cybersecurity, and control </w:t>
      </w:r>
      <w:r>
        <w:rPr>
          <w:rFonts w:ascii="Times New Roman" w:hAnsi="Times New Roman" w:cs="Times New Roman"/>
        </w:rPr>
        <w:t>of cross-</w:t>
      </w:r>
      <w:r w:rsidRPr="002050EC">
        <w:rPr>
          <w:rFonts w:ascii="Times New Roman" w:hAnsi="Times New Roman" w:cs="Times New Roman"/>
        </w:rPr>
        <w:t>border</w:t>
      </w:r>
      <w:r>
        <w:rPr>
          <w:rFonts w:ascii="Times New Roman" w:hAnsi="Times New Roman" w:cs="Times New Roman"/>
        </w:rPr>
        <w:t xml:space="preserve"> data flows</w:t>
      </w:r>
      <w:r w:rsidRPr="002050EC">
        <w:rPr>
          <w:rFonts w:ascii="Times New Roman" w:hAnsi="Times New Roman" w:cs="Times New Roman"/>
        </w:rPr>
        <w:t xml:space="preserve"> is increasingly a matter of importance for U.S. regulation as competition over technological dominance heightens. By collecting and analyzing textual data from many Chinese and U.S. technology regulations, similar trends emerge of both states acting in the interest of self-preservation. The following analysis reveals that, while </w:t>
      </w:r>
      <w:r w:rsidRPr="002050EC">
        <w:rPr>
          <w:rFonts w:ascii="Times New Roman" w:hAnsi="Times New Roman" w:cs="Times New Roman"/>
          <w:lang w:eastAsia="zh-CN"/>
        </w:rPr>
        <w:t xml:space="preserve">the </w:t>
      </w:r>
      <w:r>
        <w:rPr>
          <w:rFonts w:ascii="Times New Roman" w:hAnsi="Times New Roman" w:cs="Times New Roman"/>
        </w:rPr>
        <w:t>CCP</w:t>
      </w:r>
      <w:r w:rsidRPr="002050EC">
        <w:rPr>
          <w:rFonts w:ascii="Times New Roman" w:hAnsi="Times New Roman" w:cs="Times New Roman"/>
        </w:rPr>
        <w:t xml:space="preserve"> </w:t>
      </w:r>
      <w:r w:rsidRPr="002050EC">
        <w:rPr>
          <w:rFonts w:ascii="Times New Roman" w:hAnsi="Times New Roman" w:cs="Times New Roman"/>
          <w:lang w:eastAsia="zh-CN"/>
        </w:rPr>
        <w:t>emphasize</w:t>
      </w:r>
      <w:r>
        <w:rPr>
          <w:rFonts w:ascii="Times New Roman" w:hAnsi="Times New Roman" w:cs="Times New Roman"/>
          <w:lang w:eastAsia="zh-CN"/>
        </w:rPr>
        <w:t>s</w:t>
      </w:r>
      <w:r w:rsidRPr="002050EC">
        <w:rPr>
          <w:rFonts w:ascii="Times New Roman" w:hAnsi="Times New Roman" w:cs="Times New Roman"/>
          <w:lang w:eastAsia="zh-CN"/>
        </w:rPr>
        <w:t xml:space="preserve"> concerns about protecting cybersecurity (</w:t>
      </w:r>
      <w:r w:rsidRPr="002050EC">
        <w:rPr>
          <w:rFonts w:ascii="Times New Roman" w:hAnsi="Times New Roman" w:cs="Times New Roman"/>
          <w:lang w:eastAsia="zh-CN"/>
        </w:rPr>
        <w:t>网络安全</w:t>
      </w:r>
      <w:r w:rsidRPr="002050EC">
        <w:rPr>
          <w:rFonts w:ascii="Times New Roman" w:hAnsi="Times New Roman" w:cs="Times New Roman"/>
          <w:lang w:eastAsia="zh-CN"/>
        </w:rPr>
        <w:t xml:space="preserve">), </w:t>
      </w:r>
      <w:r w:rsidR="00F85E88">
        <w:rPr>
          <w:rFonts w:ascii="Times New Roman" w:hAnsi="Times New Roman" w:cs="Times New Roman"/>
          <w:lang w:eastAsia="zh-CN"/>
        </w:rPr>
        <w:t>including</w:t>
      </w:r>
      <w:r w:rsidRPr="002050EC">
        <w:rPr>
          <w:rFonts w:ascii="Times New Roman" w:hAnsi="Times New Roman" w:cs="Times New Roman"/>
          <w:lang w:eastAsia="zh-CN"/>
        </w:rPr>
        <w:t xml:space="preserve"> content moderation, network management, and </w:t>
      </w:r>
      <w:r w:rsidRPr="002050EC">
        <w:rPr>
          <w:rFonts w:ascii="Times New Roman" w:hAnsi="Times New Roman" w:cs="Times New Roman"/>
          <w:lang w:eastAsia="zh-CN"/>
        </w:rPr>
        <w:lastRenderedPageBreak/>
        <w:t>data control, the U.S. focuse</w:t>
      </w:r>
      <w:r>
        <w:rPr>
          <w:rFonts w:ascii="Times New Roman" w:hAnsi="Times New Roman" w:cs="Times New Roman"/>
          <w:lang w:eastAsia="zh-CN"/>
        </w:rPr>
        <w:t>s</w:t>
      </w:r>
      <w:r w:rsidRPr="002050EC">
        <w:rPr>
          <w:rFonts w:ascii="Times New Roman" w:hAnsi="Times New Roman" w:cs="Times New Roman"/>
          <w:lang w:eastAsia="zh-CN"/>
        </w:rPr>
        <w:t xml:space="preserve"> on protecting data security, inclu</w:t>
      </w:r>
      <w:r>
        <w:rPr>
          <w:rFonts w:ascii="Times New Roman" w:hAnsi="Times New Roman" w:cs="Times New Roman"/>
          <w:lang w:eastAsia="zh-CN"/>
        </w:rPr>
        <w:t>ding</w:t>
      </w:r>
      <w:r w:rsidRPr="002050EC">
        <w:rPr>
          <w:rFonts w:ascii="Times New Roman" w:hAnsi="Times New Roman" w:cs="Times New Roman"/>
          <w:lang w:eastAsia="zh-CN"/>
        </w:rPr>
        <w:t xml:space="preserve"> U.S. individuals’ personal information and U.S. companies’</w:t>
      </w:r>
      <w:r w:rsidR="00111738">
        <w:rPr>
          <w:rFonts w:ascii="Times New Roman" w:hAnsi="Times New Roman" w:cs="Times New Roman"/>
          <w:lang w:eastAsia="zh-CN"/>
        </w:rPr>
        <w:t xml:space="preserve"> </w:t>
      </w:r>
      <w:r w:rsidR="00FF5B8E">
        <w:rPr>
          <w:rFonts w:ascii="Times New Roman" w:hAnsi="Times New Roman" w:cs="Times New Roman"/>
          <w:lang w:eastAsia="zh-CN"/>
        </w:rPr>
        <w:t>IP</w:t>
      </w:r>
      <w:r w:rsidRPr="002050EC">
        <w:rPr>
          <w:rFonts w:ascii="Times New Roman" w:hAnsi="Times New Roman" w:cs="Times New Roman"/>
          <w:lang w:eastAsia="zh-CN"/>
        </w:rPr>
        <w:t>.</w:t>
      </w:r>
    </w:p>
    <w:p w14:paraId="05DD0791" w14:textId="214377E8"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Computational analysis is a valuable method to derive insights into the broader trends of regulations between the two countries. By using a large corpus of technology regulation data, computational approaches can construct a quantitative evaluation </w:t>
      </w:r>
      <w:r>
        <w:rPr>
          <w:rFonts w:ascii="Times New Roman" w:hAnsi="Times New Roman" w:cs="Times New Roman"/>
        </w:rPr>
        <w:t>of dominant</w:t>
      </w:r>
      <w:r w:rsidRPr="002050EC">
        <w:rPr>
          <w:rFonts w:ascii="Times New Roman" w:hAnsi="Times New Roman" w:cs="Times New Roman"/>
        </w:rPr>
        <w:t xml:space="preserve"> concepts, ideas, and themes. Combining close reading with computational analysis is the best approach because computational analysis </w:t>
      </w:r>
      <w:r w:rsidR="00537ACE">
        <w:rPr>
          <w:rFonts w:ascii="Times New Roman" w:hAnsi="Times New Roman" w:cs="Times New Roman"/>
        </w:rPr>
        <w:t xml:space="preserve">relies on empirical data </w:t>
      </w:r>
      <w:r w:rsidRPr="002050EC">
        <w:rPr>
          <w:rFonts w:ascii="Times New Roman" w:hAnsi="Times New Roman" w:cs="Times New Roman"/>
        </w:rPr>
        <w:t xml:space="preserve">can derive meta-trends which can be used to corroborate or challenge the conclusions made by </w:t>
      </w:r>
      <w:r w:rsidR="008E6AEF">
        <w:rPr>
          <w:rFonts w:ascii="Times New Roman" w:hAnsi="Times New Roman" w:cs="Times New Roman"/>
        </w:rPr>
        <w:t>comparative</w:t>
      </w:r>
      <w:r w:rsidRPr="002050EC">
        <w:rPr>
          <w:rFonts w:ascii="Times New Roman" w:hAnsi="Times New Roman" w:cs="Times New Roman"/>
        </w:rPr>
        <w:t xml:space="preserve"> analysis.</w:t>
      </w:r>
    </w:p>
    <w:p w14:paraId="0B77F868" w14:textId="0D58BCC8" w:rsidR="0049290C" w:rsidRPr="002050EC" w:rsidRDefault="0049290C" w:rsidP="0049290C">
      <w:pPr>
        <w:spacing w:after="0" w:line="480" w:lineRule="auto"/>
        <w:ind w:firstLine="720"/>
        <w:rPr>
          <w:rFonts w:ascii="Times New Roman" w:hAnsi="Times New Roman" w:cs="Times New Roman"/>
        </w:rPr>
      </w:pPr>
      <w:r>
        <w:rPr>
          <w:rFonts w:ascii="Times New Roman" w:hAnsi="Times New Roman" w:cs="Times New Roman"/>
        </w:rPr>
        <w:t>I</w:t>
      </w:r>
      <w:r w:rsidRPr="002050EC">
        <w:rPr>
          <w:rFonts w:ascii="Times New Roman" w:hAnsi="Times New Roman" w:cs="Times New Roman"/>
        </w:rPr>
        <w:t xml:space="preserve"> began by collecting a list of Chinese and U.S. regulations, policies, and governance principles pertaining to AI or geopolitics. In total, </w:t>
      </w:r>
      <w:r>
        <w:rPr>
          <w:rFonts w:ascii="Times New Roman" w:hAnsi="Times New Roman" w:cs="Times New Roman"/>
        </w:rPr>
        <w:t>I</w:t>
      </w:r>
      <w:r w:rsidRPr="002050EC">
        <w:rPr>
          <w:rFonts w:ascii="Times New Roman" w:hAnsi="Times New Roman" w:cs="Times New Roman"/>
        </w:rPr>
        <w:t xml:space="preserve"> collected 54 regulations, policies, or governance documents from </w:t>
      </w:r>
      <w:r w:rsidR="008E6AEF">
        <w:rPr>
          <w:rFonts w:ascii="Times New Roman" w:hAnsi="Times New Roman" w:cs="Times New Roman"/>
        </w:rPr>
        <w:t>the CCP</w:t>
      </w:r>
      <w:r w:rsidRPr="002050EC">
        <w:rPr>
          <w:rFonts w:ascii="Times New Roman" w:hAnsi="Times New Roman" w:cs="Times New Roman"/>
        </w:rPr>
        <w:t xml:space="preserve"> and the U.S.</w:t>
      </w:r>
      <w:r w:rsidR="008E6AEF">
        <w:rPr>
          <w:rFonts w:ascii="Times New Roman" w:hAnsi="Times New Roman" w:cs="Times New Roman"/>
        </w:rPr>
        <w:t xml:space="preserve"> government.</w:t>
      </w:r>
      <w:r w:rsidRPr="002050EC">
        <w:rPr>
          <w:rFonts w:ascii="Times New Roman" w:hAnsi="Times New Roman" w:cs="Times New Roman"/>
        </w:rPr>
        <w:t xml:space="preserve"> From the total list of regulations, I selected a subset of the texts to conduct semantic analysis. For the first step of conducting semantic analysis, I used the text of 29 regulations from the U.S. and 15 regulations from China.</w:t>
      </w:r>
      <w:r>
        <w:rPr>
          <w:rFonts w:ascii="Times New Roman" w:hAnsi="Times New Roman" w:cs="Times New Roman"/>
        </w:rPr>
        <w:t xml:space="preserve"> The full list of regulations can be found in the appendix</w:t>
      </w:r>
      <w:r w:rsidR="006C583F">
        <w:rPr>
          <w:rFonts w:ascii="Times New Roman" w:hAnsi="Times New Roman" w:cs="Times New Roman"/>
        </w:rPr>
        <w:t xml:space="preserve"> (</w:t>
      </w:r>
      <w:r w:rsidR="00E348C1">
        <w:rPr>
          <w:rFonts w:ascii="Times New Roman" w:hAnsi="Times New Roman" w:cs="Times New Roman"/>
        </w:rPr>
        <w:t>F</w:t>
      </w:r>
      <w:r w:rsidR="006C583F">
        <w:rPr>
          <w:rFonts w:ascii="Times New Roman" w:hAnsi="Times New Roman" w:cs="Times New Roman"/>
        </w:rPr>
        <w:t xml:space="preserve">igure </w:t>
      </w:r>
      <w:r w:rsidR="000C431B">
        <w:rPr>
          <w:rFonts w:ascii="Times New Roman" w:hAnsi="Times New Roman" w:cs="Times New Roman"/>
        </w:rPr>
        <w:t>6</w:t>
      </w:r>
      <w:r w:rsidR="006C583F">
        <w:rPr>
          <w:rFonts w:ascii="Times New Roman" w:hAnsi="Times New Roman" w:cs="Times New Roman"/>
        </w:rPr>
        <w:t xml:space="preserve"> &amp; </w:t>
      </w:r>
      <w:r w:rsidR="00E348C1">
        <w:rPr>
          <w:rFonts w:ascii="Times New Roman" w:hAnsi="Times New Roman" w:cs="Times New Roman"/>
        </w:rPr>
        <w:t>F</w:t>
      </w:r>
      <w:r w:rsidR="006C583F">
        <w:rPr>
          <w:rFonts w:ascii="Times New Roman" w:hAnsi="Times New Roman" w:cs="Times New Roman"/>
        </w:rPr>
        <w:t xml:space="preserve">igure </w:t>
      </w:r>
      <w:r w:rsidR="000C431B">
        <w:rPr>
          <w:rFonts w:ascii="Times New Roman" w:hAnsi="Times New Roman" w:cs="Times New Roman"/>
        </w:rPr>
        <w:t>7</w:t>
      </w:r>
      <w:r w:rsidR="006C583F">
        <w:rPr>
          <w:rFonts w:ascii="Times New Roman" w:hAnsi="Times New Roman" w:cs="Times New Roman"/>
        </w:rPr>
        <w:t>)</w:t>
      </w:r>
      <w:r>
        <w:rPr>
          <w:rFonts w:ascii="Times New Roman" w:hAnsi="Times New Roman" w:cs="Times New Roman"/>
        </w:rPr>
        <w:t>.</w:t>
      </w:r>
    </w:p>
    <w:p w14:paraId="14816023" w14:textId="7A4B3EA8"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 I used BERT to analyze key policy document keywords, ranking word occurrences in U.S. and Chinese regulations. Due to limitations with Chinese-language</w:t>
      </w:r>
      <w:r>
        <w:rPr>
          <w:rFonts w:ascii="Times New Roman" w:hAnsi="Times New Roman" w:cs="Times New Roman"/>
        </w:rPr>
        <w:t xml:space="preserve"> </w:t>
      </w:r>
      <w:r w:rsidR="00F72709">
        <w:rPr>
          <w:rFonts w:ascii="Times New Roman" w:hAnsi="Times New Roman" w:cs="Times New Roman"/>
        </w:rPr>
        <w:t>on</w:t>
      </w:r>
      <w:r w:rsidRPr="002050EC">
        <w:rPr>
          <w:rFonts w:ascii="Times New Roman" w:hAnsi="Times New Roman" w:cs="Times New Roman"/>
        </w:rPr>
        <w:t xml:space="preserve"> BERT, I </w:t>
      </w:r>
      <w:r>
        <w:rPr>
          <w:rFonts w:ascii="Times New Roman" w:hAnsi="Times New Roman" w:cs="Times New Roman"/>
        </w:rPr>
        <w:t>used translated versions of the Chinese policy documents</w:t>
      </w:r>
      <w:r w:rsidRPr="002050EC">
        <w:rPr>
          <w:rFonts w:ascii="Times New Roman" w:hAnsi="Times New Roman" w:cs="Times New Roman"/>
        </w:rPr>
        <w:t>. A network similarity matrix with Leiden communities visualized regulatory trends, using cosine similarity scores for edge weights. A spring layout algorithm optimized clarity, and the process was repeated with additional regulations.</w:t>
      </w:r>
      <w:r>
        <w:rPr>
          <w:rFonts w:ascii="Times New Roman" w:hAnsi="Times New Roman" w:cs="Times New Roman"/>
        </w:rPr>
        <w:t xml:space="preserve"> The full BERT results can be found in the appendix</w:t>
      </w:r>
      <w:r w:rsidR="00F72709">
        <w:rPr>
          <w:rFonts w:ascii="Times New Roman" w:hAnsi="Times New Roman" w:cs="Times New Roman"/>
        </w:rPr>
        <w:t xml:space="preserve"> (</w:t>
      </w:r>
      <w:r w:rsidR="00E348C1">
        <w:rPr>
          <w:rFonts w:ascii="Times New Roman" w:hAnsi="Times New Roman" w:cs="Times New Roman"/>
        </w:rPr>
        <w:t>F</w:t>
      </w:r>
      <w:r w:rsidR="00F72709">
        <w:rPr>
          <w:rFonts w:ascii="Times New Roman" w:hAnsi="Times New Roman" w:cs="Times New Roman"/>
        </w:rPr>
        <w:t xml:space="preserve">igure </w:t>
      </w:r>
      <w:r w:rsidR="000C431B">
        <w:rPr>
          <w:rFonts w:ascii="Times New Roman" w:hAnsi="Times New Roman" w:cs="Times New Roman"/>
        </w:rPr>
        <w:t>10</w:t>
      </w:r>
      <w:r w:rsidR="00F72709">
        <w:rPr>
          <w:rFonts w:ascii="Times New Roman" w:hAnsi="Times New Roman" w:cs="Times New Roman"/>
        </w:rPr>
        <w:t xml:space="preserve"> &amp; </w:t>
      </w:r>
      <w:r w:rsidR="00E348C1">
        <w:rPr>
          <w:rFonts w:ascii="Times New Roman" w:hAnsi="Times New Roman" w:cs="Times New Roman"/>
        </w:rPr>
        <w:t>F</w:t>
      </w:r>
      <w:r w:rsidR="00F72709">
        <w:rPr>
          <w:rFonts w:ascii="Times New Roman" w:hAnsi="Times New Roman" w:cs="Times New Roman"/>
        </w:rPr>
        <w:t>igure 1</w:t>
      </w:r>
      <w:r w:rsidR="000C431B">
        <w:rPr>
          <w:rFonts w:ascii="Times New Roman" w:hAnsi="Times New Roman" w:cs="Times New Roman"/>
        </w:rPr>
        <w:t>2</w:t>
      </w:r>
      <w:r w:rsidR="00F72709">
        <w:rPr>
          <w:rFonts w:ascii="Times New Roman" w:hAnsi="Times New Roman" w:cs="Times New Roman"/>
        </w:rPr>
        <w:t>)</w:t>
      </w:r>
      <w:r>
        <w:rPr>
          <w:rFonts w:ascii="Times New Roman" w:hAnsi="Times New Roman" w:cs="Times New Roman"/>
        </w:rPr>
        <w:t>.</w:t>
      </w:r>
    </w:p>
    <w:p w14:paraId="4251D497" w14:textId="4283511F" w:rsidR="0049290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semantic keywords in both regulation corpuses reveal a shared </w:t>
      </w:r>
      <w:r>
        <w:rPr>
          <w:rFonts w:ascii="Times New Roman" w:hAnsi="Times New Roman" w:cs="Times New Roman"/>
        </w:rPr>
        <w:t>objective</w:t>
      </w:r>
      <w:r w:rsidRPr="002050EC">
        <w:rPr>
          <w:rFonts w:ascii="Times New Roman" w:hAnsi="Times New Roman" w:cs="Times New Roman"/>
        </w:rPr>
        <w:t xml:space="preserve"> of data and cybersecurity </w:t>
      </w:r>
      <w:r>
        <w:rPr>
          <w:rFonts w:ascii="Times New Roman" w:hAnsi="Times New Roman" w:cs="Times New Roman"/>
        </w:rPr>
        <w:t>protection</w:t>
      </w:r>
      <w:r w:rsidRPr="002050EC">
        <w:rPr>
          <w:rFonts w:ascii="Times New Roman" w:hAnsi="Times New Roman" w:cs="Times New Roman"/>
        </w:rPr>
        <w:t xml:space="preserve">. The results of semantic keyword analysis for the first test demonstrate a strong emphasis on cybersecurity in Chinese regulations and a focus on data and privacy in U.S. </w:t>
      </w:r>
      <w:r w:rsidRPr="002050EC">
        <w:rPr>
          <w:rFonts w:ascii="Times New Roman" w:hAnsi="Times New Roman" w:cs="Times New Roman"/>
        </w:rPr>
        <w:lastRenderedPageBreak/>
        <w:t xml:space="preserve">regulations. The Chinese regulations emphasize cybersecurity because protecting cybersecurity is considered imperative to national sovereignty and self-preservation, as evidenced by Xi Jinping’s speech. Cybersecurity requirements encompass the CCP’s numerous methods of internet regulation, including content moderation, network security, and data processing, creating underlying standards for compliance. </w:t>
      </w:r>
    </w:p>
    <w:p w14:paraId="609CFED9" w14:textId="5C6E5989" w:rsidR="0049290C" w:rsidRPr="002050EC" w:rsidRDefault="0049290C" w:rsidP="0049290C">
      <w:pPr>
        <w:spacing w:after="0" w:line="480" w:lineRule="auto"/>
        <w:ind w:firstLine="720"/>
        <w:rPr>
          <w:rFonts w:ascii="Times New Roman" w:hAnsi="Times New Roman" w:cs="Times New Roman"/>
        </w:rPr>
      </w:pPr>
      <w:r>
        <w:rPr>
          <w:rFonts w:ascii="Times New Roman" w:hAnsi="Times New Roman" w:cs="Times New Roman"/>
        </w:rPr>
        <w:t>The first BERT result demonstrate</w:t>
      </w:r>
      <w:r w:rsidR="00CA3332">
        <w:rPr>
          <w:rFonts w:ascii="Times New Roman" w:hAnsi="Times New Roman" w:cs="Times New Roman"/>
        </w:rPr>
        <w:t>s</w:t>
      </w:r>
      <w:r>
        <w:rPr>
          <w:rFonts w:ascii="Times New Roman" w:hAnsi="Times New Roman" w:cs="Times New Roman"/>
        </w:rPr>
        <w:t xml:space="preserve"> a focus in the U.S. on protecting data and a focus in China on protecting cybersecurity. </w:t>
      </w:r>
      <w:r w:rsidRPr="002050EC">
        <w:rPr>
          <w:rFonts w:ascii="Times New Roman" w:hAnsi="Times New Roman" w:cs="Times New Roman"/>
        </w:rPr>
        <w:t xml:space="preserve">The reoccurring importance of cybersecurity within Chinese regulations demonstrates the foundational significance of the Cybersecurity Law, which provides a basis for subsequent regulations. The U.S. regulations emphasize the importance of data </w:t>
      </w:r>
      <w:r>
        <w:rPr>
          <w:rFonts w:ascii="Times New Roman" w:hAnsi="Times New Roman" w:cs="Times New Roman"/>
        </w:rPr>
        <w:t xml:space="preserve">protection </w:t>
      </w:r>
      <w:r w:rsidRPr="002050EC">
        <w:rPr>
          <w:rFonts w:ascii="Times New Roman" w:hAnsi="Times New Roman" w:cs="Times New Roman"/>
        </w:rPr>
        <w:t xml:space="preserve">and privacy as methods for controlling the international flow of information. Controlling the flow of data is critical for the U.S. to preserve its influence over the global internet, as the U.S. maintains access to internet chokepoints that help it project power beyond its physical borders. The U.S. focus on protecting information relates to Protecting Americans Data from Foreign Adversaries Act (PADFAA), which prohibits third parties from selling or </w:t>
      </w:r>
      <w:r w:rsidR="00F204A4">
        <w:rPr>
          <w:rFonts w:ascii="Times New Roman" w:hAnsi="Times New Roman" w:cs="Times New Roman"/>
        </w:rPr>
        <w:t xml:space="preserve">unlawfully </w:t>
      </w:r>
      <w:r w:rsidRPr="002050EC">
        <w:rPr>
          <w:rFonts w:ascii="Times New Roman" w:hAnsi="Times New Roman" w:cs="Times New Roman"/>
        </w:rPr>
        <w:t>transferring data to foreign adversaries, including China. This Act was passed as part of a law that gave the U.S. government authority to force the divestiture of TikTok, demonstrating how the U.S. government is increasingly interested in exerting controls on the international circulation of information.</w:t>
      </w:r>
      <w:r>
        <w:rPr>
          <w:rFonts w:ascii="Times New Roman" w:hAnsi="Times New Roman" w:cs="Times New Roman"/>
        </w:rPr>
        <w:t xml:space="preserve"> The shared focus on data and cybersecurity demonstrates how both countries are invested in protecting content on their domestic internet as an extension of their sovereign self-preservation.</w:t>
      </w:r>
    </w:p>
    <w:p w14:paraId="348DE561" w14:textId="7B72C4AB" w:rsidR="0049290C"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The similarity matrix </w:t>
      </w:r>
      <w:r w:rsidR="00E348C1">
        <w:rPr>
          <w:rFonts w:ascii="Times New Roman" w:hAnsi="Times New Roman" w:cs="Times New Roman"/>
        </w:rPr>
        <w:t xml:space="preserve">(Figure 1) </w:t>
      </w:r>
      <w:r w:rsidRPr="002050EC">
        <w:rPr>
          <w:rFonts w:ascii="Times New Roman" w:hAnsi="Times New Roman" w:cs="Times New Roman"/>
        </w:rPr>
        <w:t xml:space="preserve">for the first BERT </w:t>
      </w:r>
      <w:r w:rsidR="0079350C">
        <w:rPr>
          <w:rFonts w:ascii="Times New Roman" w:hAnsi="Times New Roman" w:cs="Times New Roman"/>
        </w:rPr>
        <w:t>test</w:t>
      </w:r>
      <w:r w:rsidRPr="002050EC">
        <w:rPr>
          <w:rFonts w:ascii="Times New Roman" w:hAnsi="Times New Roman" w:cs="Times New Roman"/>
        </w:rPr>
        <w:t xml:space="preserve"> demonstrates a convergence in Chinese and U.S. regulation </w:t>
      </w:r>
      <w:r w:rsidR="0079350C">
        <w:rPr>
          <w:rFonts w:ascii="Times New Roman" w:hAnsi="Times New Roman" w:cs="Times New Roman"/>
        </w:rPr>
        <w:t>on</w:t>
      </w:r>
      <w:r w:rsidRPr="002050EC">
        <w:rPr>
          <w:rFonts w:ascii="Times New Roman" w:hAnsi="Times New Roman" w:cs="Times New Roman"/>
        </w:rPr>
        <w:t xml:space="preserve"> efforts to protect information, data, and cybersecurity. Removing the extraneous nodes </w:t>
      </w:r>
      <w:r w:rsidRPr="00626EB4">
        <w:rPr>
          <w:rFonts w:ascii="Times New Roman" w:hAnsi="Times New Roman" w:cs="Times New Roman"/>
        </w:rPr>
        <w:t xml:space="preserve">revealed </w:t>
      </w:r>
      <w:r w:rsidRPr="002050EC">
        <w:rPr>
          <w:rFonts w:ascii="Times New Roman" w:hAnsi="Times New Roman" w:cs="Times New Roman"/>
        </w:rPr>
        <w:t xml:space="preserve">only two connections: the first graph connects “protect </w:t>
      </w:r>
      <w:r w:rsidRPr="002050EC">
        <w:rPr>
          <w:rFonts w:ascii="Times New Roman" w:hAnsi="Times New Roman" w:cs="Times New Roman"/>
        </w:rPr>
        <w:lastRenderedPageBreak/>
        <w:t xml:space="preserve">information – protect cybersecurity,” and the second graph connects “cybersecurity protection – data protection.” It is important to note that there </w:t>
      </w:r>
      <w:r>
        <w:rPr>
          <w:rFonts w:ascii="Times New Roman" w:hAnsi="Times New Roman" w:cs="Times New Roman"/>
        </w:rPr>
        <w:t>are</w:t>
      </w:r>
      <w:r w:rsidRPr="002050EC">
        <w:rPr>
          <w:rFonts w:ascii="Times New Roman" w:hAnsi="Times New Roman" w:cs="Times New Roman"/>
        </w:rPr>
        <w:t xml:space="preserve"> no other strong connections in this dataset, demonstrating how the focus on protecting data, information, and cybersecurity </w:t>
      </w:r>
      <w:r>
        <w:rPr>
          <w:rFonts w:ascii="Times New Roman" w:hAnsi="Times New Roman" w:cs="Times New Roman"/>
        </w:rPr>
        <w:t>i</w:t>
      </w:r>
      <w:r w:rsidRPr="002050EC">
        <w:rPr>
          <w:rFonts w:ascii="Times New Roman" w:hAnsi="Times New Roman" w:cs="Times New Roman"/>
        </w:rPr>
        <w:t xml:space="preserve">s the only common dominator. </w:t>
      </w:r>
      <w:r>
        <w:rPr>
          <w:rFonts w:ascii="Times New Roman" w:hAnsi="Times New Roman" w:cs="Times New Roman"/>
        </w:rPr>
        <w:t xml:space="preserve">While this graph may seem </w:t>
      </w:r>
      <w:r w:rsidR="0079350C">
        <w:rPr>
          <w:rFonts w:ascii="Times New Roman" w:hAnsi="Times New Roman" w:cs="Times New Roman"/>
        </w:rPr>
        <w:t>sparse</w:t>
      </w:r>
      <w:r>
        <w:rPr>
          <w:rFonts w:ascii="Times New Roman" w:hAnsi="Times New Roman" w:cs="Times New Roman"/>
        </w:rPr>
        <w:t xml:space="preserve">, the empty space </w:t>
      </w:r>
      <w:r w:rsidR="00805BF4">
        <w:rPr>
          <w:rFonts w:ascii="Times New Roman" w:hAnsi="Times New Roman" w:cs="Times New Roman"/>
        </w:rPr>
        <w:t>demonstrates</w:t>
      </w:r>
      <w:r>
        <w:rPr>
          <w:rFonts w:ascii="Times New Roman" w:hAnsi="Times New Roman" w:cs="Times New Roman"/>
        </w:rPr>
        <w:t xml:space="preserve"> the growing trend </w:t>
      </w:r>
      <w:r w:rsidR="0079350C">
        <w:rPr>
          <w:rFonts w:ascii="Times New Roman" w:hAnsi="Times New Roman" w:cs="Times New Roman"/>
        </w:rPr>
        <w:t>of</w:t>
      </w:r>
      <w:r>
        <w:rPr>
          <w:rFonts w:ascii="Times New Roman" w:hAnsi="Times New Roman" w:cs="Times New Roman"/>
        </w:rPr>
        <w:t xml:space="preserve"> protectionism </w:t>
      </w:r>
      <w:r w:rsidR="0079350C">
        <w:rPr>
          <w:rFonts w:ascii="Times New Roman" w:hAnsi="Times New Roman" w:cs="Times New Roman"/>
        </w:rPr>
        <w:t xml:space="preserve">subsuming </w:t>
      </w:r>
      <w:r w:rsidR="00571C28">
        <w:rPr>
          <w:rFonts w:ascii="Times New Roman" w:hAnsi="Times New Roman" w:cs="Times New Roman"/>
        </w:rPr>
        <w:t>the shared ground</w:t>
      </w:r>
      <w:r>
        <w:rPr>
          <w:rFonts w:ascii="Times New Roman" w:hAnsi="Times New Roman" w:cs="Times New Roman"/>
        </w:rPr>
        <w:t xml:space="preserve"> between the two countries.</w:t>
      </w:r>
    </w:p>
    <w:p w14:paraId="42A57B0D" w14:textId="6E488806"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w:t>
      </w:r>
      <w:r>
        <w:rPr>
          <w:rFonts w:ascii="Times New Roman" w:hAnsi="Times New Roman" w:cs="Times New Roman"/>
        </w:rPr>
        <w:t xml:space="preserve">e </w:t>
      </w:r>
      <w:r w:rsidRPr="002050EC">
        <w:rPr>
          <w:rFonts w:ascii="Times New Roman" w:hAnsi="Times New Roman" w:cs="Times New Roman"/>
        </w:rPr>
        <w:t xml:space="preserve">shared focus </w:t>
      </w:r>
      <w:r>
        <w:rPr>
          <w:rFonts w:ascii="Times New Roman" w:hAnsi="Times New Roman" w:cs="Times New Roman"/>
        </w:rPr>
        <w:t xml:space="preserve">on data protection and cybersecurity </w:t>
      </w:r>
      <w:r w:rsidRPr="002050EC">
        <w:rPr>
          <w:rFonts w:ascii="Times New Roman" w:hAnsi="Times New Roman" w:cs="Times New Roman"/>
        </w:rPr>
        <w:t xml:space="preserve">demonstrates how China and the U.S. </w:t>
      </w:r>
      <w:r>
        <w:rPr>
          <w:rFonts w:ascii="Times New Roman" w:hAnsi="Times New Roman" w:cs="Times New Roman"/>
        </w:rPr>
        <w:t>have</w:t>
      </w:r>
      <w:r w:rsidRPr="002050EC">
        <w:rPr>
          <w:rFonts w:ascii="Times New Roman" w:hAnsi="Times New Roman" w:cs="Times New Roman"/>
        </w:rPr>
        <w:t xml:space="preserve"> a mutual interest in protecting technology, data, and proprietary information from being shared with the rest of the world (and</w:t>
      </w:r>
      <w:r>
        <w:rPr>
          <w:rFonts w:ascii="Times New Roman" w:hAnsi="Times New Roman" w:cs="Times New Roman"/>
        </w:rPr>
        <w:t>, perhaps more importantly,</w:t>
      </w:r>
      <w:r w:rsidRPr="002050EC">
        <w:rPr>
          <w:rFonts w:ascii="Times New Roman" w:hAnsi="Times New Roman" w:cs="Times New Roman"/>
        </w:rPr>
        <w:t xml:space="preserve"> </w:t>
      </w:r>
      <w:r>
        <w:rPr>
          <w:rFonts w:ascii="Times New Roman" w:hAnsi="Times New Roman" w:cs="Times New Roman"/>
        </w:rPr>
        <w:t>with</w:t>
      </w:r>
      <w:r w:rsidRPr="002050EC">
        <w:rPr>
          <w:rFonts w:ascii="Times New Roman" w:hAnsi="Times New Roman" w:cs="Times New Roman"/>
        </w:rPr>
        <w:t xml:space="preserve"> each other.</w:t>
      </w:r>
      <w:r w:rsidR="00571C28">
        <w:rPr>
          <w:rFonts w:ascii="Times New Roman" w:hAnsi="Times New Roman" w:cs="Times New Roman"/>
        </w:rPr>
        <w:t xml:space="preserve"> Both the focus on </w:t>
      </w:r>
      <w:r w:rsidR="00B32AA3">
        <w:rPr>
          <w:rFonts w:ascii="Times New Roman" w:hAnsi="Times New Roman" w:cs="Times New Roman"/>
        </w:rPr>
        <w:t>data security and cybersecurity seeks to control and protect information on computer systems.</w:t>
      </w:r>
      <w:r w:rsidRPr="002050EC">
        <w:rPr>
          <w:rFonts w:ascii="Times New Roman" w:hAnsi="Times New Roman" w:cs="Times New Roman"/>
        </w:rPr>
        <w:t xml:space="preserve"> The shared focus on protecting information reveals the immense value of data in training AI models and the protectionist impulse of both countries to control access to </w:t>
      </w:r>
      <w:r w:rsidR="00B32AA3">
        <w:rPr>
          <w:rFonts w:ascii="Times New Roman" w:hAnsi="Times New Roman" w:cs="Times New Roman"/>
        </w:rPr>
        <w:t>information</w:t>
      </w:r>
      <w:r w:rsidRPr="002050EC">
        <w:rPr>
          <w:rFonts w:ascii="Times New Roman" w:hAnsi="Times New Roman" w:cs="Times New Roman"/>
        </w:rPr>
        <w:t>. The</w:t>
      </w:r>
      <w:r>
        <w:rPr>
          <w:rFonts w:ascii="Times New Roman" w:hAnsi="Times New Roman" w:cs="Times New Roman"/>
        </w:rPr>
        <w:t xml:space="preserve"> increasing value of data in AI innovation is causing the </w:t>
      </w:r>
      <w:r w:rsidRPr="002050EC">
        <w:rPr>
          <w:rFonts w:ascii="Times New Roman" w:hAnsi="Times New Roman" w:cs="Times New Roman"/>
        </w:rPr>
        <w:t xml:space="preserve">state </w:t>
      </w:r>
      <w:r>
        <w:rPr>
          <w:rFonts w:ascii="Times New Roman" w:hAnsi="Times New Roman" w:cs="Times New Roman"/>
        </w:rPr>
        <w:t>to</w:t>
      </w:r>
      <w:r w:rsidRPr="002050EC">
        <w:rPr>
          <w:rFonts w:ascii="Times New Roman" w:hAnsi="Times New Roman" w:cs="Times New Roman"/>
        </w:rPr>
        <w:t xml:space="preserve"> take the role of a</w:t>
      </w:r>
      <w:r>
        <w:rPr>
          <w:rFonts w:ascii="Times New Roman" w:hAnsi="Times New Roman" w:cs="Times New Roman"/>
        </w:rPr>
        <w:t xml:space="preserve"> data</w:t>
      </w:r>
      <w:r w:rsidRPr="002050EC">
        <w:rPr>
          <w:rFonts w:ascii="Times New Roman" w:hAnsi="Times New Roman" w:cs="Times New Roman"/>
        </w:rPr>
        <w:t xml:space="preserve"> protector in both countries, stimulating innovation while ensuring that the advancements </w:t>
      </w:r>
      <w:r>
        <w:rPr>
          <w:rFonts w:ascii="Times New Roman" w:hAnsi="Times New Roman" w:cs="Times New Roman"/>
        </w:rPr>
        <w:t>are reserved</w:t>
      </w:r>
      <w:r w:rsidRPr="002050EC">
        <w:rPr>
          <w:rFonts w:ascii="Times New Roman" w:hAnsi="Times New Roman" w:cs="Times New Roman"/>
        </w:rPr>
        <w:t xml:space="preserve"> for national purposes.</w:t>
      </w:r>
    </w:p>
    <w:p w14:paraId="616E8021" w14:textId="77777777" w:rsidR="0049290C" w:rsidRPr="002050EC" w:rsidRDefault="0049290C" w:rsidP="0049290C">
      <w:pPr>
        <w:spacing w:after="0"/>
        <w:rPr>
          <w:rFonts w:ascii="Times New Roman" w:hAnsi="Times New Roman" w:cs="Times New Roman"/>
        </w:rPr>
      </w:pPr>
    </w:p>
    <w:p w14:paraId="67366D18" w14:textId="5EBEB5F4" w:rsidR="0049290C" w:rsidRDefault="00FB620D" w:rsidP="00FB620D">
      <w:pPr>
        <w:keepNext/>
        <w:spacing w:after="0"/>
        <w:jc w:val="center"/>
      </w:pPr>
      <w:r>
        <w:rPr>
          <w:noProof/>
        </w:rPr>
        <w:lastRenderedPageBreak/>
        <w:drawing>
          <wp:inline distT="0" distB="0" distL="0" distR="0" wp14:anchorId="65D6AD78" wp14:editId="43701898">
            <wp:extent cx="5883965" cy="4873130"/>
            <wp:effectExtent l="0" t="0" r="2540" b="3810"/>
            <wp:docPr id="1849659892" name="Picture 2"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59892" name="Picture 2" descr="A diagram of a network&#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3965" cy="4873130"/>
                    </a:xfrm>
                    <a:prstGeom prst="rect">
                      <a:avLst/>
                    </a:prstGeom>
                    <a:noFill/>
                    <a:ln>
                      <a:noFill/>
                    </a:ln>
                  </pic:spPr>
                </pic:pic>
              </a:graphicData>
            </a:graphic>
          </wp:inline>
        </w:drawing>
      </w:r>
    </w:p>
    <w:p w14:paraId="2E041C45" w14:textId="77777777" w:rsidR="0049290C" w:rsidRPr="007E3948" w:rsidRDefault="0049290C" w:rsidP="0049290C">
      <w:pPr>
        <w:pStyle w:val="Caption"/>
        <w:jc w:val="center"/>
        <w:rPr>
          <w:rFonts w:ascii="Times New Roman" w:hAnsi="Times New Roman" w:cs="Times New Roman"/>
          <w:i w:val="0"/>
          <w:iCs w:val="0"/>
          <w:color w:val="000000" w:themeColor="text1"/>
          <w:sz w:val="24"/>
          <w:szCs w:val="24"/>
        </w:rPr>
      </w:pPr>
      <w:bookmarkStart w:id="18" w:name="_Toc193912772"/>
      <w:bookmarkStart w:id="19" w:name="_Toc193919902"/>
      <w:bookmarkStart w:id="20" w:name="_Toc193957435"/>
      <w:bookmarkStart w:id="21" w:name="_Toc194388816"/>
      <w:r w:rsidRPr="007E3948">
        <w:rPr>
          <w:rFonts w:ascii="Times New Roman" w:hAnsi="Times New Roman" w:cs="Times New Roman"/>
          <w:i w:val="0"/>
          <w:iCs w:val="0"/>
          <w:color w:val="000000" w:themeColor="text1"/>
          <w:sz w:val="24"/>
          <w:szCs w:val="24"/>
        </w:rPr>
        <w:t xml:space="preserve">Figure </w:t>
      </w:r>
      <w:r w:rsidRPr="007E3948">
        <w:rPr>
          <w:rFonts w:ascii="Times New Roman" w:hAnsi="Times New Roman" w:cs="Times New Roman"/>
          <w:i w:val="0"/>
          <w:iCs w:val="0"/>
          <w:color w:val="000000" w:themeColor="text1"/>
          <w:sz w:val="24"/>
          <w:szCs w:val="24"/>
        </w:rPr>
        <w:fldChar w:fldCharType="begin"/>
      </w:r>
      <w:r w:rsidRPr="007E3948">
        <w:rPr>
          <w:rFonts w:ascii="Times New Roman" w:hAnsi="Times New Roman" w:cs="Times New Roman"/>
          <w:i w:val="0"/>
          <w:iCs w:val="0"/>
          <w:color w:val="000000" w:themeColor="text1"/>
          <w:sz w:val="24"/>
          <w:szCs w:val="24"/>
        </w:rPr>
        <w:instrText xml:space="preserve"> SEQ Figure \* ARABIC </w:instrText>
      </w:r>
      <w:r w:rsidRPr="007E3948">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w:t>
      </w:r>
      <w:r w:rsidRPr="007E3948">
        <w:rPr>
          <w:rFonts w:ascii="Times New Roman" w:hAnsi="Times New Roman" w:cs="Times New Roman"/>
          <w:i w:val="0"/>
          <w:iCs w:val="0"/>
          <w:color w:val="000000" w:themeColor="text1"/>
          <w:sz w:val="24"/>
          <w:szCs w:val="24"/>
        </w:rPr>
        <w:fldChar w:fldCharType="end"/>
      </w:r>
      <w:r w:rsidRPr="007E3948">
        <w:rPr>
          <w:rFonts w:ascii="Times New Roman" w:hAnsi="Times New Roman" w:cs="Times New Roman"/>
          <w:i w:val="0"/>
          <w:iCs w:val="0"/>
          <w:color w:val="000000" w:themeColor="text1"/>
          <w:sz w:val="24"/>
          <w:szCs w:val="24"/>
        </w:rPr>
        <w:t>: Keyword Similarity Matrix</w:t>
      </w:r>
      <w:bookmarkEnd w:id="18"/>
      <w:bookmarkEnd w:id="19"/>
      <w:bookmarkEnd w:id="20"/>
      <w:bookmarkEnd w:id="21"/>
    </w:p>
    <w:p w14:paraId="6EBD41C7" w14:textId="77777777" w:rsidR="0049290C" w:rsidRPr="002050EC" w:rsidRDefault="0049290C" w:rsidP="0049290C">
      <w:pPr>
        <w:adjustRightInd w:val="0"/>
        <w:spacing w:after="0" w:line="480" w:lineRule="auto"/>
        <w:rPr>
          <w:rFonts w:ascii="Times New Roman" w:hAnsi="Times New Roman" w:cs="Times New Roman"/>
        </w:rPr>
      </w:pPr>
    </w:p>
    <w:p w14:paraId="6D9170C4" w14:textId="6C21DA3E" w:rsidR="0049290C" w:rsidRDefault="0049290C" w:rsidP="0049290C">
      <w:pPr>
        <w:adjustRightInd w:val="0"/>
        <w:spacing w:after="0" w:line="480" w:lineRule="auto"/>
        <w:ind w:firstLine="720"/>
        <w:rPr>
          <w:rFonts w:ascii="Times New Roman" w:hAnsi="Times New Roman" w:cs="Times New Roman"/>
        </w:rPr>
      </w:pPr>
      <w:r w:rsidRPr="002050EC">
        <w:rPr>
          <w:rFonts w:ascii="Times New Roman" w:hAnsi="Times New Roman" w:cs="Times New Roman"/>
        </w:rPr>
        <w:t xml:space="preserve">The </w:t>
      </w:r>
      <w:r>
        <w:rPr>
          <w:rFonts w:ascii="Times New Roman" w:hAnsi="Times New Roman" w:cs="Times New Roman"/>
        </w:rPr>
        <w:t xml:space="preserve">second </w:t>
      </w:r>
      <w:r w:rsidRPr="002050EC">
        <w:rPr>
          <w:rFonts w:ascii="Times New Roman" w:hAnsi="Times New Roman" w:cs="Times New Roman"/>
        </w:rPr>
        <w:t xml:space="preserve">BERT experiment reveals semantic keywords focused on AI governance, ethics, and rights. The Chinese semantic keywords focus on AI ethics, </w:t>
      </w:r>
      <w:r>
        <w:rPr>
          <w:rFonts w:ascii="Times New Roman" w:hAnsi="Times New Roman" w:cs="Times New Roman"/>
        </w:rPr>
        <w:t xml:space="preserve">society, </w:t>
      </w:r>
      <w:r w:rsidRPr="002050EC">
        <w:rPr>
          <w:rFonts w:ascii="Times New Roman" w:hAnsi="Times New Roman" w:cs="Times New Roman"/>
        </w:rPr>
        <w:t>guidance, and development, demonstrating how these regulations emphasize practices of self-governance, corporate oversight,</w:t>
      </w:r>
      <w:r>
        <w:rPr>
          <w:rFonts w:ascii="Times New Roman" w:hAnsi="Times New Roman" w:cs="Times New Roman"/>
        </w:rPr>
        <w:t xml:space="preserve"> societal cohesion,</w:t>
      </w:r>
      <w:r w:rsidRPr="002050EC">
        <w:rPr>
          <w:rFonts w:ascii="Times New Roman" w:hAnsi="Times New Roman" w:cs="Times New Roman"/>
        </w:rPr>
        <w:t xml:space="preserve"> and ethical standards. </w:t>
      </w:r>
      <w:r>
        <w:rPr>
          <w:rFonts w:ascii="Times New Roman" w:hAnsi="Times New Roman" w:cs="Times New Roman"/>
        </w:rPr>
        <w:t xml:space="preserve">The U.S. semantic keywords focus on rights, training, federal, and deployment, demonstrating how the U.S. government promotes AI governance under a rights-based federalist model. </w:t>
      </w:r>
      <w:r w:rsidRPr="002050EC">
        <w:rPr>
          <w:rFonts w:ascii="Times New Roman" w:hAnsi="Times New Roman" w:cs="Times New Roman"/>
        </w:rPr>
        <w:t xml:space="preserve">The Chinese emphasis on ethics likely is caused by the introduction of a white paper outlining Ethical Norms for New Generation Artificial Intelligence in the dataset of Chinese regulations. China’s Ethical Norms for New </w:t>
      </w:r>
      <w:r w:rsidRPr="002050EC">
        <w:rPr>
          <w:rFonts w:ascii="Times New Roman" w:hAnsi="Times New Roman" w:cs="Times New Roman"/>
        </w:rPr>
        <w:lastRenderedPageBreak/>
        <w:t xml:space="preserve">Generation Artificial Intelligence addresses issues pertaining to fairness, bias, discrimination, and data security, which are also topics addressed by NIST’s </w:t>
      </w:r>
      <w:r>
        <w:rPr>
          <w:rFonts w:ascii="Times New Roman" w:hAnsi="Times New Roman" w:cs="Times New Roman"/>
        </w:rPr>
        <w:t xml:space="preserve">AI </w:t>
      </w:r>
      <w:r w:rsidRPr="002050EC">
        <w:rPr>
          <w:rFonts w:ascii="Times New Roman" w:hAnsi="Times New Roman" w:cs="Times New Roman"/>
        </w:rPr>
        <w:t>Risk Management Framework.</w:t>
      </w:r>
      <w:r w:rsidRPr="00BE6C99">
        <w:rPr>
          <w:rStyle w:val="FootnoteReference"/>
        </w:rPr>
        <w:footnoteReference w:id="108"/>
      </w:r>
      <w:r w:rsidRPr="002050EC">
        <w:rPr>
          <w:rFonts w:ascii="Times New Roman" w:hAnsi="Times New Roman" w:cs="Times New Roman"/>
        </w:rPr>
        <w:t xml:space="preserve"> The </w:t>
      </w:r>
      <w:r>
        <w:rPr>
          <w:rFonts w:ascii="Times New Roman" w:hAnsi="Times New Roman" w:cs="Times New Roman"/>
        </w:rPr>
        <w:t>overlapping set of</w:t>
      </w:r>
      <w:r w:rsidRPr="002050EC">
        <w:rPr>
          <w:rFonts w:ascii="Times New Roman" w:hAnsi="Times New Roman" w:cs="Times New Roman"/>
        </w:rPr>
        <w:t xml:space="preserve"> concern</w:t>
      </w:r>
      <w:r>
        <w:rPr>
          <w:rFonts w:ascii="Times New Roman" w:hAnsi="Times New Roman" w:cs="Times New Roman"/>
        </w:rPr>
        <w:t>s in</w:t>
      </w:r>
      <w:r w:rsidRPr="002050EC">
        <w:rPr>
          <w:rFonts w:ascii="Times New Roman" w:hAnsi="Times New Roman" w:cs="Times New Roman"/>
        </w:rPr>
        <w:t xml:space="preserve"> both countries </w:t>
      </w:r>
      <w:r>
        <w:rPr>
          <w:rFonts w:ascii="Times New Roman" w:hAnsi="Times New Roman" w:cs="Times New Roman"/>
        </w:rPr>
        <w:t xml:space="preserve">demonstrates a shared </w:t>
      </w:r>
      <w:r w:rsidRPr="002050EC">
        <w:rPr>
          <w:rFonts w:ascii="Times New Roman" w:hAnsi="Times New Roman" w:cs="Times New Roman"/>
        </w:rPr>
        <w:t xml:space="preserve">intention to shape AI governance standards and highlights the potential for increased dialogue and collaboration. </w:t>
      </w:r>
      <w:r>
        <w:rPr>
          <w:rFonts w:ascii="Times New Roman" w:hAnsi="Times New Roman" w:cs="Times New Roman"/>
        </w:rPr>
        <w:t>While</w:t>
      </w:r>
      <w:r w:rsidRPr="002050EC">
        <w:rPr>
          <w:rFonts w:ascii="Times New Roman" w:hAnsi="Times New Roman" w:cs="Times New Roman"/>
        </w:rPr>
        <w:t xml:space="preserve"> U.S. keyword results focus on development and adoption of AI </w:t>
      </w:r>
      <w:r>
        <w:rPr>
          <w:rFonts w:ascii="Times New Roman" w:hAnsi="Times New Roman" w:cs="Times New Roman"/>
        </w:rPr>
        <w:t xml:space="preserve">governance </w:t>
      </w:r>
      <w:r w:rsidRPr="002050EC">
        <w:rPr>
          <w:rFonts w:ascii="Times New Roman" w:hAnsi="Times New Roman" w:cs="Times New Roman"/>
        </w:rPr>
        <w:t xml:space="preserve">and promotes AI rights, </w:t>
      </w:r>
      <w:r>
        <w:rPr>
          <w:rFonts w:ascii="Times New Roman" w:hAnsi="Times New Roman" w:cs="Times New Roman"/>
        </w:rPr>
        <w:t>this is not incompatible with</w:t>
      </w:r>
      <w:r w:rsidRPr="002050EC">
        <w:rPr>
          <w:rFonts w:ascii="Times New Roman" w:hAnsi="Times New Roman" w:cs="Times New Roman"/>
        </w:rPr>
        <w:t xml:space="preserve"> the Chinese ethics paper </w:t>
      </w:r>
      <w:r>
        <w:rPr>
          <w:rFonts w:ascii="Times New Roman" w:hAnsi="Times New Roman" w:cs="Times New Roman"/>
        </w:rPr>
        <w:t>promotion of</w:t>
      </w:r>
      <w:r w:rsidRPr="002050EC">
        <w:rPr>
          <w:rFonts w:ascii="Times New Roman" w:hAnsi="Times New Roman" w:cs="Times New Roman"/>
        </w:rPr>
        <w:t xml:space="preserve"> people-centered (</w:t>
      </w:r>
      <w:proofErr w:type="spellStart"/>
      <w:r w:rsidRPr="002050EC">
        <w:rPr>
          <w:rFonts w:ascii="Times New Roman" w:hAnsi="Times New Roman" w:cs="Times New Roman"/>
        </w:rPr>
        <w:t>以人为</w:t>
      </w:r>
      <w:proofErr w:type="spellEnd"/>
      <w:r w:rsidRPr="002050EC">
        <w:rPr>
          <w:rFonts w:ascii="Times New Roman" w:hAnsi="Times New Roman" w:cs="Times New Roman"/>
        </w:rPr>
        <w:t xml:space="preserve"> </w:t>
      </w:r>
      <w:r w:rsidRPr="002050EC">
        <w:rPr>
          <w:rFonts w:ascii="Times New Roman" w:hAnsi="Times New Roman" w:cs="Times New Roman"/>
        </w:rPr>
        <w:t>本</w:t>
      </w:r>
      <w:r w:rsidRPr="002050EC">
        <w:rPr>
          <w:rFonts w:ascii="Times New Roman" w:hAnsi="Times New Roman" w:cs="Times New Roman"/>
        </w:rPr>
        <w:t>) AI governance.</w:t>
      </w:r>
      <w:r w:rsidRPr="00BE6C99">
        <w:rPr>
          <w:rStyle w:val="FootnoteReference"/>
        </w:rPr>
        <w:footnoteReference w:id="109"/>
      </w:r>
      <w:r w:rsidRPr="002050EC">
        <w:rPr>
          <w:rFonts w:ascii="Times New Roman" w:hAnsi="Times New Roman" w:cs="Times New Roman"/>
        </w:rPr>
        <w:t xml:space="preserve"> While the U.S. </w:t>
      </w:r>
      <w:r>
        <w:rPr>
          <w:rFonts w:ascii="Times New Roman" w:hAnsi="Times New Roman" w:cs="Times New Roman"/>
        </w:rPr>
        <w:t>and China have different approaches to</w:t>
      </w:r>
      <w:r w:rsidRPr="002050EC">
        <w:rPr>
          <w:rFonts w:ascii="Times New Roman" w:hAnsi="Times New Roman" w:cs="Times New Roman"/>
        </w:rPr>
        <w:t xml:space="preserve"> AI governance, </w:t>
      </w:r>
      <w:r>
        <w:rPr>
          <w:rFonts w:ascii="Times New Roman" w:hAnsi="Times New Roman" w:cs="Times New Roman"/>
        </w:rPr>
        <w:t xml:space="preserve">these approaches can be compatible with a shared dialogue on AI ethics and deployment. </w:t>
      </w:r>
    </w:p>
    <w:p w14:paraId="7FA00A9B" w14:textId="37BD286B" w:rsidR="0049290C" w:rsidRPr="002050EC" w:rsidRDefault="0049290C" w:rsidP="0049290C">
      <w:pPr>
        <w:adjustRightInd w:val="0"/>
        <w:spacing w:after="0" w:line="480" w:lineRule="auto"/>
        <w:rPr>
          <w:rFonts w:ascii="Times New Roman" w:hAnsi="Times New Roman" w:cs="Times New Roman"/>
        </w:rPr>
      </w:pPr>
      <w:r w:rsidRPr="002050EC">
        <w:rPr>
          <w:rFonts w:ascii="Times New Roman" w:hAnsi="Times New Roman" w:cs="Times New Roman"/>
        </w:rPr>
        <w:tab/>
        <w:t xml:space="preserve">The similarity matrix </w:t>
      </w:r>
      <w:r w:rsidR="00E348C1">
        <w:rPr>
          <w:rFonts w:ascii="Times New Roman" w:hAnsi="Times New Roman" w:cs="Times New Roman"/>
        </w:rPr>
        <w:t xml:space="preserve">(Figure 2) </w:t>
      </w:r>
      <w:r w:rsidRPr="002050EC">
        <w:rPr>
          <w:rFonts w:ascii="Times New Roman" w:hAnsi="Times New Roman" w:cs="Times New Roman"/>
        </w:rPr>
        <w:t xml:space="preserve">demonstrates the similar strategies in AI governance between the U.S. and China. </w:t>
      </w:r>
      <w:r>
        <w:rPr>
          <w:rFonts w:ascii="Times New Roman" w:hAnsi="Times New Roman" w:cs="Times New Roman"/>
        </w:rPr>
        <w:t>There is</w:t>
      </w:r>
      <w:r w:rsidRPr="002050EC">
        <w:rPr>
          <w:rFonts w:ascii="Times New Roman" w:hAnsi="Times New Roman" w:cs="Times New Roman"/>
        </w:rPr>
        <w:t xml:space="preserve"> a significant increase in interconnectedness of semantic terms due to the introduction of AI ethics and governance principles. AI ethics serves as a stasis point </w:t>
      </w:r>
      <w:r>
        <w:rPr>
          <w:rFonts w:ascii="Times New Roman" w:hAnsi="Times New Roman" w:cs="Times New Roman"/>
        </w:rPr>
        <w:t>connecting</w:t>
      </w:r>
      <w:r w:rsidRPr="002050EC">
        <w:rPr>
          <w:rFonts w:ascii="Times New Roman" w:hAnsi="Times New Roman" w:cs="Times New Roman"/>
        </w:rPr>
        <w:t xml:space="preserve"> Chinese and U.S. semantic terms, demonstrating the potential of AI ethics </w:t>
      </w:r>
      <w:r>
        <w:rPr>
          <w:rFonts w:ascii="Times New Roman" w:hAnsi="Times New Roman" w:cs="Times New Roman"/>
        </w:rPr>
        <w:t xml:space="preserve">to </w:t>
      </w:r>
      <w:r w:rsidR="006A0A4A">
        <w:rPr>
          <w:rFonts w:ascii="Times New Roman" w:hAnsi="Times New Roman" w:cs="Times New Roman"/>
        </w:rPr>
        <w:t>f</w:t>
      </w:r>
      <w:r w:rsidR="00C22B6A">
        <w:rPr>
          <w:rFonts w:ascii="Times New Roman" w:hAnsi="Times New Roman" w:cs="Times New Roman"/>
        </w:rPr>
        <w:t>acilitate</w:t>
      </w:r>
      <w:r w:rsidRPr="002050EC">
        <w:rPr>
          <w:rFonts w:ascii="Times New Roman" w:hAnsi="Times New Roman" w:cs="Times New Roman"/>
        </w:rPr>
        <w:t xml:space="preserve"> dialogue about AI governance</w:t>
      </w:r>
      <w:r w:rsidR="00C22B6A">
        <w:rPr>
          <w:rFonts w:ascii="Times New Roman" w:hAnsi="Times New Roman" w:cs="Times New Roman"/>
        </w:rPr>
        <w:t xml:space="preserve"> and provide different visions for AI in society</w:t>
      </w:r>
      <w:r w:rsidRPr="002050EC">
        <w:rPr>
          <w:rFonts w:ascii="Times New Roman" w:hAnsi="Times New Roman" w:cs="Times New Roman"/>
        </w:rPr>
        <w:t xml:space="preserve">. AI ethics, a term derived from the dataset of Chinese regulation connects to more terms from the U.S. regulations than it </w:t>
      </w:r>
      <w:r w:rsidR="00C22B6A">
        <w:rPr>
          <w:rFonts w:ascii="Times New Roman" w:hAnsi="Times New Roman" w:cs="Times New Roman"/>
        </w:rPr>
        <w:t>does</w:t>
      </w:r>
      <w:r w:rsidRPr="002050EC">
        <w:rPr>
          <w:rFonts w:ascii="Times New Roman" w:hAnsi="Times New Roman" w:cs="Times New Roman"/>
        </w:rPr>
        <w:t xml:space="preserve"> to Chinese regulations, and vice versa, indicating that ethical conversations can strengthen reciprocity even as the two countries pursue independent objectives. AI rights, AI training, </w:t>
      </w:r>
      <w:r>
        <w:rPr>
          <w:rFonts w:ascii="Times New Roman" w:hAnsi="Times New Roman" w:cs="Times New Roman"/>
        </w:rPr>
        <w:t>f</w:t>
      </w:r>
      <w:r w:rsidRPr="002050EC">
        <w:rPr>
          <w:rFonts w:ascii="Times New Roman" w:hAnsi="Times New Roman" w:cs="Times New Roman"/>
        </w:rPr>
        <w:t xml:space="preserve">ederal AI, and AI professionals, all U.S. terms, mapped to AI ethics, indicating that ethical dialogue can be incorporated into </w:t>
      </w:r>
      <w:r>
        <w:rPr>
          <w:rFonts w:ascii="Times New Roman" w:hAnsi="Times New Roman" w:cs="Times New Roman"/>
        </w:rPr>
        <w:t xml:space="preserve">the </w:t>
      </w:r>
      <w:r w:rsidRPr="002050EC">
        <w:rPr>
          <w:rFonts w:ascii="Times New Roman" w:hAnsi="Times New Roman" w:cs="Times New Roman"/>
        </w:rPr>
        <w:t xml:space="preserve">distinct </w:t>
      </w:r>
      <w:r>
        <w:rPr>
          <w:rFonts w:ascii="Times New Roman" w:hAnsi="Times New Roman" w:cs="Times New Roman"/>
        </w:rPr>
        <w:t>federalist, rights-based model in the</w:t>
      </w:r>
      <w:r w:rsidRPr="002050EC">
        <w:rPr>
          <w:rFonts w:ascii="Times New Roman" w:hAnsi="Times New Roman" w:cs="Times New Roman"/>
        </w:rPr>
        <w:t xml:space="preserve"> U.S. The mutual </w:t>
      </w:r>
      <w:r>
        <w:rPr>
          <w:rFonts w:ascii="Times New Roman" w:hAnsi="Times New Roman" w:cs="Times New Roman"/>
        </w:rPr>
        <w:t>overlap</w:t>
      </w:r>
      <w:r w:rsidRPr="002050EC">
        <w:rPr>
          <w:rFonts w:ascii="Times New Roman" w:hAnsi="Times New Roman" w:cs="Times New Roman"/>
        </w:rPr>
        <w:t xml:space="preserve"> in ethical discourse in China and the U.S. </w:t>
      </w:r>
      <w:r w:rsidRPr="002050EC">
        <w:rPr>
          <w:rFonts w:ascii="Times New Roman" w:hAnsi="Times New Roman" w:cs="Times New Roman"/>
        </w:rPr>
        <w:lastRenderedPageBreak/>
        <w:t xml:space="preserve">demonstrates how both countries are interest in projecting ethical standards for the rest of the world to follow. Promoting valid ethical standards is often a necessary precondition for convincing stakeholders to adopt AI technology, making the establishment of these standards interconnected with the expansion </w:t>
      </w:r>
      <w:r>
        <w:rPr>
          <w:rFonts w:ascii="Times New Roman" w:hAnsi="Times New Roman" w:cs="Times New Roman"/>
        </w:rPr>
        <w:t xml:space="preserve">and development </w:t>
      </w:r>
      <w:r w:rsidRPr="002050EC">
        <w:rPr>
          <w:rFonts w:ascii="Times New Roman" w:hAnsi="Times New Roman" w:cs="Times New Roman"/>
        </w:rPr>
        <w:t>of AI technology from both countries.</w:t>
      </w:r>
    </w:p>
    <w:p w14:paraId="39C3E2CE" w14:textId="516CB203" w:rsidR="0049290C" w:rsidRDefault="00BD44F6" w:rsidP="005B4547">
      <w:pPr>
        <w:keepNext/>
        <w:adjustRightInd w:val="0"/>
        <w:spacing w:after="0"/>
        <w:jc w:val="center"/>
      </w:pPr>
      <w:r>
        <w:rPr>
          <w:noProof/>
        </w:rPr>
        <w:drawing>
          <wp:inline distT="0" distB="0" distL="0" distR="0" wp14:anchorId="4332675B" wp14:editId="5EAE8189">
            <wp:extent cx="6156414" cy="5098774"/>
            <wp:effectExtent l="0" t="0" r="0" b="6985"/>
            <wp:docPr id="1783537662" name="Picture 3" descr="A network diagram with blue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37662" name="Picture 3" descr="A network diagram with blue and red do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0324" cy="5102012"/>
                    </a:xfrm>
                    <a:prstGeom prst="rect">
                      <a:avLst/>
                    </a:prstGeom>
                    <a:noFill/>
                    <a:ln>
                      <a:noFill/>
                    </a:ln>
                  </pic:spPr>
                </pic:pic>
              </a:graphicData>
            </a:graphic>
          </wp:inline>
        </w:drawing>
      </w:r>
    </w:p>
    <w:p w14:paraId="0E44056B" w14:textId="6A3A6E83" w:rsidR="0049290C" w:rsidRPr="008978AE" w:rsidRDefault="0049290C" w:rsidP="008978AE">
      <w:pPr>
        <w:pStyle w:val="Caption"/>
        <w:jc w:val="center"/>
        <w:rPr>
          <w:rFonts w:ascii="Times New Roman" w:hAnsi="Times New Roman" w:cs="Times New Roman"/>
          <w:i w:val="0"/>
          <w:iCs w:val="0"/>
          <w:sz w:val="24"/>
          <w:szCs w:val="24"/>
        </w:rPr>
      </w:pPr>
      <w:bookmarkStart w:id="22" w:name="_Toc193912773"/>
      <w:bookmarkStart w:id="23" w:name="_Toc193919903"/>
      <w:bookmarkStart w:id="24" w:name="_Toc193957436"/>
      <w:bookmarkStart w:id="25" w:name="_Toc194388817"/>
      <w:r w:rsidRPr="007E3948">
        <w:rPr>
          <w:rFonts w:ascii="Times New Roman" w:hAnsi="Times New Roman" w:cs="Times New Roman"/>
          <w:i w:val="0"/>
          <w:iCs w:val="0"/>
          <w:sz w:val="24"/>
          <w:szCs w:val="24"/>
        </w:rPr>
        <w:t xml:space="preserve">Figure </w:t>
      </w:r>
      <w:r w:rsidRPr="007E3948">
        <w:rPr>
          <w:rFonts w:ascii="Times New Roman" w:hAnsi="Times New Roman" w:cs="Times New Roman"/>
          <w:i w:val="0"/>
          <w:iCs w:val="0"/>
          <w:sz w:val="24"/>
          <w:szCs w:val="24"/>
        </w:rPr>
        <w:fldChar w:fldCharType="begin"/>
      </w:r>
      <w:r w:rsidRPr="007E3948">
        <w:rPr>
          <w:rFonts w:ascii="Times New Roman" w:hAnsi="Times New Roman" w:cs="Times New Roman"/>
          <w:i w:val="0"/>
          <w:iCs w:val="0"/>
          <w:sz w:val="24"/>
          <w:szCs w:val="24"/>
        </w:rPr>
        <w:instrText xml:space="preserve"> SEQ Figure \* ARABIC </w:instrText>
      </w:r>
      <w:r w:rsidRPr="007E3948">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2</w:t>
      </w:r>
      <w:r w:rsidRPr="007E3948">
        <w:rPr>
          <w:rFonts w:ascii="Times New Roman" w:hAnsi="Times New Roman" w:cs="Times New Roman"/>
          <w:i w:val="0"/>
          <w:iCs w:val="0"/>
          <w:sz w:val="24"/>
          <w:szCs w:val="24"/>
        </w:rPr>
        <w:fldChar w:fldCharType="end"/>
      </w:r>
      <w:r w:rsidRPr="007E3948">
        <w:rPr>
          <w:rFonts w:ascii="Times New Roman" w:hAnsi="Times New Roman" w:cs="Times New Roman"/>
          <w:i w:val="0"/>
          <w:iCs w:val="0"/>
          <w:sz w:val="24"/>
          <w:szCs w:val="24"/>
        </w:rPr>
        <w:t>: Keyword Similarity Matrix</w:t>
      </w:r>
      <w:bookmarkEnd w:id="22"/>
      <w:bookmarkEnd w:id="23"/>
      <w:bookmarkEnd w:id="24"/>
      <w:bookmarkEnd w:id="25"/>
    </w:p>
    <w:p w14:paraId="62909D14" w14:textId="77777777" w:rsidR="0049290C" w:rsidRPr="002050EC" w:rsidRDefault="0049290C" w:rsidP="0049290C">
      <w:pPr>
        <w:adjustRightInd w:val="0"/>
        <w:spacing w:after="0"/>
        <w:rPr>
          <w:rFonts w:ascii="Times New Roman" w:hAnsi="Times New Roman" w:cs="Times New Roman"/>
        </w:rPr>
      </w:pPr>
    </w:p>
    <w:p w14:paraId="60E705D8" w14:textId="6938D5BA" w:rsidR="0049290C" w:rsidRDefault="0049290C" w:rsidP="0049290C">
      <w:pPr>
        <w:adjustRightInd w:val="0"/>
        <w:spacing w:after="0" w:line="480" w:lineRule="auto"/>
        <w:rPr>
          <w:rFonts w:ascii="Times New Roman" w:hAnsi="Times New Roman" w:cs="Times New Roman"/>
          <w:b/>
          <w:bCs/>
        </w:rPr>
      </w:pPr>
      <w:r>
        <w:rPr>
          <w:rFonts w:ascii="Times New Roman" w:hAnsi="Times New Roman" w:cs="Times New Roman"/>
          <w:b/>
          <w:bCs/>
        </w:rPr>
        <w:tab/>
      </w:r>
      <w:r w:rsidRPr="009C1B96">
        <w:rPr>
          <w:rFonts w:ascii="Times New Roman" w:hAnsi="Times New Roman" w:cs="Times New Roman"/>
        </w:rPr>
        <w:t>AI ethics in the U.S. and China reflect differing governance priorities and strategic objectives. The U.S. approach, as seen in Senate Bill 2551</w:t>
      </w:r>
      <w:r w:rsidR="00775B30">
        <w:rPr>
          <w:rFonts w:ascii="Times New Roman" w:hAnsi="Times New Roman" w:cs="Times New Roman"/>
        </w:rPr>
        <w:t xml:space="preserve"> (</w:t>
      </w:r>
      <w:r w:rsidR="005E4D39">
        <w:rPr>
          <w:rFonts w:ascii="Times New Roman" w:hAnsi="Times New Roman" w:cs="Times New Roman"/>
        </w:rPr>
        <w:t>AI Training Act)</w:t>
      </w:r>
      <w:r w:rsidRPr="009C1B96">
        <w:rPr>
          <w:rFonts w:ascii="Times New Roman" w:hAnsi="Times New Roman" w:cs="Times New Roman"/>
        </w:rPr>
        <w:t xml:space="preserve">, emphasizes transparency, accountability, and mitigating bias, with a focus on corporate responsibility and </w:t>
      </w:r>
      <w:r w:rsidRPr="009C1B96">
        <w:rPr>
          <w:rFonts w:ascii="Times New Roman" w:hAnsi="Times New Roman" w:cs="Times New Roman"/>
        </w:rPr>
        <w:lastRenderedPageBreak/>
        <w:t>safeguarding individual freedoms in AI development.</w:t>
      </w:r>
      <w:r w:rsidR="004E5C7D" w:rsidRPr="00BE6C99">
        <w:rPr>
          <w:rStyle w:val="FootnoteReference"/>
        </w:rPr>
        <w:footnoteReference w:id="110"/>
      </w:r>
      <w:r w:rsidRPr="009C1B96">
        <w:rPr>
          <w:rFonts w:ascii="Times New Roman" w:hAnsi="Times New Roman" w:cs="Times New Roman"/>
        </w:rPr>
        <w:t xml:space="preserve"> China’s “Ethical Norms for New Generation AI” stress harmony, security, and controllability, aligning AI governance with</w:t>
      </w:r>
      <w:r w:rsidRPr="007947EA">
        <w:rPr>
          <w:rFonts w:ascii="Times New Roman" w:hAnsi="Times New Roman" w:cs="Times New Roman"/>
          <w:b/>
          <w:bCs/>
        </w:rPr>
        <w:t xml:space="preserve"> </w:t>
      </w:r>
      <w:r w:rsidRPr="009C1B96">
        <w:rPr>
          <w:rFonts w:ascii="Times New Roman" w:hAnsi="Times New Roman" w:cs="Times New Roman"/>
        </w:rPr>
        <w:t>broader economic planning and social stability goals.</w:t>
      </w:r>
      <w:r w:rsidR="00790892" w:rsidRPr="00BE6C99">
        <w:rPr>
          <w:rStyle w:val="FootnoteReference"/>
        </w:rPr>
        <w:footnoteReference w:id="111"/>
      </w:r>
      <w:r w:rsidRPr="009C1B96">
        <w:rPr>
          <w:rFonts w:ascii="Times New Roman" w:hAnsi="Times New Roman" w:cs="Times New Roman"/>
        </w:rPr>
        <w:t xml:space="preserve"> While the U.S. relies on legal enforcement and market-driven incentives to regulate AI, China promotes policy guidance and government oversight to steer AI’s development. These differences highlight how each country integrates AI into its broader vision for technological progress and governance, shaping global discussions on AI’s role in society.</w:t>
      </w:r>
    </w:p>
    <w:p w14:paraId="19D819CB" w14:textId="77777777" w:rsidR="0049290C" w:rsidRPr="002050EC" w:rsidRDefault="0049290C" w:rsidP="0049290C">
      <w:pPr>
        <w:adjustRightInd w:val="0"/>
        <w:spacing w:after="0" w:line="480" w:lineRule="auto"/>
        <w:rPr>
          <w:rFonts w:ascii="Times New Roman" w:hAnsi="Times New Roman" w:cs="Times New Roman"/>
          <w:b/>
          <w:bCs/>
        </w:rPr>
      </w:pPr>
    </w:p>
    <w:p w14:paraId="126250EC" w14:textId="7F2A39D4" w:rsidR="0049290C" w:rsidRPr="0099654A" w:rsidRDefault="0049290C" w:rsidP="00805BF4">
      <w:pPr>
        <w:pStyle w:val="Heading2"/>
        <w:spacing w:line="480" w:lineRule="auto"/>
      </w:pPr>
      <w:bookmarkStart w:id="26" w:name="_Toc193896193"/>
      <w:bookmarkStart w:id="27" w:name="_Toc194441661"/>
      <w:r w:rsidRPr="0099654A">
        <w:t>Regulation Recognition Using an LLM</w:t>
      </w:r>
      <w:bookmarkEnd w:id="26"/>
      <w:bookmarkEnd w:id="27"/>
    </w:p>
    <w:p w14:paraId="60C72ED8" w14:textId="02826DB9" w:rsidR="0049290C" w:rsidRPr="00216E64" w:rsidRDefault="0049290C" w:rsidP="0049290C">
      <w:pPr>
        <w:adjustRightInd w:val="0"/>
        <w:spacing w:after="0" w:line="480" w:lineRule="auto"/>
        <w:rPr>
          <w:rFonts w:ascii="Times New Roman" w:hAnsi="Times New Roman" w:cs="Times New Roman"/>
        </w:rPr>
      </w:pPr>
      <w:r w:rsidRPr="002050EC">
        <w:rPr>
          <w:rFonts w:ascii="Times New Roman" w:hAnsi="Times New Roman" w:cs="Times New Roman"/>
        </w:rPr>
        <w:tab/>
        <w:t xml:space="preserve">I fine-tuned a pre-trained </w:t>
      </w:r>
      <w:proofErr w:type="spellStart"/>
      <w:r w:rsidRPr="002050EC">
        <w:rPr>
          <w:rFonts w:ascii="Times New Roman" w:hAnsi="Times New Roman" w:cs="Times New Roman"/>
          <w:i/>
          <w:iCs/>
        </w:rPr>
        <w:t>bert</w:t>
      </w:r>
      <w:proofErr w:type="spellEnd"/>
      <w:r w:rsidRPr="002050EC">
        <w:rPr>
          <w:rFonts w:ascii="Times New Roman" w:hAnsi="Times New Roman" w:cs="Times New Roman"/>
          <w:i/>
          <w:iCs/>
        </w:rPr>
        <w:t>-base-multilingual-cased</w:t>
      </w:r>
      <w:r w:rsidRPr="002050EC">
        <w:rPr>
          <w:rFonts w:ascii="Times New Roman" w:hAnsi="Times New Roman" w:cs="Times New Roman"/>
        </w:rPr>
        <w:t xml:space="preserve"> model to classify U.S. and Chinese regulations. Using datasets from the semantic analysis, I labeled and tokenized </w:t>
      </w:r>
      <w:r w:rsidR="00BD5BEF">
        <w:rPr>
          <w:rFonts w:ascii="Times New Roman" w:hAnsi="Times New Roman" w:cs="Times New Roman"/>
        </w:rPr>
        <w:t xml:space="preserve">the </w:t>
      </w:r>
      <w:r w:rsidRPr="002050EC">
        <w:rPr>
          <w:rFonts w:ascii="Times New Roman" w:hAnsi="Times New Roman" w:cs="Times New Roman"/>
        </w:rPr>
        <w:t>text, then split it into training (80%) and testing (20%) sets. Despite efforts to reduce bias, translation differences may have influenced results. The model’s accuracy improved over multiple fine-tuning epochs.</w:t>
      </w:r>
    </w:p>
    <w:tbl>
      <w:tblPr>
        <w:tblW w:w="4989" w:type="dxa"/>
        <w:jc w:val="center"/>
        <w:tblCellMar>
          <w:left w:w="0" w:type="dxa"/>
          <w:right w:w="0" w:type="dxa"/>
        </w:tblCellMar>
        <w:tblLook w:val="04A0" w:firstRow="1" w:lastRow="0" w:firstColumn="1" w:lastColumn="0" w:noHBand="0" w:noVBand="1"/>
      </w:tblPr>
      <w:tblGrid>
        <w:gridCol w:w="744"/>
        <w:gridCol w:w="1506"/>
        <w:gridCol w:w="1676"/>
        <w:gridCol w:w="1063"/>
      </w:tblGrid>
      <w:tr w:rsidR="0049290C" w:rsidRPr="002050EC" w14:paraId="7380ECF7" w14:textId="77777777" w:rsidTr="00204730">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45D0EC0" w14:textId="77777777" w:rsidR="0049290C" w:rsidRPr="002050EC" w:rsidRDefault="0049290C" w:rsidP="00204730">
            <w:pPr>
              <w:adjustRightInd w:val="0"/>
              <w:spacing w:after="0" w:line="480" w:lineRule="auto"/>
              <w:rPr>
                <w:rFonts w:ascii="Times New Roman" w:hAnsi="Times New Roman" w:cs="Times New Roman"/>
                <w:b/>
                <w:bCs/>
              </w:rPr>
            </w:pPr>
            <w:r w:rsidRPr="002050EC">
              <w:rPr>
                <w:rFonts w:ascii="Times New Roman" w:hAnsi="Times New Roman" w:cs="Times New Roman"/>
                <w:b/>
                <w:bCs/>
              </w:rPr>
              <w:t>Epoch</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10BC660" w14:textId="77777777" w:rsidR="0049290C" w:rsidRPr="002050EC" w:rsidRDefault="0049290C" w:rsidP="00204730">
            <w:pPr>
              <w:adjustRightInd w:val="0"/>
              <w:spacing w:after="0" w:line="480" w:lineRule="auto"/>
              <w:rPr>
                <w:rFonts w:ascii="Times New Roman" w:hAnsi="Times New Roman" w:cs="Times New Roman"/>
                <w:b/>
                <w:bCs/>
              </w:rPr>
            </w:pPr>
            <w:r w:rsidRPr="002050EC">
              <w:rPr>
                <w:rFonts w:ascii="Times New Roman" w:hAnsi="Times New Roman" w:cs="Times New Roman"/>
                <w:b/>
                <w:bCs/>
              </w:rPr>
              <w:t>Training Loss</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BC61690" w14:textId="77777777" w:rsidR="0049290C" w:rsidRPr="002050EC" w:rsidRDefault="0049290C" w:rsidP="00204730">
            <w:pPr>
              <w:adjustRightInd w:val="0"/>
              <w:spacing w:after="0" w:line="480" w:lineRule="auto"/>
              <w:rPr>
                <w:rFonts w:ascii="Times New Roman" w:hAnsi="Times New Roman" w:cs="Times New Roman"/>
                <w:b/>
                <w:bCs/>
              </w:rPr>
            </w:pPr>
            <w:r w:rsidRPr="002050EC">
              <w:rPr>
                <w:rFonts w:ascii="Times New Roman" w:hAnsi="Times New Roman" w:cs="Times New Roman"/>
                <w:b/>
                <w:bCs/>
              </w:rPr>
              <w:t>Validation Loss</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95C42F1" w14:textId="77777777" w:rsidR="0049290C" w:rsidRPr="002050EC" w:rsidRDefault="0049290C" w:rsidP="00204730">
            <w:pPr>
              <w:adjustRightInd w:val="0"/>
              <w:spacing w:after="0" w:line="480" w:lineRule="auto"/>
              <w:rPr>
                <w:rFonts w:ascii="Times New Roman" w:hAnsi="Times New Roman" w:cs="Times New Roman"/>
                <w:b/>
                <w:bCs/>
              </w:rPr>
            </w:pPr>
            <w:r w:rsidRPr="002050EC">
              <w:rPr>
                <w:rFonts w:ascii="Times New Roman" w:hAnsi="Times New Roman" w:cs="Times New Roman"/>
                <w:b/>
                <w:bCs/>
              </w:rPr>
              <w:t>Accuracy</w:t>
            </w:r>
          </w:p>
        </w:tc>
      </w:tr>
      <w:tr w:rsidR="0049290C" w:rsidRPr="002050EC" w14:paraId="46B3C34E" w14:textId="77777777" w:rsidTr="00204730">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40FC2A2" w14:textId="77777777" w:rsidR="0049290C" w:rsidRPr="002050EC" w:rsidRDefault="0049290C" w:rsidP="00204730">
            <w:pPr>
              <w:adjustRightInd w:val="0"/>
              <w:spacing w:after="0" w:line="480" w:lineRule="auto"/>
              <w:rPr>
                <w:rFonts w:ascii="Times New Roman" w:hAnsi="Times New Roman" w:cs="Times New Roman"/>
              </w:rPr>
            </w:pPr>
            <w:r w:rsidRPr="002050EC">
              <w:rPr>
                <w:rFonts w:ascii="Times New Roman" w:hAnsi="Times New Roman" w:cs="Times New Roman"/>
              </w:rPr>
              <w:t>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BAA80EA" w14:textId="77777777" w:rsidR="0049290C" w:rsidRPr="002050EC" w:rsidRDefault="0049290C" w:rsidP="00204730">
            <w:pPr>
              <w:adjustRightInd w:val="0"/>
              <w:spacing w:after="0" w:line="480" w:lineRule="auto"/>
              <w:rPr>
                <w:rFonts w:ascii="Times New Roman" w:hAnsi="Times New Roman" w:cs="Times New Roman"/>
              </w:rPr>
            </w:pPr>
            <w:r w:rsidRPr="002050EC">
              <w:rPr>
                <w:rFonts w:ascii="Times New Roman" w:hAnsi="Times New Roman" w:cs="Times New Roman"/>
              </w:rPr>
              <w:t>0.2113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7207676" w14:textId="77777777" w:rsidR="0049290C" w:rsidRPr="002050EC" w:rsidRDefault="0049290C" w:rsidP="00204730">
            <w:pPr>
              <w:adjustRightInd w:val="0"/>
              <w:spacing w:after="0" w:line="480" w:lineRule="auto"/>
              <w:rPr>
                <w:rFonts w:ascii="Times New Roman" w:hAnsi="Times New Roman" w:cs="Times New Roman"/>
              </w:rPr>
            </w:pPr>
            <w:r w:rsidRPr="002050EC">
              <w:rPr>
                <w:rFonts w:ascii="Times New Roman" w:hAnsi="Times New Roman" w:cs="Times New Roman"/>
              </w:rPr>
              <w:t>0.28781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36D6475" w14:textId="77777777" w:rsidR="0049290C" w:rsidRPr="002050EC" w:rsidRDefault="0049290C" w:rsidP="00204730">
            <w:pPr>
              <w:adjustRightInd w:val="0"/>
              <w:spacing w:after="0" w:line="480" w:lineRule="auto"/>
              <w:rPr>
                <w:rFonts w:ascii="Times New Roman" w:hAnsi="Times New Roman" w:cs="Times New Roman"/>
              </w:rPr>
            </w:pPr>
            <w:r w:rsidRPr="002050EC">
              <w:rPr>
                <w:rFonts w:ascii="Times New Roman" w:hAnsi="Times New Roman" w:cs="Times New Roman"/>
              </w:rPr>
              <w:t>0.849945</w:t>
            </w:r>
          </w:p>
        </w:tc>
      </w:tr>
      <w:tr w:rsidR="0049290C" w:rsidRPr="002050EC" w14:paraId="5D1C6F11" w14:textId="77777777" w:rsidTr="00204730">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9586944" w14:textId="77777777" w:rsidR="0049290C" w:rsidRPr="002050EC" w:rsidRDefault="0049290C" w:rsidP="00204730">
            <w:pPr>
              <w:adjustRightInd w:val="0"/>
              <w:spacing w:after="0" w:line="480" w:lineRule="auto"/>
              <w:rPr>
                <w:rFonts w:ascii="Times New Roman" w:hAnsi="Times New Roman" w:cs="Times New Roman"/>
              </w:rPr>
            </w:pPr>
            <w:r w:rsidRPr="002050EC">
              <w:rPr>
                <w:rFonts w:ascii="Times New Roman" w:hAnsi="Times New Roman" w:cs="Times New Roman"/>
              </w:rPr>
              <w:t>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FCB3F0D" w14:textId="77777777" w:rsidR="0049290C" w:rsidRPr="002050EC" w:rsidRDefault="0049290C" w:rsidP="00204730">
            <w:pPr>
              <w:adjustRightInd w:val="0"/>
              <w:spacing w:after="0" w:line="480" w:lineRule="auto"/>
              <w:rPr>
                <w:rFonts w:ascii="Times New Roman" w:hAnsi="Times New Roman" w:cs="Times New Roman"/>
              </w:rPr>
            </w:pPr>
            <w:r w:rsidRPr="002050EC">
              <w:rPr>
                <w:rFonts w:ascii="Times New Roman" w:hAnsi="Times New Roman" w:cs="Times New Roman"/>
              </w:rPr>
              <w:t>0.2041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33EBE8C" w14:textId="77777777" w:rsidR="0049290C" w:rsidRPr="002050EC" w:rsidRDefault="0049290C" w:rsidP="00204730">
            <w:pPr>
              <w:adjustRightInd w:val="0"/>
              <w:spacing w:after="0" w:line="480" w:lineRule="auto"/>
              <w:rPr>
                <w:rFonts w:ascii="Times New Roman" w:hAnsi="Times New Roman" w:cs="Times New Roman"/>
              </w:rPr>
            </w:pPr>
            <w:r w:rsidRPr="002050EC">
              <w:rPr>
                <w:rFonts w:ascii="Times New Roman" w:hAnsi="Times New Roman" w:cs="Times New Roman"/>
              </w:rPr>
              <w:t>0.28388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920DF1E" w14:textId="77777777" w:rsidR="0049290C" w:rsidRPr="002050EC" w:rsidRDefault="0049290C" w:rsidP="00204730">
            <w:pPr>
              <w:adjustRightInd w:val="0"/>
              <w:spacing w:after="0" w:line="480" w:lineRule="auto"/>
              <w:rPr>
                <w:rFonts w:ascii="Times New Roman" w:hAnsi="Times New Roman" w:cs="Times New Roman"/>
              </w:rPr>
            </w:pPr>
            <w:r w:rsidRPr="002050EC">
              <w:rPr>
                <w:rFonts w:ascii="Times New Roman" w:hAnsi="Times New Roman" w:cs="Times New Roman"/>
              </w:rPr>
              <w:t>0.852713</w:t>
            </w:r>
          </w:p>
        </w:tc>
      </w:tr>
      <w:tr w:rsidR="0049290C" w:rsidRPr="002050EC" w14:paraId="32811CD7" w14:textId="77777777" w:rsidTr="00204730">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6DDD1F8" w14:textId="77777777" w:rsidR="0049290C" w:rsidRPr="002050EC" w:rsidRDefault="0049290C" w:rsidP="00204730">
            <w:pPr>
              <w:adjustRightInd w:val="0"/>
              <w:spacing w:after="0" w:line="480" w:lineRule="auto"/>
              <w:rPr>
                <w:rFonts w:ascii="Times New Roman" w:hAnsi="Times New Roman" w:cs="Times New Roman"/>
              </w:rPr>
            </w:pPr>
            <w:r w:rsidRPr="002050EC">
              <w:rPr>
                <w:rFonts w:ascii="Times New Roman" w:hAnsi="Times New Roman" w:cs="Times New Roman"/>
              </w:rPr>
              <w:t>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6CCD510" w14:textId="77777777" w:rsidR="0049290C" w:rsidRPr="002050EC" w:rsidRDefault="0049290C" w:rsidP="00204730">
            <w:pPr>
              <w:adjustRightInd w:val="0"/>
              <w:spacing w:after="0" w:line="480" w:lineRule="auto"/>
              <w:rPr>
                <w:rFonts w:ascii="Times New Roman" w:hAnsi="Times New Roman" w:cs="Times New Roman"/>
              </w:rPr>
            </w:pPr>
            <w:r w:rsidRPr="002050EC">
              <w:rPr>
                <w:rFonts w:ascii="Times New Roman" w:hAnsi="Times New Roman" w:cs="Times New Roman"/>
              </w:rPr>
              <w:t>0.2216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B16829C" w14:textId="77777777" w:rsidR="0049290C" w:rsidRPr="002050EC" w:rsidRDefault="0049290C" w:rsidP="00204730">
            <w:pPr>
              <w:adjustRightInd w:val="0"/>
              <w:spacing w:after="0" w:line="480" w:lineRule="auto"/>
              <w:rPr>
                <w:rFonts w:ascii="Times New Roman" w:hAnsi="Times New Roman" w:cs="Times New Roman"/>
              </w:rPr>
            </w:pPr>
            <w:r w:rsidRPr="002050EC">
              <w:rPr>
                <w:rFonts w:ascii="Times New Roman" w:hAnsi="Times New Roman" w:cs="Times New Roman"/>
              </w:rPr>
              <w:t>0.285563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99D4C33" w14:textId="77777777" w:rsidR="0049290C" w:rsidRPr="002050EC" w:rsidRDefault="0049290C" w:rsidP="00204730">
            <w:pPr>
              <w:keepNext/>
              <w:adjustRightInd w:val="0"/>
              <w:spacing w:after="0" w:line="480" w:lineRule="auto"/>
              <w:rPr>
                <w:rFonts w:ascii="Times New Roman" w:hAnsi="Times New Roman" w:cs="Times New Roman"/>
              </w:rPr>
            </w:pPr>
            <w:r w:rsidRPr="002050EC">
              <w:rPr>
                <w:rFonts w:ascii="Times New Roman" w:hAnsi="Times New Roman" w:cs="Times New Roman"/>
              </w:rPr>
              <w:t>0.853267</w:t>
            </w:r>
          </w:p>
        </w:tc>
      </w:tr>
    </w:tbl>
    <w:p w14:paraId="1E3C358E" w14:textId="77777777" w:rsidR="0049290C" w:rsidRPr="00216E64" w:rsidRDefault="0049290C" w:rsidP="0049290C">
      <w:pPr>
        <w:pStyle w:val="Caption"/>
        <w:jc w:val="center"/>
        <w:rPr>
          <w:rFonts w:ascii="Times New Roman" w:hAnsi="Times New Roman" w:cs="Times New Roman"/>
          <w:i w:val="0"/>
          <w:iCs w:val="0"/>
          <w:sz w:val="24"/>
          <w:szCs w:val="24"/>
        </w:rPr>
      </w:pPr>
      <w:bookmarkStart w:id="28" w:name="_Toc193919904"/>
      <w:bookmarkStart w:id="29" w:name="_Toc193957437"/>
      <w:bookmarkStart w:id="30" w:name="_Toc194388818"/>
      <w:r w:rsidRPr="00216E64">
        <w:rPr>
          <w:rFonts w:ascii="Times New Roman" w:hAnsi="Times New Roman" w:cs="Times New Roman"/>
          <w:i w:val="0"/>
          <w:iCs w:val="0"/>
          <w:sz w:val="24"/>
          <w:szCs w:val="24"/>
        </w:rPr>
        <w:t xml:space="preserve">Figure </w:t>
      </w:r>
      <w:r w:rsidRPr="00216E64">
        <w:rPr>
          <w:rFonts w:ascii="Times New Roman" w:hAnsi="Times New Roman" w:cs="Times New Roman"/>
          <w:i w:val="0"/>
          <w:iCs w:val="0"/>
          <w:sz w:val="24"/>
          <w:szCs w:val="24"/>
        </w:rPr>
        <w:fldChar w:fldCharType="begin"/>
      </w:r>
      <w:r w:rsidRPr="00216E64">
        <w:rPr>
          <w:rFonts w:ascii="Times New Roman" w:hAnsi="Times New Roman" w:cs="Times New Roman"/>
          <w:i w:val="0"/>
          <w:iCs w:val="0"/>
          <w:sz w:val="24"/>
          <w:szCs w:val="24"/>
        </w:rPr>
        <w:instrText xml:space="preserve"> SEQ Figure \* ARABIC </w:instrText>
      </w:r>
      <w:r w:rsidRPr="00216E64">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3</w:t>
      </w:r>
      <w:r w:rsidRPr="00216E64">
        <w:rPr>
          <w:rFonts w:ascii="Times New Roman" w:hAnsi="Times New Roman" w:cs="Times New Roman"/>
          <w:i w:val="0"/>
          <w:iCs w:val="0"/>
          <w:sz w:val="24"/>
          <w:szCs w:val="24"/>
        </w:rPr>
        <w:fldChar w:fldCharType="end"/>
      </w:r>
      <w:r w:rsidRPr="00216E64">
        <w:rPr>
          <w:rFonts w:ascii="Times New Roman" w:hAnsi="Times New Roman" w:cs="Times New Roman"/>
          <w:i w:val="0"/>
          <w:iCs w:val="0"/>
          <w:sz w:val="24"/>
          <w:szCs w:val="24"/>
        </w:rPr>
        <w:t>: LLM Training Stages</w:t>
      </w:r>
      <w:bookmarkEnd w:id="28"/>
      <w:bookmarkEnd w:id="29"/>
      <w:bookmarkEnd w:id="30"/>
    </w:p>
    <w:p w14:paraId="06DF4D13" w14:textId="2E5AEE18" w:rsidR="0049290C" w:rsidRPr="004D6D88"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lastRenderedPageBreak/>
        <w:t xml:space="preserve">After </w:t>
      </w:r>
      <w:r w:rsidR="00BD5BEF">
        <w:rPr>
          <w:rFonts w:ascii="Times New Roman" w:hAnsi="Times New Roman" w:cs="Times New Roman"/>
        </w:rPr>
        <w:t>I</w:t>
      </w:r>
      <w:r w:rsidRPr="002050EC">
        <w:rPr>
          <w:rFonts w:ascii="Times New Roman" w:hAnsi="Times New Roman" w:cs="Times New Roman"/>
        </w:rPr>
        <w:t xml:space="preserve"> finished the fine-tuning process, I uploaded five additional regulations, proposals, or official government documents from China and the U.S. on technology to test the accuracy of the model.</w:t>
      </w:r>
      <w:r>
        <w:rPr>
          <w:rFonts w:ascii="Times New Roman" w:hAnsi="Times New Roman" w:cs="Times New Roman"/>
        </w:rPr>
        <w:t xml:space="preserve"> The test regulations can be viewed in the appendix</w:t>
      </w:r>
      <w:r w:rsidR="007D78B1">
        <w:rPr>
          <w:rFonts w:ascii="Times New Roman" w:hAnsi="Times New Roman" w:cs="Times New Roman"/>
        </w:rPr>
        <w:t xml:space="preserve"> (Figure 14 &amp; Figure 15)</w:t>
      </w:r>
      <w:r>
        <w:rPr>
          <w:rFonts w:ascii="Times New Roman" w:hAnsi="Times New Roman" w:cs="Times New Roman"/>
        </w:rPr>
        <w:t>.</w:t>
      </w:r>
    </w:p>
    <w:p w14:paraId="3F9C8621" w14:textId="77777777"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In the first test, the classifier achieved 90% accuracy, correctly identifying all U.S. regulations and four of five Chinese ones. It misclassified China’s </w:t>
      </w:r>
      <w:r w:rsidRPr="002050EC">
        <w:rPr>
          <w:rFonts w:ascii="Times New Roman" w:hAnsi="Times New Roman" w:cs="Times New Roman"/>
          <w:i/>
          <w:iCs/>
        </w:rPr>
        <w:t>AI Standardization White Paper</w:t>
      </w:r>
      <w:r w:rsidRPr="002050EC">
        <w:rPr>
          <w:rFonts w:ascii="Times New Roman" w:hAnsi="Times New Roman" w:cs="Times New Roman"/>
        </w:rPr>
        <w:t>, likely due to shared technical jargon and U.S. company involvement. This result highlights overlapping AI ethics concerns but confirms distinct regulatory</w:t>
      </w:r>
      <w:r>
        <w:rPr>
          <w:rFonts w:ascii="Times New Roman" w:hAnsi="Times New Roman" w:cs="Times New Roman"/>
        </w:rPr>
        <w:t xml:space="preserve"> and implementation</w:t>
      </w:r>
      <w:r w:rsidRPr="002050EC">
        <w:rPr>
          <w:rFonts w:ascii="Times New Roman" w:hAnsi="Times New Roman" w:cs="Times New Roman"/>
        </w:rPr>
        <w:t xml:space="preserve"> approaches.</w:t>
      </w:r>
    </w:p>
    <w:p w14:paraId="72D26A9D" w14:textId="6855DF78"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The second test removed country names from the datasets to assess their impact on classification accuracy. </w:t>
      </w:r>
      <w:r w:rsidR="005E0A80">
        <w:rPr>
          <w:rFonts w:ascii="Times New Roman" w:hAnsi="Times New Roman" w:cs="Times New Roman"/>
        </w:rPr>
        <w:t>Even with country names removed</w:t>
      </w:r>
      <w:r w:rsidRPr="002050EC">
        <w:rPr>
          <w:rFonts w:ascii="Times New Roman" w:hAnsi="Times New Roman" w:cs="Times New Roman"/>
        </w:rPr>
        <w:t xml:space="preserve">, the model achieved 100% accuracy, confirming that </w:t>
      </w:r>
      <w:r>
        <w:rPr>
          <w:rFonts w:ascii="Times New Roman" w:hAnsi="Times New Roman" w:cs="Times New Roman"/>
        </w:rPr>
        <w:t xml:space="preserve">technical, </w:t>
      </w:r>
      <w:r w:rsidRPr="002050EC">
        <w:rPr>
          <w:rFonts w:ascii="Times New Roman" w:hAnsi="Times New Roman" w:cs="Times New Roman"/>
        </w:rPr>
        <w:t>structural</w:t>
      </w:r>
      <w:r>
        <w:rPr>
          <w:rFonts w:ascii="Times New Roman" w:hAnsi="Times New Roman" w:cs="Times New Roman"/>
        </w:rPr>
        <w:t>,</w:t>
      </w:r>
      <w:r w:rsidRPr="002050EC">
        <w:rPr>
          <w:rFonts w:ascii="Times New Roman" w:hAnsi="Times New Roman" w:cs="Times New Roman"/>
        </w:rPr>
        <w:t xml:space="preserve"> and ideological differences, not country references, distinguish U.S. and Chinese regulations. </w:t>
      </w:r>
      <w:r w:rsidR="00351676">
        <w:rPr>
          <w:rFonts w:ascii="Times New Roman" w:hAnsi="Times New Roman" w:cs="Times New Roman"/>
        </w:rPr>
        <w:t xml:space="preserve">This test confirms that there are significant differences in implementing AI regulation </w:t>
      </w:r>
      <w:r w:rsidR="001532F4">
        <w:rPr>
          <w:rFonts w:ascii="Times New Roman" w:hAnsi="Times New Roman" w:cs="Times New Roman"/>
        </w:rPr>
        <w:t>despite the two countries sharing similar objectives in achieving data security, cybersecurity, and AI governance.</w:t>
      </w:r>
    </w:p>
    <w:p w14:paraId="0D5105F2" w14:textId="77777777" w:rsidR="0049290C" w:rsidRDefault="0049290C" w:rsidP="0049290C">
      <w:pPr>
        <w:spacing w:after="0" w:line="480" w:lineRule="auto"/>
        <w:rPr>
          <w:rFonts w:ascii="Times New Roman" w:hAnsi="Times New Roman" w:cs="Times New Roman"/>
        </w:rPr>
      </w:pPr>
    </w:p>
    <w:p w14:paraId="785DC098" w14:textId="5AE1BC53" w:rsidR="0049290C" w:rsidRPr="004D6D88" w:rsidRDefault="0049290C" w:rsidP="0049290C">
      <w:pPr>
        <w:pStyle w:val="Heading2"/>
        <w:spacing w:line="480" w:lineRule="auto"/>
      </w:pPr>
      <w:bookmarkStart w:id="31" w:name="_Toc193896194"/>
      <w:bookmarkStart w:id="32" w:name="_Toc194441662"/>
      <w:r w:rsidRPr="004D6D88">
        <w:t>Discussion</w:t>
      </w:r>
      <w:bookmarkEnd w:id="31"/>
      <w:bookmarkEnd w:id="32"/>
    </w:p>
    <w:p w14:paraId="4CAFF9BF" w14:textId="77777777" w:rsidR="009E4331"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The two experiments capture the similarities and differences between Chinese and U.S. </w:t>
      </w:r>
      <w:r>
        <w:rPr>
          <w:rFonts w:ascii="Times New Roman" w:hAnsi="Times New Roman" w:cs="Times New Roman"/>
        </w:rPr>
        <w:t>AI</w:t>
      </w:r>
      <w:r w:rsidRPr="002050EC">
        <w:rPr>
          <w:rFonts w:ascii="Times New Roman" w:hAnsi="Times New Roman" w:cs="Times New Roman"/>
        </w:rPr>
        <w:t xml:space="preserve"> regulations. The BERT analysis and Leiden communities demonstrate how both countries are invested in protecting cybersecurity and devising governance strategies for AI adoption and development. Despite similar objectives in both countries, the regulatory classifier experiment using machine learning demonstrates that there are significant differences between the two countries’ regulations, implying that the language used to justify, </w:t>
      </w:r>
      <w:r>
        <w:rPr>
          <w:rFonts w:ascii="Times New Roman" w:hAnsi="Times New Roman" w:cs="Times New Roman"/>
        </w:rPr>
        <w:t xml:space="preserve">and the form of </w:t>
      </w:r>
      <w:r w:rsidRPr="002050EC">
        <w:rPr>
          <w:rFonts w:ascii="Times New Roman" w:hAnsi="Times New Roman" w:cs="Times New Roman"/>
        </w:rPr>
        <w:t xml:space="preserve">the two countries’ technology policies are noticeably distinct. Although the language and </w:t>
      </w:r>
      <w:r w:rsidR="0076004D">
        <w:rPr>
          <w:rFonts w:ascii="Times New Roman" w:hAnsi="Times New Roman" w:cs="Times New Roman"/>
        </w:rPr>
        <w:t xml:space="preserve">implementation </w:t>
      </w:r>
      <w:r w:rsidR="0076004D">
        <w:rPr>
          <w:rFonts w:ascii="Times New Roman" w:hAnsi="Times New Roman" w:cs="Times New Roman"/>
        </w:rPr>
        <w:lastRenderedPageBreak/>
        <w:t>methods</w:t>
      </w:r>
      <w:r w:rsidRPr="002050EC">
        <w:rPr>
          <w:rFonts w:ascii="Times New Roman" w:hAnsi="Times New Roman" w:cs="Times New Roman"/>
        </w:rPr>
        <w:t xml:space="preserve"> may be distinct, there are facets of </w:t>
      </w:r>
      <w:r w:rsidR="008904C3">
        <w:rPr>
          <w:rFonts w:ascii="Times New Roman" w:hAnsi="Times New Roman" w:cs="Times New Roman"/>
        </w:rPr>
        <w:t>a shared</w:t>
      </w:r>
      <w:r w:rsidRPr="002050EC">
        <w:rPr>
          <w:rFonts w:ascii="Times New Roman" w:hAnsi="Times New Roman" w:cs="Times New Roman"/>
        </w:rPr>
        <w:t xml:space="preserve"> underlying logic between the two countries. This shared underlying logic is demonstrated by the similarity in semantic keywords between the U.S. focus on protecting data and the Chinese emphasis on protecting cybersecurity. </w:t>
      </w:r>
    </w:p>
    <w:p w14:paraId="3FB28373" w14:textId="69BFBEAB" w:rsidR="0049290C" w:rsidRPr="002050EC" w:rsidRDefault="0049290C" w:rsidP="009E4331">
      <w:pPr>
        <w:spacing w:after="0" w:line="480" w:lineRule="auto"/>
        <w:ind w:firstLine="720"/>
        <w:rPr>
          <w:rFonts w:ascii="Times New Roman" w:hAnsi="Times New Roman" w:cs="Times New Roman"/>
        </w:rPr>
      </w:pPr>
      <w:r w:rsidRPr="002050EC">
        <w:rPr>
          <w:rFonts w:ascii="Times New Roman" w:hAnsi="Times New Roman" w:cs="Times New Roman"/>
        </w:rPr>
        <w:t>Going beyond the literal text of the regulations, the sematic analysis reveals both countries focus on protecting national cyberspace</w:t>
      </w:r>
      <w:r>
        <w:rPr>
          <w:rFonts w:ascii="Times New Roman" w:hAnsi="Times New Roman" w:cs="Times New Roman"/>
        </w:rPr>
        <w:t xml:space="preserve"> as a method of sovereign self-preservation</w:t>
      </w:r>
      <w:r w:rsidR="009E4331">
        <w:rPr>
          <w:rFonts w:ascii="Times New Roman" w:hAnsi="Times New Roman" w:cs="Times New Roman"/>
        </w:rPr>
        <w:t xml:space="preserve"> and market-development</w:t>
      </w:r>
      <w:r w:rsidRPr="002050EC">
        <w:rPr>
          <w:rFonts w:ascii="Times New Roman" w:hAnsi="Times New Roman" w:cs="Times New Roman"/>
        </w:rPr>
        <w:t>.</w:t>
      </w:r>
      <w:r>
        <w:rPr>
          <w:rFonts w:ascii="Times New Roman" w:hAnsi="Times New Roman" w:cs="Times New Roman"/>
        </w:rPr>
        <w:t xml:space="preserve"> The emphasis of protecting the reproduction, safety, and vitality of national digital spheres relates to the similar effort by both countries to control speech and restrict the toxic spread of ideas, demonstrating an overlap between content control and data protection.</w:t>
      </w:r>
      <w:r w:rsidRPr="002050EC">
        <w:rPr>
          <w:rFonts w:ascii="Times New Roman" w:hAnsi="Times New Roman" w:cs="Times New Roman"/>
        </w:rPr>
        <w:t xml:space="preserve"> </w:t>
      </w:r>
      <w:r w:rsidR="009E4331">
        <w:rPr>
          <w:rFonts w:ascii="Times New Roman" w:hAnsi="Times New Roman" w:cs="Times New Roman"/>
        </w:rPr>
        <w:t xml:space="preserve">Both countries are </w:t>
      </w:r>
      <w:r w:rsidR="006B5816">
        <w:rPr>
          <w:rFonts w:ascii="Times New Roman" w:hAnsi="Times New Roman" w:cs="Times New Roman"/>
        </w:rPr>
        <w:t>protecting</w:t>
      </w:r>
      <w:r w:rsidR="009E4331">
        <w:rPr>
          <w:rFonts w:ascii="Times New Roman" w:hAnsi="Times New Roman" w:cs="Times New Roman"/>
        </w:rPr>
        <w:t xml:space="preserve"> national digital assets to promote domestical technology economies, demonstrating the intertwinement of </w:t>
      </w:r>
      <w:r w:rsidR="006B5816">
        <w:rPr>
          <w:rFonts w:ascii="Times New Roman" w:hAnsi="Times New Roman" w:cs="Times New Roman"/>
        </w:rPr>
        <w:t xml:space="preserve">state and market interests. </w:t>
      </w:r>
      <w:r w:rsidRPr="002050EC">
        <w:rPr>
          <w:rFonts w:ascii="Times New Roman" w:hAnsi="Times New Roman" w:cs="Times New Roman"/>
        </w:rPr>
        <w:t xml:space="preserve">Underlying many of these regulations is a strategic effort to safeguard national interests </w:t>
      </w:r>
      <w:r w:rsidR="00C3042F">
        <w:rPr>
          <w:rFonts w:ascii="Times New Roman" w:hAnsi="Times New Roman" w:cs="Times New Roman"/>
        </w:rPr>
        <w:t xml:space="preserve">by ensuring that data, information, and technology remain </w:t>
      </w:r>
      <w:r w:rsidR="00FF62AD">
        <w:rPr>
          <w:rFonts w:ascii="Times New Roman" w:hAnsi="Times New Roman" w:cs="Times New Roman"/>
        </w:rPr>
        <w:t>at the purview of the state</w:t>
      </w:r>
      <w:r w:rsidRPr="002050EC">
        <w:rPr>
          <w:rFonts w:ascii="Times New Roman" w:hAnsi="Times New Roman" w:cs="Times New Roman"/>
        </w:rPr>
        <w:t>, reinforcing the role of technology governance as a tool of global competition.</w:t>
      </w:r>
      <w:r w:rsidR="00FF62AD">
        <w:rPr>
          <w:rFonts w:ascii="Times New Roman" w:hAnsi="Times New Roman" w:cs="Times New Roman"/>
        </w:rPr>
        <w:t xml:space="preserve"> Despite growing protectionism, mutual engagement in AI ethics shows the potential to reverse growing distrust and address societal concerns about AI.</w:t>
      </w:r>
    </w:p>
    <w:p w14:paraId="3E69B2E9" w14:textId="267CDDC5" w:rsidR="0049290C" w:rsidRDefault="0049290C" w:rsidP="0049290C">
      <w:pPr>
        <w:spacing w:after="0" w:line="480" w:lineRule="auto"/>
        <w:rPr>
          <w:rFonts w:ascii="Times New Roman" w:hAnsi="Times New Roman" w:cs="Times New Roman"/>
        </w:rPr>
        <w:sectPr w:rsidR="0049290C" w:rsidSect="0049290C">
          <w:footnotePr>
            <w:numRestart w:val="eachSect"/>
          </w:footnotePr>
          <w:pgSz w:w="12240" w:h="15840"/>
          <w:pgMar w:top="1440" w:right="1440" w:bottom="1440" w:left="1440" w:header="720" w:footer="720" w:gutter="0"/>
          <w:cols w:space="720"/>
          <w:docGrid w:linePitch="360"/>
        </w:sectPr>
      </w:pPr>
      <w:r w:rsidRPr="002050EC">
        <w:rPr>
          <w:rFonts w:ascii="Times New Roman" w:hAnsi="Times New Roman" w:cs="Times New Roman"/>
        </w:rPr>
        <w:tab/>
        <w:t>The following chapter contextualizes the textual</w:t>
      </w:r>
      <w:r>
        <w:rPr>
          <w:rFonts w:ascii="Times New Roman" w:hAnsi="Times New Roman" w:cs="Times New Roman"/>
        </w:rPr>
        <w:t xml:space="preserve"> and computational</w:t>
      </w:r>
      <w:r w:rsidRPr="002050EC">
        <w:rPr>
          <w:rFonts w:ascii="Times New Roman" w:hAnsi="Times New Roman" w:cs="Times New Roman"/>
        </w:rPr>
        <w:t xml:space="preserve"> analysis </w:t>
      </w:r>
      <w:r>
        <w:rPr>
          <w:rFonts w:ascii="Times New Roman" w:hAnsi="Times New Roman" w:cs="Times New Roman"/>
        </w:rPr>
        <w:t>in</w:t>
      </w:r>
      <w:r w:rsidRPr="002050EC">
        <w:rPr>
          <w:rFonts w:ascii="Times New Roman" w:hAnsi="Times New Roman" w:cs="Times New Roman"/>
        </w:rPr>
        <w:t xml:space="preserve"> this chapter to the dynamics of the competition for AI dominance. The next chapter will analyze the impacts </w:t>
      </w:r>
      <w:r w:rsidR="004E5C30">
        <w:rPr>
          <w:rFonts w:ascii="Times New Roman" w:hAnsi="Times New Roman" w:cs="Times New Roman"/>
        </w:rPr>
        <w:t>of</w:t>
      </w:r>
      <w:r w:rsidRPr="002050EC">
        <w:rPr>
          <w:rFonts w:ascii="Times New Roman" w:hAnsi="Times New Roman" w:cs="Times New Roman"/>
        </w:rPr>
        <w:t xml:space="preserve"> U.S. and Chinese policies, showing how both countries are harnessing state intervention to achieve techno-nationalist objectives through export controls and nationalized production. These protectionist efforts underscore the two countries’ efforts to enhance domestic innovation while hindering competitors. The similarities in policy, outlined by this chapter, are shown to be </w:t>
      </w:r>
      <w:r w:rsidR="004E5C30">
        <w:rPr>
          <w:rFonts w:ascii="Times New Roman" w:hAnsi="Times New Roman" w:cs="Times New Roman"/>
        </w:rPr>
        <w:t>caused</w:t>
      </w:r>
      <w:r>
        <w:rPr>
          <w:rFonts w:ascii="Times New Roman" w:hAnsi="Times New Roman" w:cs="Times New Roman"/>
        </w:rPr>
        <w:t xml:space="preserve"> by</w:t>
      </w:r>
      <w:r w:rsidRPr="002050EC">
        <w:rPr>
          <w:rFonts w:ascii="Times New Roman" w:hAnsi="Times New Roman" w:cs="Times New Roman"/>
        </w:rPr>
        <w:t xml:space="preserve"> an intensifying rivalry </w:t>
      </w:r>
      <w:r>
        <w:rPr>
          <w:rFonts w:ascii="Times New Roman" w:hAnsi="Times New Roman" w:cs="Times New Roman"/>
        </w:rPr>
        <w:t>over AI dominance</w:t>
      </w:r>
      <w:r w:rsidRPr="002050EC">
        <w:rPr>
          <w:rFonts w:ascii="Times New Roman" w:hAnsi="Times New Roman" w:cs="Times New Roman"/>
        </w:rPr>
        <w:t xml:space="preserve">, </w:t>
      </w:r>
      <w:r>
        <w:rPr>
          <w:rFonts w:ascii="Times New Roman" w:hAnsi="Times New Roman" w:cs="Times New Roman"/>
        </w:rPr>
        <w:t>as</w:t>
      </w:r>
      <w:r w:rsidRPr="002050EC">
        <w:rPr>
          <w:rFonts w:ascii="Times New Roman" w:hAnsi="Times New Roman" w:cs="Times New Roman"/>
        </w:rPr>
        <w:t xml:space="preserve"> the differences in policy are argued to be flipsides of a shared logic. </w:t>
      </w:r>
      <w:r>
        <w:rPr>
          <w:rFonts w:ascii="Times New Roman" w:hAnsi="Times New Roman" w:cs="Times New Roman"/>
        </w:rPr>
        <w:t xml:space="preserve"> </w:t>
      </w:r>
    </w:p>
    <w:p w14:paraId="78017034" w14:textId="1E0FA25C" w:rsidR="0049290C" w:rsidRPr="00317821" w:rsidRDefault="0049290C" w:rsidP="00DB7360">
      <w:pPr>
        <w:pStyle w:val="Heading1"/>
        <w:spacing w:line="480" w:lineRule="auto"/>
      </w:pPr>
      <w:bookmarkStart w:id="33" w:name="_Toc193896196"/>
      <w:bookmarkStart w:id="34" w:name="_Toc194441663"/>
      <w:r w:rsidRPr="00DB7360">
        <w:lastRenderedPageBreak/>
        <w:t>Chapter</w:t>
      </w:r>
      <w:r w:rsidRPr="00317821">
        <w:t xml:space="preserve"> 2</w:t>
      </w:r>
      <w:bookmarkEnd w:id="33"/>
      <w:bookmarkEnd w:id="34"/>
    </w:p>
    <w:p w14:paraId="6A3A79BE" w14:textId="77777777" w:rsidR="0049290C" w:rsidRPr="004C6F7C" w:rsidRDefault="0049290C" w:rsidP="00DB7360">
      <w:pPr>
        <w:spacing w:after="0" w:line="480" w:lineRule="auto"/>
        <w:jc w:val="center"/>
        <w:rPr>
          <w:rFonts w:ascii="Times New Roman" w:hAnsi="Times New Roman" w:cs="Times New Roman"/>
          <w:b/>
          <w:bCs/>
          <w:sz w:val="28"/>
          <w:szCs w:val="28"/>
        </w:rPr>
      </w:pPr>
      <w:r w:rsidRPr="004C6F7C">
        <w:rPr>
          <w:rFonts w:ascii="Times New Roman" w:hAnsi="Times New Roman" w:cs="Times New Roman"/>
          <w:b/>
          <w:bCs/>
          <w:sz w:val="28"/>
          <w:szCs w:val="28"/>
        </w:rPr>
        <w:t>Toward AI Dominance: When Competition Becomes Protectionism</w:t>
      </w:r>
    </w:p>
    <w:p w14:paraId="605D5BCB" w14:textId="77777777" w:rsidR="0049290C" w:rsidRDefault="0049290C" w:rsidP="0049290C">
      <w:pPr>
        <w:spacing w:after="0" w:line="480" w:lineRule="auto"/>
        <w:ind w:left="720"/>
        <w:rPr>
          <w:rFonts w:ascii="Times New Roman" w:hAnsi="Times New Roman" w:cs="Times New Roman"/>
        </w:rPr>
      </w:pPr>
      <w:r w:rsidRPr="002050EC">
        <w:rPr>
          <w:rFonts w:ascii="Times New Roman" w:hAnsi="Times New Roman" w:cs="Times New Roman"/>
        </w:rPr>
        <w:t>“The AI revolution will be on the scale of the Industrial Revolution but probably larger and definitely faster.”</w:t>
      </w:r>
      <w:r w:rsidRPr="00BE6C99">
        <w:rPr>
          <w:rStyle w:val="FootnoteReference"/>
        </w:rPr>
        <w:footnoteReference w:id="112"/>
      </w:r>
      <w:r w:rsidRPr="002050EC">
        <w:rPr>
          <w:rFonts w:ascii="Times New Roman" w:hAnsi="Times New Roman" w:cs="Times New Roman"/>
        </w:rPr>
        <w:t xml:space="preserve"> – Kai-Fu Lee</w:t>
      </w:r>
    </w:p>
    <w:p w14:paraId="7897588E" w14:textId="77777777" w:rsidR="0049290C" w:rsidRPr="002050EC" w:rsidRDefault="0049290C" w:rsidP="0049290C">
      <w:pPr>
        <w:spacing w:after="0" w:line="480" w:lineRule="auto"/>
        <w:ind w:left="720"/>
        <w:rPr>
          <w:rFonts w:ascii="Times New Roman" w:hAnsi="Times New Roman" w:cs="Times New Roman"/>
        </w:rPr>
      </w:pPr>
      <w:r w:rsidRPr="002050EC">
        <w:rPr>
          <w:rFonts w:ascii="Times New Roman" w:hAnsi="Times New Roman" w:cs="Times New Roman"/>
        </w:rPr>
        <w:t>“In all aspects of life, the oscillation between all and nothing, which is the fruit of hysterical competition, is more and more visible.”</w:t>
      </w:r>
      <w:r w:rsidRPr="00BE6C99">
        <w:rPr>
          <w:rStyle w:val="FootnoteReference"/>
        </w:rPr>
        <w:footnoteReference w:id="113"/>
      </w:r>
      <w:r w:rsidRPr="002050EC">
        <w:rPr>
          <w:rFonts w:ascii="Times New Roman" w:hAnsi="Times New Roman" w:cs="Times New Roman"/>
        </w:rPr>
        <w:t xml:space="preserve"> – René Girard</w:t>
      </w:r>
    </w:p>
    <w:p w14:paraId="612D294F" w14:textId="77777777" w:rsidR="0049290C" w:rsidRPr="002050EC" w:rsidRDefault="0049290C" w:rsidP="0049290C">
      <w:pPr>
        <w:spacing w:after="0" w:line="480" w:lineRule="auto"/>
        <w:ind w:left="720"/>
        <w:rPr>
          <w:rFonts w:ascii="Times New Roman" w:hAnsi="Times New Roman" w:cs="Times New Roman"/>
        </w:rPr>
      </w:pPr>
      <w:r w:rsidRPr="002050EC">
        <w:rPr>
          <w:rFonts w:ascii="Times New Roman" w:hAnsi="Times New Roman" w:cs="Times New Roman"/>
        </w:rPr>
        <w:t>“Today, a new spiral of economic confrontation is slowly gathering strength.”</w:t>
      </w:r>
      <w:r w:rsidRPr="00BE6C99">
        <w:rPr>
          <w:rStyle w:val="FootnoteReference"/>
        </w:rPr>
        <w:footnoteReference w:id="114"/>
      </w:r>
      <w:r w:rsidRPr="002050EC">
        <w:rPr>
          <w:rFonts w:ascii="Times New Roman" w:hAnsi="Times New Roman" w:cs="Times New Roman"/>
        </w:rPr>
        <w:t xml:space="preserve"> – Henry Farrell and Abraham Newman.</w:t>
      </w:r>
    </w:p>
    <w:p w14:paraId="1C96A0EE" w14:textId="77777777" w:rsidR="0049290C" w:rsidRDefault="0049290C" w:rsidP="0049290C">
      <w:pPr>
        <w:spacing w:after="0"/>
        <w:ind w:left="720"/>
        <w:rPr>
          <w:rFonts w:ascii="Times New Roman" w:hAnsi="Times New Roman" w:cs="Times New Roman"/>
        </w:rPr>
      </w:pPr>
    </w:p>
    <w:p w14:paraId="59A88D25" w14:textId="77777777" w:rsidR="0049290C" w:rsidRPr="00752FC9" w:rsidRDefault="0049290C" w:rsidP="0049290C">
      <w:pPr>
        <w:spacing w:after="0"/>
        <w:ind w:left="720"/>
        <w:rPr>
          <w:rFonts w:ascii="Times New Roman" w:hAnsi="Times New Roman" w:cs="Times New Roman"/>
        </w:rPr>
      </w:pPr>
    </w:p>
    <w:p w14:paraId="323BB79B" w14:textId="776632DA"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As the two global frontrunners, the </w:t>
      </w:r>
      <w:r>
        <w:rPr>
          <w:rFonts w:ascii="Times New Roman" w:hAnsi="Times New Roman" w:cs="Times New Roman"/>
        </w:rPr>
        <w:t>CCP</w:t>
      </w:r>
      <w:r w:rsidRPr="002050EC">
        <w:rPr>
          <w:rFonts w:ascii="Times New Roman" w:hAnsi="Times New Roman" w:cs="Times New Roman"/>
        </w:rPr>
        <w:t xml:space="preserve"> and U.S. government are competing to achieve AI dominance. Unlocking advanced AI technology promises tremendous advantages for each country’s economic development, national security, medical breakthroughs, and many other advancements. While both countries recognize the benefits of AI dominance, it is not clear which country will prevail as the victor, resulting in prolonged strategic competition. While the U.S. has applied open-market innovation to garner advancements, this chapter problematizes the distinction between the U.S. as open-market and China as state-run capitalist economy. Rather than doubling down on diverging trajectories, both countries are converging towards adopting state-backed</w:t>
      </w:r>
      <w:r w:rsidR="004D1887">
        <w:rPr>
          <w:rFonts w:ascii="Times New Roman" w:hAnsi="Times New Roman" w:cs="Times New Roman"/>
        </w:rPr>
        <w:t xml:space="preserve"> market-oriented</w:t>
      </w:r>
      <w:r w:rsidRPr="002050EC">
        <w:rPr>
          <w:rFonts w:ascii="Times New Roman" w:hAnsi="Times New Roman" w:cs="Times New Roman"/>
        </w:rPr>
        <w:t xml:space="preserve"> platform economies as each respective government is backing domestic AI development and restricting foreign technology. The two countries are becoming increasingly protectionist, as they seek to hinder their counterpart and establish control over the </w:t>
      </w:r>
      <w:r w:rsidRPr="002050EC">
        <w:rPr>
          <w:rFonts w:ascii="Times New Roman" w:hAnsi="Times New Roman" w:cs="Times New Roman"/>
        </w:rPr>
        <w:lastRenderedPageBreak/>
        <w:t xml:space="preserve">global AI ecosystem. As the U.S. and China increasingly strive </w:t>
      </w:r>
      <w:r>
        <w:rPr>
          <w:rFonts w:ascii="Times New Roman" w:hAnsi="Times New Roman" w:cs="Times New Roman"/>
        </w:rPr>
        <w:t>to achieve</w:t>
      </w:r>
      <w:r w:rsidRPr="002050EC">
        <w:rPr>
          <w:rFonts w:ascii="Times New Roman" w:hAnsi="Times New Roman" w:cs="Times New Roman"/>
        </w:rPr>
        <w:t xml:space="preserve"> AI dominance, these two nations increasingly imitate each other. </w:t>
      </w:r>
    </w:p>
    <w:p w14:paraId="37FF961E" w14:textId="7D124D5C" w:rsidR="0049290C" w:rsidRPr="002050EC" w:rsidRDefault="0049290C" w:rsidP="004E5C30">
      <w:pPr>
        <w:spacing w:after="0" w:line="480" w:lineRule="auto"/>
        <w:ind w:firstLine="720"/>
        <w:rPr>
          <w:rFonts w:ascii="Times New Roman" w:hAnsi="Times New Roman" w:cs="Times New Roman"/>
        </w:rPr>
      </w:pPr>
      <w:r>
        <w:rPr>
          <w:rFonts w:ascii="Times New Roman" w:hAnsi="Times New Roman" w:cs="Times New Roman"/>
        </w:rPr>
        <w:t>AI</w:t>
      </w:r>
      <w:r w:rsidRPr="002050EC">
        <w:rPr>
          <w:rFonts w:ascii="Times New Roman" w:hAnsi="Times New Roman" w:cs="Times New Roman"/>
        </w:rPr>
        <w:t xml:space="preserve"> development is a decisive factor in the future of international politics, economic development, national security, and social relations. The concern over which country (China or the U.S.) is first to unlock </w:t>
      </w:r>
      <w:r w:rsidR="006E04F4">
        <w:rPr>
          <w:rFonts w:ascii="Times New Roman" w:hAnsi="Times New Roman" w:cs="Times New Roman"/>
        </w:rPr>
        <w:t>AI</w:t>
      </w:r>
      <w:r w:rsidRPr="002050EC">
        <w:rPr>
          <w:rFonts w:ascii="Times New Roman" w:hAnsi="Times New Roman" w:cs="Times New Roman"/>
        </w:rPr>
        <w:t xml:space="preserve"> advancements often overshadows ethical or regulatory considerations about risks associated with the development of the technology. Chinese legal scholar Zhang </w:t>
      </w:r>
      <w:proofErr w:type="spellStart"/>
      <w:r w:rsidRPr="002050EC">
        <w:rPr>
          <w:rFonts w:ascii="Times New Roman" w:hAnsi="Times New Roman" w:cs="Times New Roman"/>
        </w:rPr>
        <w:t>Linghang</w:t>
      </w:r>
      <w:proofErr w:type="spellEnd"/>
      <w:r w:rsidRPr="002050EC">
        <w:rPr>
          <w:rFonts w:ascii="Times New Roman" w:hAnsi="Times New Roman" w:cs="Times New Roman"/>
        </w:rPr>
        <w:t xml:space="preserve"> </w:t>
      </w:r>
      <w:r w:rsidRPr="002050EC">
        <w:rPr>
          <w:rFonts w:ascii="Times New Roman" w:eastAsia="MS Gothic" w:hAnsi="Times New Roman" w:cs="Times New Roman"/>
        </w:rPr>
        <w:t>(</w:t>
      </w:r>
      <w:proofErr w:type="spellStart"/>
      <w:r w:rsidRPr="002050EC">
        <w:rPr>
          <w:rFonts w:ascii="Times New Roman" w:eastAsia="Microsoft JhengHei" w:hAnsi="Times New Roman" w:cs="Times New Roman"/>
        </w:rPr>
        <w:t>张凌寒</w:t>
      </w:r>
      <w:proofErr w:type="spellEnd"/>
      <w:r w:rsidRPr="002050EC">
        <w:rPr>
          <w:rFonts w:ascii="Times New Roman" w:eastAsia="Microsoft JhengHei" w:hAnsi="Times New Roman" w:cs="Times New Roman"/>
        </w:rPr>
        <w:t xml:space="preserve">) </w:t>
      </w:r>
      <w:r>
        <w:rPr>
          <w:rFonts w:ascii="Times New Roman" w:eastAsia="Microsoft JhengHei" w:hAnsi="Times New Roman" w:cs="Times New Roman"/>
        </w:rPr>
        <w:t xml:space="preserve">has </w:t>
      </w:r>
      <w:r w:rsidRPr="002050EC">
        <w:rPr>
          <w:rFonts w:ascii="Times New Roman" w:hAnsi="Times New Roman" w:cs="Times New Roman"/>
        </w:rPr>
        <w:t>argued, “Failing to develop AI is the biggest threat to our national security.”</w:t>
      </w:r>
      <w:r w:rsidRPr="00BE6C99">
        <w:rPr>
          <w:rStyle w:val="FootnoteReference"/>
        </w:rPr>
        <w:footnoteReference w:id="115"/>
      </w:r>
      <w:r w:rsidRPr="002050EC">
        <w:rPr>
          <w:rFonts w:ascii="Times New Roman" w:hAnsi="Times New Roman" w:cs="Times New Roman"/>
        </w:rPr>
        <w:t xml:space="preserve"> </w:t>
      </w:r>
      <w:r w:rsidR="00452CFA">
        <w:rPr>
          <w:rFonts w:ascii="Times New Roman" w:hAnsi="Times New Roman" w:cs="Times New Roman"/>
        </w:rPr>
        <w:t>President</w:t>
      </w:r>
      <w:r w:rsidRPr="002050EC">
        <w:rPr>
          <w:rFonts w:ascii="Times New Roman" w:hAnsi="Times New Roman" w:cs="Times New Roman"/>
        </w:rPr>
        <w:t xml:space="preserve"> Trump’s</w:t>
      </w:r>
      <w:r>
        <w:rPr>
          <w:rFonts w:ascii="Times New Roman" w:hAnsi="Times New Roman" w:cs="Times New Roman"/>
        </w:rPr>
        <w:t xml:space="preserve"> first term was the first</w:t>
      </w:r>
      <w:r w:rsidR="003A7207">
        <w:rPr>
          <w:rFonts w:ascii="Times New Roman" w:hAnsi="Times New Roman" w:cs="Times New Roman"/>
        </w:rPr>
        <w:t xml:space="preserve"> U.S. government</w:t>
      </w:r>
      <w:r w:rsidRPr="002050EC">
        <w:rPr>
          <w:rFonts w:ascii="Times New Roman" w:hAnsi="Times New Roman" w:cs="Times New Roman"/>
        </w:rPr>
        <w:t xml:space="preserve"> administration to emphasize the importance of AI dominance “in a time of global power competition,” releasing the “American AI Initiative.”</w:t>
      </w:r>
      <w:r w:rsidRPr="00BE6C99">
        <w:rPr>
          <w:rStyle w:val="FootnoteReference"/>
        </w:rPr>
        <w:footnoteReference w:id="116"/>
      </w:r>
      <w:r w:rsidRPr="002050EC">
        <w:rPr>
          <w:rFonts w:ascii="Times New Roman" w:hAnsi="Times New Roman" w:cs="Times New Roman"/>
        </w:rPr>
        <w:t xml:space="preserve"> </w:t>
      </w:r>
      <w:r w:rsidR="003A7207">
        <w:rPr>
          <w:rFonts w:ascii="Times New Roman" w:hAnsi="Times New Roman" w:cs="Times New Roman"/>
        </w:rPr>
        <w:t>T</w:t>
      </w:r>
      <w:r w:rsidRPr="002050EC">
        <w:rPr>
          <w:rFonts w:ascii="Times New Roman" w:hAnsi="Times New Roman" w:cs="Times New Roman"/>
        </w:rPr>
        <w:t xml:space="preserve">he </w:t>
      </w:r>
      <w:r>
        <w:rPr>
          <w:rFonts w:ascii="Times New Roman" w:hAnsi="Times New Roman" w:cs="Times New Roman"/>
        </w:rPr>
        <w:t>CCP</w:t>
      </w:r>
      <w:r w:rsidRPr="002050EC">
        <w:rPr>
          <w:rFonts w:ascii="Times New Roman" w:hAnsi="Times New Roman" w:cs="Times New Roman"/>
        </w:rPr>
        <w:t xml:space="preserve"> </w:t>
      </w:r>
      <w:r w:rsidR="003A7207">
        <w:rPr>
          <w:rFonts w:ascii="Times New Roman" w:hAnsi="Times New Roman" w:cs="Times New Roman"/>
        </w:rPr>
        <w:t xml:space="preserve">also pursues AI dominance, with </w:t>
      </w:r>
      <w:r w:rsidRPr="002050EC">
        <w:rPr>
          <w:rFonts w:ascii="Times New Roman" w:hAnsi="Times New Roman" w:cs="Times New Roman"/>
        </w:rPr>
        <w:t>plans to “become the world</w:t>
      </w:r>
      <w:r w:rsidR="00730A66">
        <w:rPr>
          <w:rFonts w:ascii="Times New Roman" w:hAnsi="Times New Roman" w:cs="Times New Roman"/>
        </w:rPr>
        <w:t>’</w:t>
      </w:r>
      <w:r w:rsidRPr="002050EC">
        <w:rPr>
          <w:rFonts w:ascii="Times New Roman" w:hAnsi="Times New Roman" w:cs="Times New Roman"/>
        </w:rPr>
        <w:t>s major AI innovation center by 2030.”</w:t>
      </w:r>
      <w:r w:rsidRPr="00BE6C99">
        <w:rPr>
          <w:rStyle w:val="FootnoteReference"/>
        </w:rPr>
        <w:footnoteReference w:id="117"/>
      </w:r>
      <w:r w:rsidRPr="002050EC">
        <w:rPr>
          <w:rFonts w:ascii="Times New Roman" w:hAnsi="Times New Roman" w:cs="Times New Roman"/>
        </w:rPr>
        <w:t xml:space="preserve"> Both China and the U.S. recognize the potential influence yielded by AI and are competing to capitalize from its development. The stake</w:t>
      </w:r>
      <w:r>
        <w:rPr>
          <w:rFonts w:ascii="Times New Roman" w:hAnsi="Times New Roman" w:cs="Times New Roman"/>
        </w:rPr>
        <w:t>s</w:t>
      </w:r>
      <w:r w:rsidRPr="002050EC">
        <w:rPr>
          <w:rFonts w:ascii="Times New Roman" w:hAnsi="Times New Roman" w:cs="Times New Roman"/>
        </w:rPr>
        <w:t xml:space="preserve"> could be nothing short of knowledge-generating capabilities that dwarf all other forms and control over the future direction of humanity.</w:t>
      </w:r>
    </w:p>
    <w:p w14:paraId="632ECA73" w14:textId="0DFD23DF"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There are predominantly two ways that competition over </w:t>
      </w:r>
      <w:r w:rsidR="00730A66">
        <w:rPr>
          <w:rFonts w:ascii="Times New Roman" w:hAnsi="Times New Roman" w:cs="Times New Roman"/>
        </w:rPr>
        <w:t>AI</w:t>
      </w:r>
      <w:r w:rsidRPr="002050EC">
        <w:rPr>
          <w:rFonts w:ascii="Times New Roman" w:hAnsi="Times New Roman" w:cs="Times New Roman"/>
        </w:rPr>
        <w:t xml:space="preserve"> development is measured: first, advancements in large-scale, cutting-edge technology, and second, advancements in general purpose technology. Most of the policy and popular attention centers on the race to develop large-scale, cutting-edge, frontier AI models. </w:t>
      </w:r>
      <w:r>
        <w:rPr>
          <w:rFonts w:ascii="Times New Roman" w:hAnsi="Times New Roman" w:cs="Times New Roman"/>
        </w:rPr>
        <w:t>Despite the innovative feats of frontier models</w:t>
      </w:r>
      <w:r w:rsidRPr="002050EC">
        <w:rPr>
          <w:rFonts w:ascii="Times New Roman" w:hAnsi="Times New Roman" w:cs="Times New Roman"/>
        </w:rPr>
        <w:t xml:space="preserve">, the </w:t>
      </w:r>
      <w:r w:rsidRPr="002050EC">
        <w:rPr>
          <w:rFonts w:ascii="Times New Roman" w:hAnsi="Times New Roman" w:cs="Times New Roman"/>
        </w:rPr>
        <w:lastRenderedPageBreak/>
        <w:t xml:space="preserve">ability to adopt and integrate general-purpose AI into many sectors throughout society </w:t>
      </w:r>
      <w:r w:rsidR="002D4104">
        <w:rPr>
          <w:rFonts w:ascii="Times New Roman" w:hAnsi="Times New Roman" w:cs="Times New Roman"/>
        </w:rPr>
        <w:t>is</w:t>
      </w:r>
      <w:r w:rsidRPr="002050EC">
        <w:rPr>
          <w:rFonts w:ascii="Times New Roman" w:hAnsi="Times New Roman" w:cs="Times New Roman"/>
        </w:rPr>
        <w:t xml:space="preserve"> critical to unlock economic transformations necessary for societal development.</w:t>
      </w:r>
    </w:p>
    <w:p w14:paraId="1519778B" w14:textId="532232E1" w:rsidR="0049290C" w:rsidRPr="002050EC" w:rsidRDefault="00E63531" w:rsidP="0049290C">
      <w:pPr>
        <w:spacing w:after="0" w:line="480" w:lineRule="auto"/>
        <w:ind w:firstLine="720"/>
        <w:rPr>
          <w:rFonts w:ascii="Times New Roman" w:hAnsi="Times New Roman" w:cs="Times New Roman"/>
        </w:rPr>
      </w:pPr>
      <w:r>
        <w:rPr>
          <w:rFonts w:ascii="Times New Roman" w:hAnsi="Times New Roman" w:cs="Times New Roman"/>
        </w:rPr>
        <w:t>Collaboration between t</w:t>
      </w:r>
      <w:r w:rsidR="0049290C" w:rsidRPr="002050EC">
        <w:rPr>
          <w:rFonts w:ascii="Times New Roman" w:hAnsi="Times New Roman" w:cs="Times New Roman"/>
        </w:rPr>
        <w:t>he</w:t>
      </w:r>
      <w:r>
        <w:rPr>
          <w:rFonts w:ascii="Times New Roman" w:hAnsi="Times New Roman" w:cs="Times New Roman"/>
        </w:rPr>
        <w:t xml:space="preserve"> two countries has supported AI innovation. The</w:t>
      </w:r>
      <w:r w:rsidR="0049290C" w:rsidRPr="002050EC">
        <w:rPr>
          <w:rFonts w:ascii="Times New Roman" w:hAnsi="Times New Roman" w:cs="Times New Roman"/>
        </w:rPr>
        <w:t xml:space="preserve"> U.S. and China produce the most advanced AI research</w:t>
      </w:r>
      <w:r w:rsidR="00A84247">
        <w:rPr>
          <w:rFonts w:ascii="Times New Roman" w:hAnsi="Times New Roman" w:cs="Times New Roman"/>
        </w:rPr>
        <w:t>, with t</w:t>
      </w:r>
      <w:r w:rsidR="0049290C" w:rsidRPr="002050EC">
        <w:rPr>
          <w:rFonts w:ascii="Times New Roman" w:hAnsi="Times New Roman" w:cs="Times New Roman"/>
        </w:rPr>
        <w:t xml:space="preserve">he U.S. </w:t>
      </w:r>
      <w:r w:rsidR="00A84247">
        <w:rPr>
          <w:rFonts w:ascii="Times New Roman" w:hAnsi="Times New Roman" w:cs="Times New Roman"/>
        </w:rPr>
        <w:t>producing</w:t>
      </w:r>
      <w:r w:rsidR="0049290C" w:rsidRPr="002050EC">
        <w:rPr>
          <w:rFonts w:ascii="Times New Roman" w:hAnsi="Times New Roman" w:cs="Times New Roman"/>
        </w:rPr>
        <w:t xml:space="preserve"> 25.23% of the world</w:t>
      </w:r>
      <w:r w:rsidR="00A84247">
        <w:rPr>
          <w:rFonts w:ascii="Times New Roman" w:hAnsi="Times New Roman" w:cs="Times New Roman"/>
        </w:rPr>
        <w:t>’</w:t>
      </w:r>
      <w:r w:rsidR="0049290C" w:rsidRPr="002050EC">
        <w:rPr>
          <w:rFonts w:ascii="Times New Roman" w:hAnsi="Times New Roman" w:cs="Times New Roman"/>
        </w:rPr>
        <w:t xml:space="preserve">s AI research papers </w:t>
      </w:r>
      <w:r w:rsidR="00A84247">
        <w:rPr>
          <w:rFonts w:ascii="Times New Roman" w:hAnsi="Times New Roman" w:cs="Times New Roman"/>
        </w:rPr>
        <w:t>and</w:t>
      </w:r>
      <w:r w:rsidR="0049290C" w:rsidRPr="002050EC">
        <w:rPr>
          <w:rFonts w:ascii="Times New Roman" w:hAnsi="Times New Roman" w:cs="Times New Roman"/>
        </w:rPr>
        <w:t xml:space="preserve"> China </w:t>
      </w:r>
      <w:r w:rsidR="00A84247">
        <w:rPr>
          <w:rFonts w:ascii="Times New Roman" w:hAnsi="Times New Roman" w:cs="Times New Roman"/>
        </w:rPr>
        <w:t>producing</w:t>
      </w:r>
      <w:r w:rsidR="0049290C" w:rsidRPr="002050EC">
        <w:rPr>
          <w:rFonts w:ascii="Times New Roman" w:hAnsi="Times New Roman" w:cs="Times New Roman"/>
        </w:rPr>
        <w:t xml:space="preserve"> 17.70% of the world’s AI research papers.</w:t>
      </w:r>
      <w:r w:rsidR="0049290C" w:rsidRPr="00BE6C99">
        <w:rPr>
          <w:rStyle w:val="FootnoteReference"/>
        </w:rPr>
        <w:footnoteReference w:id="118"/>
      </w:r>
      <w:r w:rsidR="0049290C" w:rsidRPr="002050EC">
        <w:rPr>
          <w:rFonts w:ascii="Times New Roman" w:hAnsi="Times New Roman" w:cs="Times New Roman"/>
        </w:rPr>
        <w:t xml:space="preserve"> The impact of the AI research </w:t>
      </w:r>
      <w:r w:rsidR="0049290C">
        <w:rPr>
          <w:rFonts w:ascii="Times New Roman" w:hAnsi="Times New Roman" w:cs="Times New Roman"/>
        </w:rPr>
        <w:t>is</w:t>
      </w:r>
      <w:r w:rsidR="0049290C" w:rsidRPr="002050EC">
        <w:rPr>
          <w:rFonts w:ascii="Times New Roman" w:hAnsi="Times New Roman" w:cs="Times New Roman"/>
        </w:rPr>
        <w:t xml:space="preserve"> greater when </w:t>
      </w:r>
      <w:r w:rsidR="00BC1A81">
        <w:rPr>
          <w:rFonts w:ascii="Times New Roman" w:hAnsi="Times New Roman" w:cs="Times New Roman"/>
        </w:rPr>
        <w:t>the two countries collaborate on</w:t>
      </w:r>
      <w:r w:rsidR="0049290C" w:rsidRPr="002050EC">
        <w:rPr>
          <w:rFonts w:ascii="Times New Roman" w:hAnsi="Times New Roman" w:cs="Times New Roman"/>
        </w:rPr>
        <w:t xml:space="preserve"> a scientific paper, as it </w:t>
      </w:r>
      <w:r w:rsidR="0049290C">
        <w:rPr>
          <w:rFonts w:ascii="Times New Roman" w:hAnsi="Times New Roman" w:cs="Times New Roman"/>
        </w:rPr>
        <w:t>allows for greater</w:t>
      </w:r>
      <w:r w:rsidR="0049290C" w:rsidRPr="002050EC">
        <w:rPr>
          <w:rFonts w:ascii="Times New Roman" w:hAnsi="Times New Roman" w:cs="Times New Roman"/>
        </w:rPr>
        <w:t xml:space="preserve"> access to expertise</w:t>
      </w:r>
      <w:r w:rsidR="001C4AC1">
        <w:rPr>
          <w:rFonts w:ascii="Times New Roman" w:hAnsi="Times New Roman" w:cs="Times New Roman"/>
        </w:rPr>
        <w:t>, larger datasets, different methods,</w:t>
      </w:r>
      <w:r w:rsidR="0049290C" w:rsidRPr="002050EC">
        <w:rPr>
          <w:rFonts w:ascii="Times New Roman" w:hAnsi="Times New Roman" w:cs="Times New Roman"/>
        </w:rPr>
        <w:t xml:space="preserve"> and </w:t>
      </w:r>
      <w:r w:rsidR="001C4AC1">
        <w:rPr>
          <w:rFonts w:ascii="Times New Roman" w:hAnsi="Times New Roman" w:cs="Times New Roman"/>
        </w:rPr>
        <w:t xml:space="preserve">more </w:t>
      </w:r>
      <w:r w:rsidR="0049290C" w:rsidRPr="002050EC">
        <w:rPr>
          <w:rFonts w:ascii="Times New Roman" w:hAnsi="Times New Roman" w:cs="Times New Roman"/>
        </w:rPr>
        <w:t>resources.</w:t>
      </w:r>
      <w:r w:rsidR="0049290C" w:rsidRPr="00BE6C99">
        <w:rPr>
          <w:rStyle w:val="FootnoteReference"/>
        </w:rPr>
        <w:footnoteReference w:id="119"/>
      </w:r>
      <w:r w:rsidR="008F0CE6">
        <w:rPr>
          <w:rFonts w:ascii="Times New Roman" w:hAnsi="Times New Roman" w:cs="Times New Roman"/>
        </w:rPr>
        <w:t xml:space="preserve"> AI innovations made by either country has caused advancements </w:t>
      </w:r>
      <w:r w:rsidR="00A6537C">
        <w:rPr>
          <w:rFonts w:ascii="Times New Roman" w:hAnsi="Times New Roman" w:cs="Times New Roman"/>
        </w:rPr>
        <w:t xml:space="preserve">in the overall industry. </w:t>
      </w:r>
      <w:r w:rsidR="00511497">
        <w:rPr>
          <w:rFonts w:ascii="Times New Roman" w:hAnsi="Times New Roman" w:cs="Times New Roman"/>
        </w:rPr>
        <w:t>Baidu</w:t>
      </w:r>
      <w:r w:rsidR="00456FCE">
        <w:rPr>
          <w:rFonts w:ascii="Times New Roman" w:hAnsi="Times New Roman" w:cs="Times New Roman"/>
        </w:rPr>
        <w:t>’s 2017 scaling paper, which measured</w:t>
      </w:r>
      <w:r w:rsidR="0099754A">
        <w:rPr>
          <w:rFonts w:ascii="Times New Roman" w:hAnsi="Times New Roman" w:cs="Times New Roman"/>
        </w:rPr>
        <w:t xml:space="preserve"> that AI models grow exponentially with greater compute power, was influential in </w:t>
      </w:r>
      <w:r w:rsidR="00126EF2">
        <w:rPr>
          <w:rFonts w:ascii="Times New Roman" w:hAnsi="Times New Roman" w:cs="Times New Roman"/>
        </w:rPr>
        <w:t>fueling the expansion of data centers and powerful deep learning models in the U.S.</w:t>
      </w:r>
      <w:r w:rsidR="00126EF2" w:rsidRPr="00BE6C99">
        <w:rPr>
          <w:rStyle w:val="FootnoteReference"/>
        </w:rPr>
        <w:footnoteReference w:id="120"/>
      </w:r>
      <w:r w:rsidR="00456FCE">
        <w:rPr>
          <w:rFonts w:ascii="Times New Roman" w:hAnsi="Times New Roman" w:cs="Times New Roman"/>
        </w:rPr>
        <w:t xml:space="preserve"> </w:t>
      </w:r>
      <w:r w:rsidR="0049290C" w:rsidRPr="002050EC">
        <w:rPr>
          <w:rFonts w:ascii="Times New Roman" w:hAnsi="Times New Roman" w:cs="Times New Roman"/>
        </w:rPr>
        <w:t xml:space="preserve">Despite the innovative benefits for collaboration in AI development, there is increasing protectionism in research </w:t>
      </w:r>
      <w:r w:rsidR="00D35751">
        <w:rPr>
          <w:rFonts w:ascii="Times New Roman" w:hAnsi="Times New Roman" w:cs="Times New Roman"/>
        </w:rPr>
        <w:t>and development efforts</w:t>
      </w:r>
      <w:r w:rsidR="0049290C" w:rsidRPr="002050EC">
        <w:rPr>
          <w:rFonts w:ascii="Times New Roman" w:hAnsi="Times New Roman" w:cs="Times New Roman"/>
        </w:rPr>
        <w:t xml:space="preserve">. </w:t>
      </w:r>
    </w:p>
    <w:p w14:paraId="0D0BDA34" w14:textId="286B7C20"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U.S. academics and public figures have expressed concerns about China overtaking the U.S. in </w:t>
      </w:r>
      <w:r>
        <w:rPr>
          <w:rFonts w:ascii="Times New Roman" w:hAnsi="Times New Roman" w:cs="Times New Roman"/>
        </w:rPr>
        <w:t>AI</w:t>
      </w:r>
      <w:r w:rsidRPr="002050EC">
        <w:rPr>
          <w:rFonts w:ascii="Times New Roman" w:hAnsi="Times New Roman" w:cs="Times New Roman"/>
        </w:rPr>
        <w:t xml:space="preserve"> development.</w:t>
      </w:r>
      <w:r w:rsidRPr="00BE6C99">
        <w:rPr>
          <w:rStyle w:val="FootnoteReference"/>
        </w:rPr>
        <w:footnoteReference w:id="121"/>
      </w:r>
      <w:r w:rsidRPr="002050EC">
        <w:rPr>
          <w:rFonts w:ascii="Times New Roman" w:hAnsi="Times New Roman" w:cs="Times New Roman"/>
        </w:rPr>
        <w:t xml:space="preserve"> The </w:t>
      </w:r>
      <w:r>
        <w:rPr>
          <w:rFonts w:ascii="Times New Roman" w:hAnsi="Times New Roman" w:cs="Times New Roman"/>
        </w:rPr>
        <w:t xml:space="preserve">2021 </w:t>
      </w:r>
      <w:r w:rsidRPr="002050EC">
        <w:rPr>
          <w:rFonts w:ascii="Times New Roman" w:hAnsi="Times New Roman" w:cs="Times New Roman"/>
        </w:rPr>
        <w:t xml:space="preserve">National Security Commission on Artificial Intelligence (NSCAI) report forecasts that China is poised to overtake the U.S. in AI development, citing </w:t>
      </w:r>
      <w:r w:rsidR="008A4C2A">
        <w:rPr>
          <w:rFonts w:ascii="Times New Roman" w:hAnsi="Times New Roman" w:cs="Times New Roman"/>
        </w:rPr>
        <w:t>an increase in</w:t>
      </w:r>
      <w:r w:rsidRPr="002050EC">
        <w:rPr>
          <w:rFonts w:ascii="Times New Roman" w:hAnsi="Times New Roman" w:cs="Times New Roman"/>
        </w:rPr>
        <w:t xml:space="preserve"> breakthrough research articles published in China.</w:t>
      </w:r>
      <w:r w:rsidRPr="00BE6C99">
        <w:rPr>
          <w:rStyle w:val="FootnoteReference"/>
        </w:rPr>
        <w:footnoteReference w:id="122"/>
      </w:r>
      <w:r w:rsidRPr="002050EC">
        <w:rPr>
          <w:rFonts w:ascii="Times New Roman" w:hAnsi="Times New Roman" w:cs="Times New Roman"/>
        </w:rPr>
        <w:t xml:space="preserve"> Policymakers are concerned that China will outcompete the U.S. in developing advanced AI models if regulation is passed.</w:t>
      </w:r>
      <w:r w:rsidRPr="00BE6C99">
        <w:rPr>
          <w:rStyle w:val="FootnoteReference"/>
        </w:rPr>
        <w:footnoteReference w:id="123"/>
      </w:r>
      <w:r w:rsidRPr="002050EC">
        <w:rPr>
          <w:rFonts w:ascii="Times New Roman" w:hAnsi="Times New Roman" w:cs="Times New Roman"/>
        </w:rPr>
        <w:t xml:space="preserve"> </w:t>
      </w:r>
      <w:r w:rsidRPr="002050EC">
        <w:rPr>
          <w:rFonts w:ascii="Times New Roman" w:hAnsi="Times New Roman" w:cs="Times New Roman"/>
        </w:rPr>
        <w:lastRenderedPageBreak/>
        <w:t>Despite these concerns, China initially experienced shortcomings in developing AI technologies, such as Baidu’s “Ernie Bot” which first disappointed in comparison to OpenAI’s ChatGPT.</w:t>
      </w:r>
      <w:r w:rsidRPr="00BE6C99">
        <w:rPr>
          <w:rStyle w:val="FootnoteReference"/>
        </w:rPr>
        <w:footnoteReference w:id="124"/>
      </w:r>
      <w:r w:rsidRPr="002050EC">
        <w:rPr>
          <w:rFonts w:ascii="Times New Roman" w:hAnsi="Times New Roman" w:cs="Times New Roman"/>
        </w:rPr>
        <w:t xml:space="preserve"> </w:t>
      </w:r>
    </w:p>
    <w:p w14:paraId="1ABEB40A" w14:textId="4CD73C8B"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CCP’s censorship of </w:t>
      </w:r>
      <w:r w:rsidR="00FC66AE">
        <w:rPr>
          <w:rFonts w:ascii="Times New Roman" w:hAnsi="Times New Roman" w:cs="Times New Roman"/>
        </w:rPr>
        <w:t xml:space="preserve">LLMs </w:t>
      </w:r>
      <w:r w:rsidRPr="002050EC">
        <w:rPr>
          <w:rFonts w:ascii="Times New Roman" w:hAnsi="Times New Roman" w:cs="Times New Roman"/>
        </w:rPr>
        <w:t>makes it more difficult to train advanced chatbots. It is more difficult for AI engineers to train a</w:t>
      </w:r>
      <w:r w:rsidR="008A4C2A">
        <w:rPr>
          <w:rFonts w:ascii="Times New Roman" w:hAnsi="Times New Roman" w:cs="Times New Roman"/>
        </w:rPr>
        <w:t xml:space="preserve">n </w:t>
      </w:r>
      <w:r w:rsidRPr="002050EC">
        <w:rPr>
          <w:rFonts w:ascii="Times New Roman" w:hAnsi="Times New Roman" w:cs="Times New Roman"/>
        </w:rPr>
        <w:t xml:space="preserve">LLM when it also needs to restrict speech outputs. In 2017, Tencent was forced to shut-down its chatbot </w:t>
      </w:r>
      <w:proofErr w:type="spellStart"/>
      <w:r w:rsidRPr="002050EC">
        <w:rPr>
          <w:rFonts w:ascii="Times New Roman" w:hAnsi="Times New Roman" w:cs="Times New Roman"/>
        </w:rPr>
        <w:t>BabyQ</w:t>
      </w:r>
      <w:proofErr w:type="spellEnd"/>
      <w:r w:rsidRPr="002050EC">
        <w:rPr>
          <w:rFonts w:ascii="Times New Roman" w:hAnsi="Times New Roman" w:cs="Times New Roman"/>
        </w:rPr>
        <w:t xml:space="preserve"> after it told Chinese users that it “did not love the Communist Party.”</w:t>
      </w:r>
      <w:r w:rsidRPr="00BE6C99">
        <w:rPr>
          <w:rStyle w:val="FootnoteReference"/>
        </w:rPr>
        <w:footnoteReference w:id="125"/>
      </w:r>
      <w:r w:rsidRPr="002050EC">
        <w:rPr>
          <w:rFonts w:ascii="Times New Roman" w:hAnsi="Times New Roman" w:cs="Times New Roman"/>
        </w:rPr>
        <w:t xml:space="preserve"> It has been reported that “Baidu’s Ernie Bot gives canned answers to questions about Xi and refuses to respond on other politically charged topics.”</w:t>
      </w:r>
      <w:r w:rsidRPr="00BE6C99">
        <w:rPr>
          <w:rStyle w:val="FootnoteReference"/>
        </w:rPr>
        <w:footnoteReference w:id="126"/>
      </w:r>
      <w:r w:rsidRPr="002050EC">
        <w:rPr>
          <w:rFonts w:ascii="Times New Roman" w:hAnsi="Times New Roman" w:cs="Times New Roman"/>
        </w:rPr>
        <w:t xml:space="preserve"> Some Chinese users even claim that certain chatbots, such as Microsoft’s </w:t>
      </w:r>
      <w:proofErr w:type="spellStart"/>
      <w:r w:rsidRPr="002050EC">
        <w:rPr>
          <w:rFonts w:ascii="Times New Roman" w:hAnsi="Times New Roman" w:cs="Times New Roman"/>
        </w:rPr>
        <w:t>XiaoIce</w:t>
      </w:r>
      <w:proofErr w:type="spellEnd"/>
      <w:r w:rsidRPr="002050EC">
        <w:rPr>
          <w:rFonts w:ascii="Times New Roman" w:hAnsi="Times New Roman" w:cs="Times New Roman"/>
        </w:rPr>
        <w:t>, become less functional over time due to speech guardrails and content moderation requirements.</w:t>
      </w:r>
      <w:r w:rsidRPr="00BE6C99">
        <w:rPr>
          <w:rStyle w:val="FootnoteReference"/>
        </w:rPr>
        <w:footnoteReference w:id="127"/>
      </w:r>
      <w:r w:rsidRPr="002050EC">
        <w:rPr>
          <w:rFonts w:ascii="Times New Roman" w:hAnsi="Times New Roman" w:cs="Times New Roman"/>
        </w:rPr>
        <w:t xml:space="preserve"> </w:t>
      </w:r>
      <w:r>
        <w:rPr>
          <w:rFonts w:ascii="Times New Roman" w:hAnsi="Times New Roman" w:cs="Times New Roman"/>
        </w:rPr>
        <w:t>The</w:t>
      </w:r>
      <w:r w:rsidRPr="002050EC">
        <w:rPr>
          <w:rFonts w:ascii="Times New Roman" w:hAnsi="Times New Roman" w:cs="Times New Roman"/>
        </w:rPr>
        <w:t xml:space="preserve"> CCP’s censorship of online publications limits the amount of data that is available to train Chinese LLMs, as Baidu’s “Ernie Bot” was additionally trained on English datasets from Wikipedia and Reddit.</w:t>
      </w:r>
      <w:r w:rsidRPr="00BE6C99">
        <w:rPr>
          <w:rStyle w:val="FootnoteReference"/>
        </w:rPr>
        <w:footnoteReference w:id="128"/>
      </w:r>
    </w:p>
    <w:p w14:paraId="3D4177A7" w14:textId="77777777" w:rsidR="00FC66AE"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While China may have been </w:t>
      </w:r>
      <w:r>
        <w:rPr>
          <w:rFonts w:ascii="Times New Roman" w:hAnsi="Times New Roman" w:cs="Times New Roman"/>
        </w:rPr>
        <w:t xml:space="preserve">initially </w:t>
      </w:r>
      <w:r w:rsidRPr="002050EC">
        <w:rPr>
          <w:rFonts w:ascii="Times New Roman" w:hAnsi="Times New Roman" w:cs="Times New Roman"/>
        </w:rPr>
        <w:t>trailing in the development of LLMs, it is rapidly catching up to the U.S.’s most innovative</w:t>
      </w:r>
      <w:r>
        <w:rPr>
          <w:rFonts w:ascii="Times New Roman" w:hAnsi="Times New Roman" w:cs="Times New Roman"/>
        </w:rPr>
        <w:t xml:space="preserve"> frontier</w:t>
      </w:r>
      <w:r w:rsidRPr="002050EC">
        <w:rPr>
          <w:rFonts w:ascii="Times New Roman" w:hAnsi="Times New Roman" w:cs="Times New Roman"/>
        </w:rPr>
        <w:t xml:space="preserve"> models. Chinese startups, such as </w:t>
      </w:r>
      <w:proofErr w:type="spellStart"/>
      <w:r w:rsidRPr="002050EC">
        <w:rPr>
          <w:rFonts w:ascii="Times New Roman" w:hAnsi="Times New Roman" w:cs="Times New Roman"/>
        </w:rPr>
        <w:t>DeepSeek</w:t>
      </w:r>
      <w:proofErr w:type="spellEnd"/>
      <w:r w:rsidRPr="002050EC">
        <w:rPr>
          <w:rFonts w:ascii="Times New Roman" w:hAnsi="Times New Roman" w:cs="Times New Roman"/>
        </w:rPr>
        <w:t xml:space="preserve"> and Moonshot AI, </w:t>
      </w:r>
      <w:r>
        <w:rPr>
          <w:rFonts w:ascii="Times New Roman" w:hAnsi="Times New Roman" w:cs="Times New Roman"/>
        </w:rPr>
        <w:t>developed</w:t>
      </w:r>
      <w:r w:rsidRPr="002050EC">
        <w:rPr>
          <w:rFonts w:ascii="Times New Roman" w:hAnsi="Times New Roman" w:cs="Times New Roman"/>
        </w:rPr>
        <w:t xml:space="preserve"> advanced AI models capable at math and reasoning.</w:t>
      </w:r>
      <w:r w:rsidRPr="00BE6C99">
        <w:rPr>
          <w:rStyle w:val="FootnoteReference"/>
        </w:rPr>
        <w:footnoteReference w:id="129"/>
      </w:r>
      <w:r w:rsidRPr="002050EC">
        <w:rPr>
          <w:rFonts w:ascii="Times New Roman" w:hAnsi="Times New Roman" w:cs="Times New Roman"/>
        </w:rPr>
        <w:t xml:space="preserve"> In 2025, </w:t>
      </w:r>
      <w:proofErr w:type="spellStart"/>
      <w:r w:rsidRPr="002050EC">
        <w:rPr>
          <w:rFonts w:ascii="Times New Roman" w:hAnsi="Times New Roman" w:cs="Times New Roman"/>
        </w:rPr>
        <w:t>DeepSeek</w:t>
      </w:r>
      <w:proofErr w:type="spellEnd"/>
      <w:r w:rsidRPr="002050EC">
        <w:rPr>
          <w:rFonts w:ascii="Times New Roman" w:hAnsi="Times New Roman" w:cs="Times New Roman"/>
        </w:rPr>
        <w:t xml:space="preserve"> released an open-source LLM, DeepSeek-R1, that is trained through reinforcement </w:t>
      </w:r>
      <w:r w:rsidRPr="002050EC">
        <w:rPr>
          <w:rFonts w:ascii="Times New Roman" w:hAnsi="Times New Roman" w:cs="Times New Roman"/>
        </w:rPr>
        <w:lastRenderedPageBreak/>
        <w:t>learning (RL) to have “performance comparable to OpenAI-o1-1217 on reasoning tasks.”</w:t>
      </w:r>
      <w:r w:rsidRPr="00BE6C99">
        <w:rPr>
          <w:rStyle w:val="FootnoteReference"/>
        </w:rPr>
        <w:footnoteReference w:id="130"/>
      </w:r>
      <w:r w:rsidRPr="002050EC">
        <w:rPr>
          <w:rFonts w:ascii="Times New Roman" w:hAnsi="Times New Roman" w:cs="Times New Roman"/>
        </w:rPr>
        <w:t xml:space="preserve"> </w:t>
      </w:r>
      <w:proofErr w:type="spellStart"/>
      <w:r w:rsidRPr="002050EC">
        <w:rPr>
          <w:rFonts w:ascii="Times New Roman" w:hAnsi="Times New Roman" w:cs="Times New Roman"/>
        </w:rPr>
        <w:t>DeepSeek’s</w:t>
      </w:r>
      <w:proofErr w:type="spellEnd"/>
      <w:r w:rsidRPr="002050EC">
        <w:rPr>
          <w:rFonts w:ascii="Times New Roman" w:hAnsi="Times New Roman" w:cs="Times New Roman"/>
        </w:rPr>
        <w:t xml:space="preserve"> rapid advancement in R1 model was claimed to have training costs of $5.6 million, much less than</w:t>
      </w:r>
      <w:r>
        <w:rPr>
          <w:rFonts w:ascii="Times New Roman" w:hAnsi="Times New Roman" w:cs="Times New Roman"/>
        </w:rPr>
        <w:t xml:space="preserve"> the </w:t>
      </w:r>
      <w:r w:rsidRPr="002050EC">
        <w:rPr>
          <w:rFonts w:ascii="Times New Roman" w:hAnsi="Times New Roman" w:cs="Times New Roman"/>
        </w:rPr>
        <w:t xml:space="preserve">hundreds of millions of dollars </w:t>
      </w:r>
      <w:r>
        <w:rPr>
          <w:rFonts w:ascii="Times New Roman" w:hAnsi="Times New Roman" w:cs="Times New Roman"/>
        </w:rPr>
        <w:t>of</w:t>
      </w:r>
      <w:r w:rsidRPr="002050EC">
        <w:rPr>
          <w:rFonts w:ascii="Times New Roman" w:hAnsi="Times New Roman" w:cs="Times New Roman"/>
        </w:rPr>
        <w:t xml:space="preserve"> investments from U.S. technology companies, causing technology stocks to </w:t>
      </w:r>
      <w:r>
        <w:rPr>
          <w:rFonts w:ascii="Times New Roman" w:hAnsi="Times New Roman" w:cs="Times New Roman"/>
        </w:rPr>
        <w:t>plummet</w:t>
      </w:r>
      <w:r w:rsidRPr="002050EC">
        <w:rPr>
          <w:rFonts w:ascii="Times New Roman" w:hAnsi="Times New Roman" w:cs="Times New Roman"/>
        </w:rPr>
        <w:t>.</w:t>
      </w:r>
      <w:r w:rsidRPr="00BE6C99">
        <w:rPr>
          <w:rStyle w:val="FootnoteReference"/>
        </w:rPr>
        <w:footnoteReference w:id="131"/>
      </w:r>
      <w:r w:rsidRPr="002050EC">
        <w:rPr>
          <w:rFonts w:ascii="Times New Roman" w:hAnsi="Times New Roman" w:cs="Times New Roman"/>
        </w:rPr>
        <w:t xml:space="preserve"> </w:t>
      </w:r>
      <w:r w:rsidR="00042B62">
        <w:rPr>
          <w:rFonts w:ascii="Times New Roman" w:hAnsi="Times New Roman" w:cs="Times New Roman"/>
        </w:rPr>
        <w:t>Microsoft responded to</w:t>
      </w:r>
      <w:r w:rsidRPr="002050EC">
        <w:rPr>
          <w:rFonts w:ascii="Times New Roman" w:hAnsi="Times New Roman" w:cs="Times New Roman"/>
        </w:rPr>
        <w:t xml:space="preserve"> </w:t>
      </w:r>
      <w:proofErr w:type="spellStart"/>
      <w:r w:rsidRPr="002050EC">
        <w:rPr>
          <w:rFonts w:ascii="Times New Roman" w:hAnsi="Times New Roman" w:cs="Times New Roman"/>
        </w:rPr>
        <w:t>DeepSeek’s</w:t>
      </w:r>
      <w:proofErr w:type="spellEnd"/>
      <w:r w:rsidRPr="002050EC">
        <w:rPr>
          <w:rFonts w:ascii="Times New Roman" w:hAnsi="Times New Roman" w:cs="Times New Roman"/>
        </w:rPr>
        <w:t xml:space="preserve"> breakthrough </w:t>
      </w:r>
      <w:r w:rsidR="00436128">
        <w:rPr>
          <w:rFonts w:ascii="Times New Roman" w:hAnsi="Times New Roman" w:cs="Times New Roman"/>
        </w:rPr>
        <w:t>by</w:t>
      </w:r>
      <w:r w:rsidRPr="002050EC">
        <w:rPr>
          <w:rFonts w:ascii="Times New Roman" w:hAnsi="Times New Roman" w:cs="Times New Roman"/>
        </w:rPr>
        <w:t xml:space="preserve"> investigat</w:t>
      </w:r>
      <w:r w:rsidR="00436128">
        <w:rPr>
          <w:rFonts w:ascii="Times New Roman" w:hAnsi="Times New Roman" w:cs="Times New Roman"/>
        </w:rPr>
        <w:t>ing</w:t>
      </w:r>
      <w:r w:rsidRPr="002050EC">
        <w:rPr>
          <w:rFonts w:ascii="Times New Roman" w:hAnsi="Times New Roman" w:cs="Times New Roman"/>
        </w:rPr>
        <w:t xml:space="preserve"> whether the Chinese company stole model weights from OpenAI</w:t>
      </w:r>
      <w:r w:rsidR="00436128">
        <w:rPr>
          <w:rFonts w:ascii="Times New Roman" w:hAnsi="Times New Roman" w:cs="Times New Roman"/>
        </w:rPr>
        <w:t>.</w:t>
      </w:r>
      <w:r w:rsidRPr="00BE6C99">
        <w:rPr>
          <w:rStyle w:val="FootnoteReference"/>
        </w:rPr>
        <w:footnoteReference w:id="132"/>
      </w:r>
      <w:r w:rsidRPr="002050EC">
        <w:rPr>
          <w:rFonts w:ascii="Times New Roman" w:hAnsi="Times New Roman" w:cs="Times New Roman"/>
        </w:rPr>
        <w:t xml:space="preserve"> </w:t>
      </w:r>
    </w:p>
    <w:p w14:paraId="210DB17C" w14:textId="19FF1AF8" w:rsidR="0049290C" w:rsidRPr="002050EC" w:rsidRDefault="00436128" w:rsidP="0049290C">
      <w:pPr>
        <w:spacing w:after="0" w:line="480" w:lineRule="auto"/>
        <w:ind w:firstLine="720"/>
        <w:rPr>
          <w:rFonts w:ascii="Times New Roman" w:hAnsi="Times New Roman" w:cs="Times New Roman"/>
        </w:rPr>
      </w:pPr>
      <w:r>
        <w:rPr>
          <w:rFonts w:ascii="Times New Roman" w:hAnsi="Times New Roman" w:cs="Times New Roman"/>
        </w:rPr>
        <w:t xml:space="preserve">U.S. policymakers have </w:t>
      </w:r>
      <w:r w:rsidR="0049290C" w:rsidRPr="002050EC">
        <w:rPr>
          <w:rFonts w:ascii="Times New Roman" w:hAnsi="Times New Roman" w:cs="Times New Roman"/>
        </w:rPr>
        <w:t xml:space="preserve">raised questions about how </w:t>
      </w:r>
      <w:proofErr w:type="spellStart"/>
      <w:r w:rsidR="0049290C" w:rsidRPr="002050EC">
        <w:rPr>
          <w:rFonts w:ascii="Times New Roman" w:hAnsi="Times New Roman" w:cs="Times New Roman"/>
        </w:rPr>
        <w:t>DeepSeek</w:t>
      </w:r>
      <w:proofErr w:type="spellEnd"/>
      <w:r w:rsidR="0049290C" w:rsidRPr="002050EC">
        <w:rPr>
          <w:rFonts w:ascii="Times New Roman" w:hAnsi="Times New Roman" w:cs="Times New Roman"/>
        </w:rPr>
        <w:t xml:space="preserve"> acquired advanced GPUs for training the models</w:t>
      </w:r>
      <w:r w:rsidR="00C33867">
        <w:rPr>
          <w:rFonts w:ascii="Times New Roman" w:hAnsi="Times New Roman" w:cs="Times New Roman"/>
        </w:rPr>
        <w:t xml:space="preserve"> despite these advanced chips being subject to export controls</w:t>
      </w:r>
      <w:r w:rsidR="0049290C" w:rsidRPr="002050EC">
        <w:rPr>
          <w:rFonts w:ascii="Times New Roman" w:hAnsi="Times New Roman" w:cs="Times New Roman"/>
        </w:rPr>
        <w:t>.</w:t>
      </w:r>
      <w:r w:rsidR="0049290C" w:rsidRPr="00BE6C99">
        <w:rPr>
          <w:rStyle w:val="FootnoteReference"/>
        </w:rPr>
        <w:footnoteReference w:id="133"/>
      </w:r>
      <w:r w:rsidR="0049290C" w:rsidRPr="002050EC">
        <w:rPr>
          <w:rFonts w:ascii="Times New Roman" w:hAnsi="Times New Roman" w:cs="Times New Roman"/>
        </w:rPr>
        <w:t xml:space="preserve"> U.S. export controls on advance</w:t>
      </w:r>
      <w:r w:rsidR="00C33867">
        <w:rPr>
          <w:rFonts w:ascii="Times New Roman" w:hAnsi="Times New Roman" w:cs="Times New Roman"/>
        </w:rPr>
        <w:t>d</w:t>
      </w:r>
      <w:r w:rsidR="0049290C" w:rsidRPr="002050EC">
        <w:rPr>
          <w:rFonts w:ascii="Times New Roman" w:hAnsi="Times New Roman" w:cs="Times New Roman"/>
        </w:rPr>
        <w:t xml:space="preserve"> chips for AI development could have the unintended consequence of making Chinese technology companies better at designing AI models that require less compute power.</w:t>
      </w:r>
      <w:r w:rsidR="0049290C" w:rsidRPr="00BE6C99">
        <w:rPr>
          <w:rStyle w:val="FootnoteReference"/>
        </w:rPr>
        <w:footnoteReference w:id="134"/>
      </w:r>
      <w:r w:rsidR="0049290C" w:rsidRPr="002050EC">
        <w:rPr>
          <w:rFonts w:ascii="Times New Roman" w:hAnsi="Times New Roman" w:cs="Times New Roman"/>
        </w:rPr>
        <w:t xml:space="preserve"> </w:t>
      </w:r>
      <w:proofErr w:type="spellStart"/>
      <w:r w:rsidR="0049290C" w:rsidRPr="002050EC">
        <w:rPr>
          <w:rFonts w:ascii="Times New Roman" w:hAnsi="Times New Roman" w:cs="Times New Roman"/>
        </w:rPr>
        <w:t>DeepSeek</w:t>
      </w:r>
      <w:proofErr w:type="spellEnd"/>
      <w:r w:rsidR="0049290C" w:rsidRPr="002050EC">
        <w:rPr>
          <w:rFonts w:ascii="Times New Roman" w:hAnsi="Times New Roman" w:cs="Times New Roman"/>
        </w:rPr>
        <w:t xml:space="preserve"> has released breakthroughs for optimizing data processing and relying on smaller open-source models when training LLMs to minimize compute costs.</w:t>
      </w:r>
      <w:r w:rsidR="0049290C" w:rsidRPr="00BE6C99">
        <w:rPr>
          <w:rStyle w:val="FootnoteReference"/>
        </w:rPr>
        <w:footnoteReference w:id="135"/>
      </w:r>
      <w:r w:rsidR="0049290C" w:rsidRPr="002050EC">
        <w:rPr>
          <w:rFonts w:ascii="Times New Roman" w:hAnsi="Times New Roman" w:cs="Times New Roman"/>
        </w:rPr>
        <w:t xml:space="preserve"> AI breakthroughs emerging from China are evidence that U.S. chip export controls can be bypassed either 1) by the use of less advanced hardware </w:t>
      </w:r>
      <w:r w:rsidR="008767FD">
        <w:rPr>
          <w:rFonts w:ascii="Times New Roman" w:hAnsi="Times New Roman" w:cs="Times New Roman"/>
        </w:rPr>
        <w:t xml:space="preserve">with more efficient algorithms </w:t>
      </w:r>
      <w:r w:rsidR="0049290C" w:rsidRPr="002050EC">
        <w:rPr>
          <w:rFonts w:ascii="Times New Roman" w:hAnsi="Times New Roman" w:cs="Times New Roman"/>
        </w:rPr>
        <w:t>or 2) by circumventing the controls and buying the chips from other countries.</w:t>
      </w:r>
      <w:r w:rsidR="0049290C" w:rsidRPr="00BE6C99">
        <w:rPr>
          <w:rStyle w:val="FootnoteReference"/>
        </w:rPr>
        <w:footnoteReference w:id="136"/>
      </w:r>
      <w:r w:rsidR="0049290C" w:rsidRPr="002050EC">
        <w:rPr>
          <w:rFonts w:ascii="Times New Roman" w:hAnsi="Times New Roman" w:cs="Times New Roman"/>
        </w:rPr>
        <w:t xml:space="preserve"> The cutting-edge advancement of </w:t>
      </w:r>
      <w:proofErr w:type="spellStart"/>
      <w:r w:rsidR="0049290C" w:rsidRPr="002050EC">
        <w:rPr>
          <w:rFonts w:ascii="Times New Roman" w:hAnsi="Times New Roman" w:cs="Times New Roman"/>
        </w:rPr>
        <w:t>DeepSeek’s</w:t>
      </w:r>
      <w:proofErr w:type="spellEnd"/>
      <w:r w:rsidR="0049290C" w:rsidRPr="002050EC">
        <w:rPr>
          <w:rFonts w:ascii="Times New Roman" w:hAnsi="Times New Roman" w:cs="Times New Roman"/>
        </w:rPr>
        <w:t xml:space="preserve"> model </w:t>
      </w:r>
      <w:r w:rsidR="0049290C" w:rsidRPr="002050EC">
        <w:rPr>
          <w:rFonts w:ascii="Times New Roman" w:hAnsi="Times New Roman" w:cs="Times New Roman"/>
        </w:rPr>
        <w:lastRenderedPageBreak/>
        <w:t>overturns previous assumptions that China could not innovate at the same rate as the U.S.</w:t>
      </w:r>
      <w:r w:rsidR="0049290C">
        <w:rPr>
          <w:rFonts w:ascii="Times New Roman" w:hAnsi="Times New Roman" w:cs="Times New Roman"/>
        </w:rPr>
        <w:t>, stoking concerns</w:t>
      </w:r>
      <w:r w:rsidR="008767FD">
        <w:rPr>
          <w:rFonts w:ascii="Times New Roman" w:hAnsi="Times New Roman" w:cs="Times New Roman"/>
        </w:rPr>
        <w:t xml:space="preserve"> in the U.S.</w:t>
      </w:r>
      <w:r w:rsidR="0049290C">
        <w:rPr>
          <w:rFonts w:ascii="Times New Roman" w:hAnsi="Times New Roman" w:cs="Times New Roman"/>
        </w:rPr>
        <w:t xml:space="preserve"> that China can leap past its competitor</w:t>
      </w:r>
      <w:r w:rsidR="0049290C" w:rsidRPr="002050EC">
        <w:rPr>
          <w:rFonts w:ascii="Times New Roman" w:hAnsi="Times New Roman" w:cs="Times New Roman"/>
        </w:rPr>
        <w:t>.</w:t>
      </w:r>
    </w:p>
    <w:p w14:paraId="255EB153" w14:textId="77777777" w:rsidR="0049290C" w:rsidRDefault="0049290C" w:rsidP="0049290C">
      <w:pPr>
        <w:spacing w:after="0" w:line="480" w:lineRule="auto"/>
        <w:rPr>
          <w:rFonts w:ascii="Times New Roman" w:hAnsi="Times New Roman" w:cs="Times New Roman"/>
        </w:rPr>
      </w:pPr>
    </w:p>
    <w:p w14:paraId="3CC5775F" w14:textId="2102A7FA" w:rsidR="0049290C" w:rsidRPr="004D6D88" w:rsidRDefault="0049290C" w:rsidP="0049290C">
      <w:pPr>
        <w:pStyle w:val="Heading2"/>
        <w:spacing w:line="480" w:lineRule="auto"/>
      </w:pPr>
      <w:bookmarkStart w:id="35" w:name="_Toc193896197"/>
      <w:bookmarkStart w:id="36" w:name="_Toc194441664"/>
      <w:r w:rsidRPr="004D6D88">
        <w:t>Economic Deployment</w:t>
      </w:r>
      <w:bookmarkEnd w:id="35"/>
      <w:bookmarkEnd w:id="36"/>
    </w:p>
    <w:p w14:paraId="7E815684" w14:textId="44A1F6D1" w:rsidR="0049290C" w:rsidRPr="002050EC" w:rsidRDefault="00BF184F" w:rsidP="0049290C">
      <w:pPr>
        <w:spacing w:after="0" w:line="480" w:lineRule="auto"/>
        <w:ind w:firstLine="720"/>
        <w:rPr>
          <w:rFonts w:ascii="Times New Roman" w:hAnsi="Times New Roman" w:cs="Times New Roman"/>
        </w:rPr>
      </w:pPr>
      <w:r>
        <w:rPr>
          <w:rFonts w:ascii="Times New Roman" w:hAnsi="Times New Roman" w:cs="Times New Roman"/>
        </w:rPr>
        <w:t xml:space="preserve">While the emphasis is often placed on </w:t>
      </w:r>
      <w:r w:rsidR="00FC66AE">
        <w:rPr>
          <w:rFonts w:ascii="Times New Roman" w:hAnsi="Times New Roman" w:cs="Times New Roman"/>
        </w:rPr>
        <w:t>the development</w:t>
      </w:r>
      <w:r>
        <w:rPr>
          <w:rFonts w:ascii="Times New Roman" w:hAnsi="Times New Roman" w:cs="Times New Roman"/>
        </w:rPr>
        <w:t xml:space="preserve"> of frontier models, e</w:t>
      </w:r>
      <w:r w:rsidR="0049290C" w:rsidRPr="002050EC">
        <w:rPr>
          <w:rFonts w:ascii="Times New Roman" w:hAnsi="Times New Roman" w:cs="Times New Roman"/>
        </w:rPr>
        <w:t xml:space="preserve">conomic and social analysis focus on the diffusion of AI throughout society when evaluating AI competition. Jeffry Ding’s book </w:t>
      </w:r>
      <w:r w:rsidR="0049290C" w:rsidRPr="002050EC">
        <w:rPr>
          <w:rFonts w:ascii="Times New Roman" w:hAnsi="Times New Roman" w:cs="Times New Roman"/>
          <w:i/>
          <w:iCs/>
        </w:rPr>
        <w:t xml:space="preserve">Technology and the Rise of Great Powers: How Diffusion Shapes Economic Competition </w:t>
      </w:r>
      <w:r w:rsidR="0049290C" w:rsidRPr="002050EC">
        <w:rPr>
          <w:rFonts w:ascii="Times New Roman" w:hAnsi="Times New Roman" w:cs="Times New Roman"/>
        </w:rPr>
        <w:t>compares whether China or the U.S. is better prepared to take advantage of economic transformation caused by AI (termed the 4</w:t>
      </w:r>
      <w:r w:rsidR="0049290C" w:rsidRPr="002050EC">
        <w:rPr>
          <w:rFonts w:ascii="Times New Roman" w:hAnsi="Times New Roman" w:cs="Times New Roman"/>
          <w:vertAlign w:val="superscript"/>
        </w:rPr>
        <w:t>th</w:t>
      </w:r>
      <w:r w:rsidR="0049290C" w:rsidRPr="002050EC">
        <w:rPr>
          <w:rFonts w:ascii="Times New Roman" w:hAnsi="Times New Roman" w:cs="Times New Roman"/>
        </w:rPr>
        <w:t xml:space="preserve"> industrial revolution), focusing on the deployment of general purpose technology.</w:t>
      </w:r>
      <w:r w:rsidR="0049290C" w:rsidRPr="00BE6C99">
        <w:rPr>
          <w:rStyle w:val="FootnoteReference"/>
        </w:rPr>
        <w:footnoteReference w:id="137"/>
      </w:r>
      <w:r w:rsidR="0049290C" w:rsidRPr="002050EC">
        <w:rPr>
          <w:rFonts w:ascii="Times New Roman" w:hAnsi="Times New Roman" w:cs="Times New Roman"/>
        </w:rPr>
        <w:t xml:space="preserve"> Ding argues that the country most effective in adopting AI technology throughout society will benefit the greatest from the 4</w:t>
      </w:r>
      <w:r w:rsidR="0049290C" w:rsidRPr="002050EC">
        <w:rPr>
          <w:rFonts w:ascii="Times New Roman" w:hAnsi="Times New Roman" w:cs="Times New Roman"/>
          <w:vertAlign w:val="superscript"/>
        </w:rPr>
        <w:t>th</w:t>
      </w:r>
      <w:r w:rsidR="0049290C" w:rsidRPr="002050EC">
        <w:rPr>
          <w:rFonts w:ascii="Times New Roman" w:hAnsi="Times New Roman" w:cs="Times New Roman"/>
        </w:rPr>
        <w:t xml:space="preserve"> industrial revolution.</w:t>
      </w:r>
      <w:r w:rsidR="0049290C" w:rsidRPr="00BE6C99">
        <w:rPr>
          <w:rStyle w:val="FootnoteReference"/>
        </w:rPr>
        <w:footnoteReference w:id="138"/>
      </w:r>
      <w:r w:rsidR="0049290C" w:rsidRPr="002050EC">
        <w:rPr>
          <w:rFonts w:ascii="Times New Roman" w:hAnsi="Times New Roman" w:cs="Times New Roman"/>
        </w:rPr>
        <w:t xml:space="preserve"> China’s is the world’s largest economy by the metric of purchasing power parity (PPP) exchange rates, and China is projected to become the world’s biggest economy by the metric of exchange rates, but China’s total factor productivity (TFP) has never surpassed 43% of the U.S.’s TFP.</w:t>
      </w:r>
      <w:r w:rsidR="0049290C" w:rsidRPr="00BE6C99">
        <w:rPr>
          <w:rStyle w:val="FootnoteReference"/>
        </w:rPr>
        <w:footnoteReference w:id="139"/>
      </w:r>
    </w:p>
    <w:p w14:paraId="42E11272"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Technological developments, specifically developments in AI, will be pivotal to determine if China’s economy can increase TFP to surpass the U.S. economy.</w:t>
      </w:r>
      <w:r w:rsidRPr="00BE6C99">
        <w:rPr>
          <w:rStyle w:val="FootnoteReference"/>
        </w:rPr>
        <w:footnoteReference w:id="140"/>
      </w:r>
      <w:r w:rsidRPr="002050EC">
        <w:rPr>
          <w:rFonts w:ascii="Times New Roman" w:hAnsi="Times New Roman" w:cs="Times New Roman"/>
        </w:rPr>
        <w:t xml:space="preserve"> According to Solow’s widely recognized economic model, technological change is the key factor that enables an economy to overcome diminishing returns in capital, making technological innovation </w:t>
      </w:r>
      <w:r w:rsidRPr="002050EC">
        <w:rPr>
          <w:rFonts w:ascii="Times New Roman" w:hAnsi="Times New Roman" w:cs="Times New Roman"/>
        </w:rPr>
        <w:lastRenderedPageBreak/>
        <w:t>essential for sustained growth.</w:t>
      </w:r>
      <w:r w:rsidRPr="00BE6C99">
        <w:rPr>
          <w:rStyle w:val="FootnoteReference"/>
        </w:rPr>
        <w:footnoteReference w:id="141"/>
      </w:r>
      <w:r w:rsidRPr="002050EC">
        <w:rPr>
          <w:rFonts w:ascii="Times New Roman" w:hAnsi="Times New Roman" w:cs="Times New Roman"/>
        </w:rPr>
        <w:t xml:space="preserve"> After analyzing AI adoption, skills training, and academic innovation in China and the U.S., Ding concludes that the U.S. “is better positioned than China to not only broaden its pool of AI engineering skills but also benefit from academia industry linkages in AI engineering.”</w:t>
      </w:r>
      <w:r w:rsidRPr="00BE6C99">
        <w:rPr>
          <w:rStyle w:val="FootnoteReference"/>
        </w:rPr>
        <w:footnoteReference w:id="142"/>
      </w:r>
    </w:p>
    <w:p w14:paraId="4F8D6911" w14:textId="77777777" w:rsidR="0049290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The prediction that the U.S. is better equipped to deploy AI technology throughout society is disputed. Kai-Fu Lee, the former head of Microsoft Asia and Google China, argues that “China will be the biggest beneficiary of the heat the AI fire is generating.”</w:t>
      </w:r>
      <w:r w:rsidRPr="00BE6C99">
        <w:rPr>
          <w:rStyle w:val="FootnoteReference"/>
        </w:rPr>
        <w:footnoteReference w:id="143"/>
      </w:r>
      <w:r w:rsidRPr="002050EC">
        <w:rPr>
          <w:rFonts w:ascii="Times New Roman" w:hAnsi="Times New Roman" w:cs="Times New Roman"/>
        </w:rPr>
        <w:t xml:space="preserve"> Kai-Fu Lee claims China has more AI engineers, access to data, and stronger market competition to support the implementation of AI technology across many different sectors, giving it an advantage.</w:t>
      </w:r>
      <w:r w:rsidRPr="00BE6C99">
        <w:rPr>
          <w:rStyle w:val="FootnoteReference"/>
        </w:rPr>
        <w:footnoteReference w:id="144"/>
      </w:r>
      <w:r w:rsidRPr="002050EC">
        <w:rPr>
          <w:rFonts w:ascii="Times New Roman" w:hAnsi="Times New Roman" w:cs="Times New Roman"/>
        </w:rPr>
        <w:t xml:space="preserve"> China also has the world’s most extensive AI-powered facial recognition system</w:t>
      </w:r>
      <w:r w:rsidRPr="00BE6C99">
        <w:rPr>
          <w:rStyle w:val="FootnoteReference"/>
        </w:rPr>
        <w:footnoteReference w:id="145"/>
      </w:r>
      <w:r w:rsidRPr="002050EC">
        <w:rPr>
          <w:rFonts w:ascii="Times New Roman" w:hAnsi="Times New Roman" w:cs="Times New Roman"/>
        </w:rPr>
        <w:t xml:space="preserve"> and a social credit system for 1.4 billion individuals, providing it with unique access to training data.</w:t>
      </w:r>
      <w:r w:rsidRPr="00BE6C99">
        <w:rPr>
          <w:rStyle w:val="FootnoteReference"/>
        </w:rPr>
        <w:footnoteReference w:id="146"/>
      </w:r>
      <w:r w:rsidRPr="002050EC">
        <w:rPr>
          <w:rFonts w:ascii="Times New Roman" w:hAnsi="Times New Roman" w:cs="Times New Roman"/>
        </w:rPr>
        <w:t xml:space="preserve"> China also processes 90% of the world’s rare earth minerals that are necessary to make computer chips,</w:t>
      </w:r>
      <w:r w:rsidRPr="00BE6C99">
        <w:rPr>
          <w:rStyle w:val="FootnoteReference"/>
        </w:rPr>
        <w:footnoteReference w:id="147"/>
      </w:r>
      <w:r w:rsidRPr="002050EC">
        <w:rPr>
          <w:rFonts w:ascii="Times New Roman" w:hAnsi="Times New Roman" w:cs="Times New Roman"/>
        </w:rPr>
        <w:t xml:space="preserve"> and China produces the most electricity in the world that can power large AI mega clusters to train models.</w:t>
      </w:r>
      <w:r w:rsidRPr="00BE6C99">
        <w:rPr>
          <w:rStyle w:val="FootnoteReference"/>
        </w:rPr>
        <w:footnoteReference w:id="148"/>
      </w:r>
      <w:r w:rsidRPr="002050EC">
        <w:rPr>
          <w:rFonts w:ascii="Times New Roman" w:hAnsi="Times New Roman" w:cs="Times New Roman"/>
        </w:rPr>
        <w:t xml:space="preserve"> Regardless of the current state of competition, governments in China and the U.S. will continue to shape their policies to improve their efficacy in AI adoption and capitalize from technological advancements.</w:t>
      </w:r>
    </w:p>
    <w:p w14:paraId="7F04A037" w14:textId="1DBAD0E8"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lastRenderedPageBreak/>
        <w:t>Comparing the economic structures in China and the U.S. is a valuable indicator for which side will prevail in the competition for AI dominance. China has evolved from a state-run socialist economy to a state-run capitalist economy, with dominant state-owned enterprises, economic planning, and an increasing middle class.</w:t>
      </w:r>
      <w:r w:rsidRPr="00BE6C99">
        <w:rPr>
          <w:rStyle w:val="FootnoteReference"/>
        </w:rPr>
        <w:footnoteReference w:id="149"/>
      </w:r>
      <w:r w:rsidRPr="002050EC">
        <w:rPr>
          <w:rFonts w:ascii="Times New Roman" w:hAnsi="Times New Roman" w:cs="Times New Roman"/>
        </w:rPr>
        <w:t xml:space="preserve"> Conversely, the U.S. has predominately maintained a “free market” economy, despite undergoing economic reforms (such as the New Deal) that involved significant state intervention.</w:t>
      </w:r>
      <w:r w:rsidRPr="00BE6C99">
        <w:rPr>
          <w:rStyle w:val="FootnoteReference"/>
        </w:rPr>
        <w:footnoteReference w:id="150"/>
      </w:r>
      <w:r w:rsidRPr="002050EC">
        <w:rPr>
          <w:rFonts w:ascii="Times New Roman" w:hAnsi="Times New Roman" w:cs="Times New Roman"/>
        </w:rPr>
        <w:t xml:space="preserve"> These distinctions are generalizations, as there are internal tensions and contradictions between the state-run versus free market binary. </w:t>
      </w:r>
      <w:r>
        <w:rPr>
          <w:rFonts w:ascii="Times New Roman" w:hAnsi="Times New Roman" w:cs="Times New Roman"/>
        </w:rPr>
        <w:t>In 2023</w:t>
      </w:r>
      <w:r w:rsidRPr="002050EC">
        <w:rPr>
          <w:rFonts w:ascii="Times New Roman" w:hAnsi="Times New Roman" w:cs="Times New Roman"/>
        </w:rPr>
        <w:t>, China’s government spending contributes to 33.4% of</w:t>
      </w:r>
      <w:r>
        <w:rPr>
          <w:rFonts w:ascii="Times New Roman" w:hAnsi="Times New Roman" w:cs="Times New Roman"/>
        </w:rPr>
        <w:t xml:space="preserve"> Gross Domestic Product (</w:t>
      </w:r>
      <w:r w:rsidRPr="002050EC">
        <w:rPr>
          <w:rFonts w:ascii="Times New Roman" w:hAnsi="Times New Roman" w:cs="Times New Roman"/>
        </w:rPr>
        <w:t>GDP</w:t>
      </w:r>
      <w:r>
        <w:rPr>
          <w:rFonts w:ascii="Times New Roman" w:hAnsi="Times New Roman" w:cs="Times New Roman"/>
        </w:rPr>
        <w:t>)</w:t>
      </w:r>
      <w:r w:rsidRPr="002050EC">
        <w:rPr>
          <w:rFonts w:ascii="Times New Roman" w:hAnsi="Times New Roman" w:cs="Times New Roman"/>
        </w:rPr>
        <w:t xml:space="preserve"> while the U.S.’s government spending contributes to 36.26% of GDP, indicating that the U.S. economy is potentially less of a “free market” than the Chinese economy due to the greater government involvement</w:t>
      </w:r>
      <w:r>
        <w:rPr>
          <w:rFonts w:ascii="Times New Roman" w:hAnsi="Times New Roman" w:cs="Times New Roman"/>
        </w:rPr>
        <w:t xml:space="preserve"> in the market</w:t>
      </w:r>
      <w:r w:rsidRPr="002050EC">
        <w:rPr>
          <w:rFonts w:ascii="Times New Roman" w:hAnsi="Times New Roman" w:cs="Times New Roman"/>
        </w:rPr>
        <w:t>.</w:t>
      </w:r>
      <w:r w:rsidRPr="00BE6C99">
        <w:rPr>
          <w:rStyle w:val="FootnoteReference"/>
        </w:rPr>
        <w:footnoteReference w:id="151"/>
      </w:r>
      <w:r w:rsidRPr="002050EC">
        <w:rPr>
          <w:rFonts w:ascii="Times New Roman" w:hAnsi="Times New Roman" w:cs="Times New Roman"/>
        </w:rPr>
        <w:t xml:space="preserve"> </w:t>
      </w:r>
      <w:r w:rsidR="00B538D9">
        <w:rPr>
          <w:rFonts w:ascii="Times New Roman" w:hAnsi="Times New Roman" w:cs="Times New Roman"/>
        </w:rPr>
        <w:t xml:space="preserve">The fact </w:t>
      </w:r>
      <w:r w:rsidR="00BB4D1E">
        <w:rPr>
          <w:rFonts w:ascii="Times New Roman" w:hAnsi="Times New Roman" w:cs="Times New Roman"/>
        </w:rPr>
        <w:t>that the U.S. government</w:t>
      </w:r>
      <w:r w:rsidR="00E05E7B">
        <w:rPr>
          <w:rFonts w:ascii="Times New Roman" w:hAnsi="Times New Roman" w:cs="Times New Roman"/>
        </w:rPr>
        <w:t>’s</w:t>
      </w:r>
      <w:r w:rsidR="00BB4D1E">
        <w:rPr>
          <w:rFonts w:ascii="Times New Roman" w:hAnsi="Times New Roman" w:cs="Times New Roman"/>
        </w:rPr>
        <w:t xml:space="preserve"> </w:t>
      </w:r>
      <w:r w:rsidR="00BA06EF">
        <w:rPr>
          <w:rFonts w:ascii="Times New Roman" w:hAnsi="Times New Roman" w:cs="Times New Roman"/>
        </w:rPr>
        <w:t xml:space="preserve">proportional </w:t>
      </w:r>
      <w:r w:rsidR="00BB4D1E">
        <w:rPr>
          <w:rFonts w:ascii="Times New Roman" w:hAnsi="Times New Roman" w:cs="Times New Roman"/>
        </w:rPr>
        <w:t>spend</w:t>
      </w:r>
      <w:r w:rsidR="00E05E7B">
        <w:rPr>
          <w:rFonts w:ascii="Times New Roman" w:hAnsi="Times New Roman" w:cs="Times New Roman"/>
        </w:rPr>
        <w:t xml:space="preserve">ing is higher </w:t>
      </w:r>
      <w:r w:rsidR="00680991">
        <w:rPr>
          <w:rFonts w:ascii="Times New Roman" w:hAnsi="Times New Roman" w:cs="Times New Roman"/>
        </w:rPr>
        <w:t xml:space="preserve">than the </w:t>
      </w:r>
      <w:r w:rsidR="00C07CA0">
        <w:rPr>
          <w:rFonts w:ascii="Times New Roman" w:hAnsi="Times New Roman" w:cs="Times New Roman"/>
        </w:rPr>
        <w:t>CCP</w:t>
      </w:r>
      <w:r w:rsidR="00BA06EF">
        <w:rPr>
          <w:rFonts w:ascii="Times New Roman" w:hAnsi="Times New Roman" w:cs="Times New Roman"/>
        </w:rPr>
        <w:t>’s</w:t>
      </w:r>
      <w:r w:rsidR="00C07CA0">
        <w:rPr>
          <w:rFonts w:ascii="Times New Roman" w:hAnsi="Times New Roman" w:cs="Times New Roman"/>
        </w:rPr>
        <w:t xml:space="preserve"> demonstrates the inconsistencies in the </w:t>
      </w:r>
      <w:r w:rsidR="009424FF">
        <w:rPr>
          <w:rFonts w:ascii="Times New Roman" w:hAnsi="Times New Roman" w:cs="Times New Roman"/>
        </w:rPr>
        <w:t>market-driven versus state-driven distinction, especially</w:t>
      </w:r>
      <w:r w:rsidR="00FC4518">
        <w:rPr>
          <w:rFonts w:ascii="Times New Roman" w:hAnsi="Times New Roman" w:cs="Times New Roman"/>
        </w:rPr>
        <w:t xml:space="preserve"> since</w:t>
      </w:r>
      <w:r w:rsidR="009424FF">
        <w:rPr>
          <w:rFonts w:ascii="Times New Roman" w:hAnsi="Times New Roman" w:cs="Times New Roman"/>
        </w:rPr>
        <w:t xml:space="preserve"> s</w:t>
      </w:r>
      <w:r w:rsidRPr="002050EC">
        <w:rPr>
          <w:rFonts w:ascii="Times New Roman" w:hAnsi="Times New Roman" w:cs="Times New Roman"/>
        </w:rPr>
        <w:t>tate intervention is playing an increasingly important</w:t>
      </w:r>
      <w:r>
        <w:rPr>
          <w:rFonts w:ascii="Times New Roman" w:hAnsi="Times New Roman" w:cs="Times New Roman"/>
        </w:rPr>
        <w:t xml:space="preserve"> economic</w:t>
      </w:r>
      <w:r w:rsidRPr="002050EC">
        <w:rPr>
          <w:rFonts w:ascii="Times New Roman" w:hAnsi="Times New Roman" w:cs="Times New Roman"/>
        </w:rPr>
        <w:t xml:space="preserve"> role as each country pursues AI dominance.</w:t>
      </w:r>
    </w:p>
    <w:p w14:paraId="6F836586" w14:textId="4F909052"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Despite the discontinuities in the distinction, the state-run/free-market binary provides a generalized view of how economic strategies in China and the U.S. impact the competition for AI development. Similar to the stochastic, unpredictable outputs from AI systems, free market capitalism operates in a black-box, where the “invisible hand” of unseen market forces become </w:t>
      </w:r>
      <w:r w:rsidRPr="002050EC">
        <w:rPr>
          <w:rFonts w:ascii="Times New Roman" w:hAnsi="Times New Roman" w:cs="Times New Roman"/>
        </w:rPr>
        <w:lastRenderedPageBreak/>
        <w:t xml:space="preserve">decisive factors in </w:t>
      </w:r>
      <w:r>
        <w:rPr>
          <w:rFonts w:ascii="Times New Roman" w:hAnsi="Times New Roman" w:cs="Times New Roman"/>
        </w:rPr>
        <w:t>shaping</w:t>
      </w:r>
      <w:r w:rsidRPr="002050EC">
        <w:rPr>
          <w:rFonts w:ascii="Times New Roman" w:hAnsi="Times New Roman" w:cs="Times New Roman"/>
        </w:rPr>
        <w:t xml:space="preserve"> an end-product that is distinct from any outside, a priori planning.</w:t>
      </w:r>
      <w:r w:rsidRPr="00BE6C99">
        <w:rPr>
          <w:rStyle w:val="FootnoteReference"/>
        </w:rPr>
        <w:footnoteReference w:id="152"/>
      </w:r>
      <w:r w:rsidRPr="002050EC">
        <w:rPr>
          <w:rFonts w:ascii="Times New Roman" w:hAnsi="Times New Roman" w:cs="Times New Roman"/>
        </w:rPr>
        <w:t xml:space="preserve"> On the contrary, Chinese state-run capitalism is influenced by Marxist economic determinism, which </w:t>
      </w:r>
      <w:r>
        <w:rPr>
          <w:rFonts w:ascii="Times New Roman" w:hAnsi="Times New Roman" w:cs="Times New Roman"/>
        </w:rPr>
        <w:t>evaluates</w:t>
      </w:r>
      <w:r w:rsidRPr="002050EC">
        <w:rPr>
          <w:rFonts w:ascii="Times New Roman" w:hAnsi="Times New Roman" w:cs="Times New Roman"/>
        </w:rPr>
        <w:t xml:space="preserve"> economic outcomes based on state initiatives and centralized plans.</w:t>
      </w:r>
      <w:r w:rsidRPr="00BE6C99">
        <w:rPr>
          <w:rStyle w:val="FootnoteReference"/>
        </w:rPr>
        <w:footnoteReference w:id="153"/>
      </w:r>
      <w:r w:rsidRPr="002050EC">
        <w:rPr>
          <w:rFonts w:ascii="Times New Roman" w:hAnsi="Times New Roman" w:cs="Times New Roman"/>
        </w:rPr>
        <w:t xml:space="preserve"> Exercising government power to influence the economy, China’s state-run capitalism </w:t>
      </w:r>
      <w:r>
        <w:rPr>
          <w:rFonts w:ascii="Times New Roman" w:hAnsi="Times New Roman" w:cs="Times New Roman"/>
        </w:rPr>
        <w:t>can better coordinate</w:t>
      </w:r>
      <w:r w:rsidRPr="002050EC">
        <w:rPr>
          <w:rFonts w:ascii="Times New Roman" w:hAnsi="Times New Roman" w:cs="Times New Roman"/>
        </w:rPr>
        <w:t xml:space="preserve"> the transition to automation through industrial planning.</w:t>
      </w:r>
      <w:r w:rsidRPr="00BE6C99">
        <w:rPr>
          <w:rStyle w:val="FootnoteReference"/>
        </w:rPr>
        <w:footnoteReference w:id="154"/>
      </w:r>
      <w:r w:rsidRPr="002050EC">
        <w:rPr>
          <w:rFonts w:ascii="Times New Roman" w:hAnsi="Times New Roman" w:cs="Times New Roman"/>
        </w:rPr>
        <w:t xml:space="preserve"> Despite the authority of the state to designate resources for economic development, the nondeterministic outcomes of AI models greater aligns with the unpredictability of the open-market model to resemble the course of AI innovation.</w:t>
      </w:r>
      <w:r w:rsidRPr="00BE6C99">
        <w:rPr>
          <w:rStyle w:val="FootnoteReference"/>
        </w:rPr>
        <w:footnoteReference w:id="155"/>
      </w:r>
      <w:r>
        <w:rPr>
          <w:rFonts w:ascii="Times New Roman" w:hAnsi="Times New Roman" w:cs="Times New Roman"/>
        </w:rPr>
        <w:t xml:space="preserve"> </w:t>
      </w:r>
      <w:r w:rsidR="003E367F">
        <w:rPr>
          <w:rFonts w:ascii="Times New Roman" w:hAnsi="Times New Roman" w:cs="Times New Roman"/>
        </w:rPr>
        <w:t>Although market-</w:t>
      </w:r>
      <w:r w:rsidR="00EE637F">
        <w:rPr>
          <w:rFonts w:ascii="Times New Roman" w:hAnsi="Times New Roman" w:cs="Times New Roman"/>
        </w:rPr>
        <w:t>driven</w:t>
      </w:r>
      <w:r w:rsidR="003E367F">
        <w:rPr>
          <w:rFonts w:ascii="Times New Roman" w:hAnsi="Times New Roman" w:cs="Times New Roman"/>
        </w:rPr>
        <w:t xml:space="preserve"> innovation greater resembles the degree of unpredictability in AI systems, </w:t>
      </w:r>
      <w:r w:rsidR="00EE637F">
        <w:rPr>
          <w:rFonts w:ascii="Times New Roman" w:hAnsi="Times New Roman" w:cs="Times New Roman"/>
        </w:rPr>
        <w:t>both countries have leveraged state-driven approaches to spearhead techno-nationalist innovation efforts.</w:t>
      </w:r>
    </w:p>
    <w:p w14:paraId="1EDAB626" w14:textId="74755B11"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Although differences exist between economic models in China and the U.S., competition for AI dominance </w:t>
      </w:r>
      <w:r>
        <w:rPr>
          <w:rFonts w:ascii="Times New Roman" w:hAnsi="Times New Roman" w:cs="Times New Roman"/>
        </w:rPr>
        <w:t>is driving</w:t>
      </w:r>
      <w:r w:rsidRPr="002050EC">
        <w:rPr>
          <w:rFonts w:ascii="Times New Roman" w:hAnsi="Times New Roman" w:cs="Times New Roman"/>
        </w:rPr>
        <w:t xml:space="preserve"> increased state intervention in both economies. China and the U.S. are both leveraging state platform capitalism, where governments invest in, incentivize, and regulate digital platforms to stimulate AI development and garner international influence.</w:t>
      </w:r>
      <w:r w:rsidRPr="00BE6C99">
        <w:rPr>
          <w:rStyle w:val="FootnoteReference"/>
        </w:rPr>
        <w:footnoteReference w:id="156"/>
      </w:r>
      <w:r w:rsidRPr="002050EC">
        <w:rPr>
          <w:rFonts w:ascii="Times New Roman" w:hAnsi="Times New Roman" w:cs="Times New Roman"/>
        </w:rPr>
        <w:t xml:space="preserve"> State capitalism is </w:t>
      </w:r>
      <w:r w:rsidR="00EB199E">
        <w:rPr>
          <w:rFonts w:ascii="Times New Roman" w:hAnsi="Times New Roman" w:cs="Times New Roman"/>
        </w:rPr>
        <w:t>increased by</w:t>
      </w:r>
      <w:r w:rsidRPr="002050EC">
        <w:rPr>
          <w:rFonts w:ascii="Times New Roman" w:hAnsi="Times New Roman" w:cs="Times New Roman"/>
        </w:rPr>
        <w:t xml:space="preserve"> geopolitical competition</w:t>
      </w:r>
      <w:r w:rsidR="00EB199E">
        <w:rPr>
          <w:rFonts w:ascii="Times New Roman" w:hAnsi="Times New Roman" w:cs="Times New Roman"/>
        </w:rPr>
        <w:t xml:space="preserve"> because technological development </w:t>
      </w:r>
      <w:r w:rsidR="00D13A0B">
        <w:rPr>
          <w:rFonts w:ascii="Times New Roman" w:hAnsi="Times New Roman" w:cs="Times New Roman"/>
        </w:rPr>
        <w:t>increases as</w:t>
      </w:r>
      <w:r w:rsidR="00EB199E">
        <w:rPr>
          <w:rFonts w:ascii="Times New Roman" w:hAnsi="Times New Roman" w:cs="Times New Roman"/>
        </w:rPr>
        <w:t xml:space="preserve"> a national priority</w:t>
      </w:r>
      <w:r w:rsidRPr="002050EC">
        <w:rPr>
          <w:rFonts w:ascii="Times New Roman" w:hAnsi="Times New Roman" w:cs="Times New Roman"/>
        </w:rPr>
        <w:t>. The CCP</w:t>
      </w:r>
      <w:r w:rsidR="00D13A0B">
        <w:rPr>
          <w:rFonts w:ascii="Times New Roman" w:hAnsi="Times New Roman" w:cs="Times New Roman"/>
        </w:rPr>
        <w:t xml:space="preserve"> has</w:t>
      </w:r>
      <w:r w:rsidRPr="002050EC">
        <w:rPr>
          <w:rFonts w:ascii="Times New Roman" w:hAnsi="Times New Roman" w:cs="Times New Roman"/>
        </w:rPr>
        <w:t xml:space="preserve"> increased control over the private sector, curtailing many U.S. </w:t>
      </w:r>
      <w:r w:rsidRPr="002050EC">
        <w:rPr>
          <w:rFonts w:ascii="Times New Roman" w:hAnsi="Times New Roman" w:cs="Times New Roman"/>
        </w:rPr>
        <w:lastRenderedPageBreak/>
        <w:t xml:space="preserve">companies and supporting Chinese companies in technology innovation. The U.S. government has intervened in the open market </w:t>
      </w:r>
      <w:r>
        <w:rPr>
          <w:rFonts w:ascii="Times New Roman" w:hAnsi="Times New Roman" w:cs="Times New Roman"/>
        </w:rPr>
        <w:t>by</w:t>
      </w:r>
      <w:r w:rsidRPr="002050EC">
        <w:rPr>
          <w:rFonts w:ascii="Times New Roman" w:hAnsi="Times New Roman" w:cs="Times New Roman"/>
        </w:rPr>
        <w:t xml:space="preserve"> targeting Chinese products</w:t>
      </w:r>
      <w:r>
        <w:rPr>
          <w:rFonts w:ascii="Times New Roman" w:hAnsi="Times New Roman" w:cs="Times New Roman"/>
        </w:rPr>
        <w:t xml:space="preserve"> with tariffs</w:t>
      </w:r>
      <w:r w:rsidRPr="002050EC">
        <w:rPr>
          <w:rFonts w:ascii="Times New Roman" w:hAnsi="Times New Roman" w:cs="Times New Roman"/>
        </w:rPr>
        <w:t xml:space="preserve">, </w:t>
      </w:r>
      <w:r>
        <w:rPr>
          <w:rFonts w:ascii="Times New Roman" w:hAnsi="Times New Roman" w:cs="Times New Roman"/>
        </w:rPr>
        <w:t>investing</w:t>
      </w:r>
      <w:r w:rsidRPr="002050EC">
        <w:rPr>
          <w:rFonts w:ascii="Times New Roman" w:hAnsi="Times New Roman" w:cs="Times New Roman"/>
        </w:rPr>
        <w:t xml:space="preserve"> in U.S. technology companies, and restrict</w:t>
      </w:r>
      <w:r>
        <w:rPr>
          <w:rFonts w:ascii="Times New Roman" w:hAnsi="Times New Roman" w:cs="Times New Roman"/>
        </w:rPr>
        <w:t>ing</w:t>
      </w:r>
      <w:r w:rsidRPr="002050EC">
        <w:rPr>
          <w:rFonts w:ascii="Times New Roman" w:hAnsi="Times New Roman" w:cs="Times New Roman"/>
        </w:rPr>
        <w:t xml:space="preserve"> Chinese access to technology</w:t>
      </w:r>
      <w:r>
        <w:rPr>
          <w:rFonts w:ascii="Times New Roman" w:hAnsi="Times New Roman" w:cs="Times New Roman"/>
        </w:rPr>
        <w:t xml:space="preserve"> through export controls</w:t>
      </w:r>
      <w:r w:rsidRPr="002050EC">
        <w:rPr>
          <w:rFonts w:ascii="Times New Roman" w:hAnsi="Times New Roman" w:cs="Times New Roman"/>
        </w:rPr>
        <w:t>.</w:t>
      </w:r>
      <w:r w:rsidRPr="00BE6C99">
        <w:rPr>
          <w:rStyle w:val="FootnoteReference"/>
        </w:rPr>
        <w:footnoteReference w:id="157"/>
      </w:r>
      <w:r w:rsidRPr="002050EC">
        <w:rPr>
          <w:rFonts w:ascii="Times New Roman" w:hAnsi="Times New Roman" w:cs="Times New Roman"/>
        </w:rPr>
        <w:t xml:space="preserve"> As China and the U.S. both transition towards state platform capitalism, the two countries are borrowing and replicating protectionist aspect from each other.</w:t>
      </w:r>
    </w:p>
    <w:p w14:paraId="478A9C02" w14:textId="66B4E82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The CCP promotes state platform capitalism by regulating national digital space through the CAC, funding state-owned enterprises, and promoting domestic technology overseas. China’s state platform capitalism is developing a “red stack”</w:t>
      </w:r>
      <w:r w:rsidRPr="00BE6C99">
        <w:rPr>
          <w:rStyle w:val="FootnoteReference"/>
        </w:rPr>
        <w:footnoteReference w:id="158"/>
      </w:r>
      <w:r w:rsidRPr="002050EC">
        <w:rPr>
          <w:rFonts w:ascii="Times New Roman" w:hAnsi="Times New Roman" w:cs="Times New Roman"/>
        </w:rPr>
        <w:t xml:space="preserve"> that is comprised of technology conglomerates (Huawei, Baidu, Alibaba, Tencent) which enable the </w:t>
      </w:r>
      <w:r w:rsidR="00D13A0B">
        <w:rPr>
          <w:rFonts w:ascii="Times New Roman" w:hAnsi="Times New Roman" w:cs="Times New Roman"/>
        </w:rPr>
        <w:t>CCP</w:t>
      </w:r>
      <w:r w:rsidRPr="002050EC">
        <w:rPr>
          <w:rFonts w:ascii="Times New Roman" w:hAnsi="Times New Roman" w:cs="Times New Roman"/>
        </w:rPr>
        <w:t xml:space="preserve"> to directly control the internet through content moderation, state-backed finan</w:t>
      </w:r>
      <w:r>
        <w:rPr>
          <w:rFonts w:ascii="Times New Roman" w:hAnsi="Times New Roman" w:cs="Times New Roman"/>
        </w:rPr>
        <w:t>ce</w:t>
      </w:r>
      <w:r w:rsidRPr="002050EC">
        <w:rPr>
          <w:rFonts w:ascii="Times New Roman" w:hAnsi="Times New Roman" w:cs="Times New Roman"/>
        </w:rPr>
        <w:t>, licensing requirements, and civil-miliary fusion.</w:t>
      </w:r>
      <w:r w:rsidRPr="00BE6C99">
        <w:rPr>
          <w:rStyle w:val="FootnoteReference"/>
        </w:rPr>
        <w:footnoteReference w:id="159"/>
      </w:r>
      <w:r w:rsidRPr="002050EC">
        <w:rPr>
          <w:rFonts w:ascii="Times New Roman" w:hAnsi="Times New Roman" w:cs="Times New Roman"/>
        </w:rPr>
        <w:t xml:space="preserve"> In addition to the state-backed investment in internet conglomerates, U.S. banks, such as JP Morgan Chase, have stakes in Chinese technology companies, demonstrating the interdependence between Chinese and U.S. digital economies.</w:t>
      </w:r>
      <w:r w:rsidRPr="00BE6C99">
        <w:rPr>
          <w:rStyle w:val="FootnoteReference"/>
        </w:rPr>
        <w:footnoteReference w:id="160"/>
      </w:r>
      <w:r w:rsidRPr="002050EC">
        <w:rPr>
          <w:rFonts w:ascii="Times New Roman" w:hAnsi="Times New Roman" w:cs="Times New Roman"/>
        </w:rPr>
        <w:t xml:space="preserve"> In December, 2024, the U.S. Commerce Department reported that more than two-thirds of U.S. companies’ that sell products </w:t>
      </w:r>
      <w:r w:rsidR="00C623C0">
        <w:rPr>
          <w:rFonts w:ascii="Times New Roman" w:hAnsi="Times New Roman" w:cs="Times New Roman"/>
        </w:rPr>
        <w:t>with</w:t>
      </w:r>
      <w:r w:rsidRPr="002050EC">
        <w:rPr>
          <w:rFonts w:ascii="Times New Roman" w:hAnsi="Times New Roman" w:cs="Times New Roman"/>
        </w:rPr>
        <w:t xml:space="preserve"> computer chips source these chips from China, raising concerns about Chinese manufacturers’ pricing pressure undercutting U.S. chip suppliers.</w:t>
      </w:r>
      <w:r w:rsidRPr="00BE6C99">
        <w:rPr>
          <w:rStyle w:val="FootnoteReference"/>
        </w:rPr>
        <w:footnoteReference w:id="161"/>
      </w:r>
      <w:r w:rsidRPr="002050EC">
        <w:rPr>
          <w:rFonts w:ascii="Times New Roman" w:hAnsi="Times New Roman" w:cs="Times New Roman"/>
        </w:rPr>
        <w:t xml:space="preserve"> Foreign investment in Chinese technology companies has recently been restricted by U.S. policies curbing investment </w:t>
      </w:r>
      <w:r w:rsidRPr="002050EC">
        <w:rPr>
          <w:rFonts w:ascii="Times New Roman" w:hAnsi="Times New Roman" w:cs="Times New Roman"/>
        </w:rPr>
        <w:lastRenderedPageBreak/>
        <w:t>on Chinese firms that endanger U.S. national security,</w:t>
      </w:r>
      <w:r w:rsidRPr="00BE6C99">
        <w:rPr>
          <w:rStyle w:val="FootnoteReference"/>
        </w:rPr>
        <w:footnoteReference w:id="162"/>
      </w:r>
      <w:r w:rsidRPr="002050EC">
        <w:rPr>
          <w:rFonts w:ascii="Times New Roman" w:hAnsi="Times New Roman" w:cs="Times New Roman"/>
        </w:rPr>
        <w:t xml:space="preserve"> and Chinese IPO restrictions</w:t>
      </w:r>
      <w:r>
        <w:rPr>
          <w:rFonts w:ascii="Times New Roman" w:hAnsi="Times New Roman" w:cs="Times New Roman"/>
        </w:rPr>
        <w:t xml:space="preserve"> </w:t>
      </w:r>
      <w:r w:rsidRPr="00F759C6">
        <w:rPr>
          <w:rFonts w:ascii="Times New Roman" w:hAnsi="Times New Roman" w:cs="Times New Roman"/>
        </w:rPr>
        <w:t xml:space="preserve">on domestic companies (such as </w:t>
      </w:r>
      <w:proofErr w:type="spellStart"/>
      <w:r w:rsidRPr="00F759C6">
        <w:rPr>
          <w:rFonts w:ascii="Times New Roman" w:hAnsi="Times New Roman" w:cs="Times New Roman"/>
        </w:rPr>
        <w:t>DiDi</w:t>
      </w:r>
      <w:proofErr w:type="spellEnd"/>
      <w:r w:rsidRPr="00F759C6">
        <w:rPr>
          <w:rFonts w:ascii="Times New Roman" w:hAnsi="Times New Roman" w:cs="Times New Roman"/>
        </w:rPr>
        <w:t>).</w:t>
      </w:r>
      <w:r w:rsidRPr="00BE6C99">
        <w:rPr>
          <w:rStyle w:val="FootnoteReference"/>
        </w:rPr>
        <w:footnoteReference w:id="163"/>
      </w:r>
      <w:r w:rsidRPr="002050EC">
        <w:rPr>
          <w:rFonts w:ascii="Times New Roman" w:hAnsi="Times New Roman" w:cs="Times New Roman"/>
        </w:rPr>
        <w:t xml:space="preserve"> </w:t>
      </w:r>
    </w:p>
    <w:p w14:paraId="2B8FC827" w14:textId="77777777" w:rsidR="0049290C" w:rsidRPr="002050EC" w:rsidRDefault="0049290C" w:rsidP="0049290C">
      <w:pPr>
        <w:adjustRightInd w:val="0"/>
        <w:spacing w:after="0" w:line="480" w:lineRule="auto"/>
        <w:ind w:firstLine="720"/>
        <w:rPr>
          <w:rFonts w:ascii="Times New Roman" w:hAnsi="Times New Roman" w:cs="Times New Roman"/>
        </w:rPr>
      </w:pPr>
      <w:r w:rsidRPr="002050EC">
        <w:rPr>
          <w:rFonts w:ascii="Times New Roman" w:hAnsi="Times New Roman" w:cs="Times New Roman"/>
        </w:rPr>
        <w:t xml:space="preserve">U.S. state platform capitalism </w:t>
      </w:r>
      <w:r>
        <w:rPr>
          <w:rFonts w:ascii="Times New Roman" w:hAnsi="Times New Roman" w:cs="Times New Roman"/>
        </w:rPr>
        <w:t>emerges</w:t>
      </w:r>
      <w:r w:rsidRPr="002050EC">
        <w:rPr>
          <w:rFonts w:ascii="Times New Roman" w:hAnsi="Times New Roman" w:cs="Times New Roman"/>
        </w:rPr>
        <w:t xml:space="preserve"> from the substantial interdependence between</w:t>
      </w:r>
    </w:p>
    <w:p w14:paraId="45FE4853" w14:textId="337FAFC4" w:rsidR="0049290C" w:rsidRDefault="0049290C" w:rsidP="0049290C">
      <w:pPr>
        <w:adjustRightInd w:val="0"/>
        <w:spacing w:after="0" w:line="480" w:lineRule="auto"/>
        <w:rPr>
          <w:rFonts w:ascii="Times New Roman" w:hAnsi="Times New Roman" w:cs="Times New Roman"/>
        </w:rPr>
      </w:pPr>
      <w:r w:rsidRPr="002050EC">
        <w:rPr>
          <w:rFonts w:ascii="Times New Roman" w:hAnsi="Times New Roman" w:cs="Times New Roman"/>
        </w:rPr>
        <w:t>the U.S. government and major technology companies, characterized by extensive public-private partnerships, defense contracts, and regulatory measures designed to promote national security through technological dominance.</w:t>
      </w:r>
      <w:r w:rsidRPr="00BE6C99">
        <w:rPr>
          <w:rStyle w:val="FootnoteReference"/>
        </w:rPr>
        <w:footnoteReference w:id="164"/>
      </w:r>
      <w:r w:rsidRPr="002050EC">
        <w:rPr>
          <w:rFonts w:ascii="Times New Roman" w:hAnsi="Times New Roman" w:cs="Times New Roman"/>
        </w:rPr>
        <w:t xml:space="preserve"> A top U.S. government objective is to enhance control over core technologies for AI development, such as DARPA’s research shaping the development of cutting-edge 3D transistor structures, called </w:t>
      </w:r>
      <w:proofErr w:type="spellStart"/>
      <w:r w:rsidRPr="002050EC">
        <w:rPr>
          <w:rFonts w:ascii="Times New Roman" w:hAnsi="Times New Roman" w:cs="Times New Roman"/>
        </w:rPr>
        <w:t>FinFETs</w:t>
      </w:r>
      <w:proofErr w:type="spellEnd"/>
      <w:r w:rsidRPr="002050EC">
        <w:rPr>
          <w:rFonts w:ascii="Times New Roman" w:hAnsi="Times New Roman" w:cs="Times New Roman"/>
        </w:rPr>
        <w:t>.</w:t>
      </w:r>
      <w:r w:rsidRPr="00BE6C99">
        <w:rPr>
          <w:rStyle w:val="FootnoteReference"/>
        </w:rPr>
        <w:footnoteReference w:id="165"/>
      </w:r>
      <w:r w:rsidRPr="002050EC">
        <w:rPr>
          <w:rFonts w:ascii="Times New Roman" w:hAnsi="Times New Roman" w:cs="Times New Roman"/>
        </w:rPr>
        <w:t xml:space="preserve"> This framework encourages the U.S. government to leverage private sector innovation, especially in digital platforms, through financial investments, military contracts, and foreign policy tools, thereby establishing Silicon Valley as an extension of the military-industrial complex and a tool for projecting American influence in the global digital economy. The U.S. model for state platform capitalism is increasingly borrowing aspects of the Chinese model for state platform capitalism by utilizing the government to restrict opportunities for Chinese competitors and weaponiz</w:t>
      </w:r>
      <w:r>
        <w:rPr>
          <w:rFonts w:ascii="Times New Roman" w:hAnsi="Times New Roman" w:cs="Times New Roman"/>
        </w:rPr>
        <w:t>ing</w:t>
      </w:r>
      <w:r w:rsidRPr="002050EC">
        <w:rPr>
          <w:rFonts w:ascii="Times New Roman" w:hAnsi="Times New Roman" w:cs="Times New Roman"/>
        </w:rPr>
        <w:t xml:space="preserve"> </w:t>
      </w:r>
      <w:r>
        <w:rPr>
          <w:rFonts w:ascii="Times New Roman" w:hAnsi="Times New Roman" w:cs="Times New Roman"/>
        </w:rPr>
        <w:t xml:space="preserve">technology access </w:t>
      </w:r>
      <w:r w:rsidRPr="002050EC">
        <w:rPr>
          <w:rFonts w:ascii="Times New Roman" w:hAnsi="Times New Roman" w:cs="Times New Roman"/>
        </w:rPr>
        <w:t xml:space="preserve">chokepoints. The U.S. is following the Chinese model of simultaneously supporting domestic </w:t>
      </w:r>
      <w:r w:rsidR="00B7733D">
        <w:rPr>
          <w:rFonts w:ascii="Times New Roman" w:hAnsi="Times New Roman" w:cs="Times New Roman"/>
        </w:rPr>
        <w:t xml:space="preserve">technology </w:t>
      </w:r>
      <w:r w:rsidRPr="002050EC">
        <w:rPr>
          <w:rFonts w:ascii="Times New Roman" w:hAnsi="Times New Roman" w:cs="Times New Roman"/>
        </w:rPr>
        <w:t>companies while restrict</w:t>
      </w:r>
      <w:r>
        <w:rPr>
          <w:rFonts w:ascii="Times New Roman" w:hAnsi="Times New Roman" w:cs="Times New Roman"/>
        </w:rPr>
        <w:t>ing</w:t>
      </w:r>
      <w:r w:rsidRPr="002050EC">
        <w:rPr>
          <w:rFonts w:ascii="Times New Roman" w:hAnsi="Times New Roman" w:cs="Times New Roman"/>
        </w:rPr>
        <w:t xml:space="preserve"> and hinder</w:t>
      </w:r>
      <w:r>
        <w:rPr>
          <w:rFonts w:ascii="Times New Roman" w:hAnsi="Times New Roman" w:cs="Times New Roman"/>
        </w:rPr>
        <w:t>ing</w:t>
      </w:r>
      <w:r w:rsidRPr="002050EC">
        <w:rPr>
          <w:rFonts w:ascii="Times New Roman" w:hAnsi="Times New Roman" w:cs="Times New Roman"/>
        </w:rPr>
        <w:t xml:space="preserve"> foreign competitors.</w:t>
      </w:r>
    </w:p>
    <w:p w14:paraId="47296EEB" w14:textId="77777777" w:rsidR="0049290C" w:rsidRDefault="0049290C" w:rsidP="0049290C">
      <w:pPr>
        <w:adjustRightInd w:val="0"/>
        <w:spacing w:after="0" w:line="480" w:lineRule="auto"/>
        <w:rPr>
          <w:rFonts w:ascii="Times New Roman" w:hAnsi="Times New Roman" w:cs="Times New Roman"/>
        </w:rPr>
      </w:pPr>
    </w:p>
    <w:p w14:paraId="1B911440" w14:textId="7DF2E3E7" w:rsidR="0049290C" w:rsidRPr="00752FC9" w:rsidRDefault="0049290C" w:rsidP="0049290C">
      <w:pPr>
        <w:pStyle w:val="Heading2"/>
        <w:spacing w:line="480" w:lineRule="auto"/>
      </w:pPr>
      <w:bookmarkStart w:id="37" w:name="_Toc193896198"/>
      <w:bookmarkStart w:id="38" w:name="_Toc194441665"/>
      <w:r w:rsidRPr="00752FC9">
        <w:lastRenderedPageBreak/>
        <w:t>From Globalism to Protectionism</w:t>
      </w:r>
      <w:bookmarkEnd w:id="37"/>
      <w:bookmarkEnd w:id="38"/>
    </w:p>
    <w:p w14:paraId="27C29DCA" w14:textId="77777777" w:rsidR="0049290C" w:rsidRPr="002050EC" w:rsidRDefault="0049290C" w:rsidP="0049290C">
      <w:pPr>
        <w:spacing w:after="0" w:line="480" w:lineRule="auto"/>
        <w:ind w:left="720"/>
        <w:rPr>
          <w:rFonts w:ascii="Times New Roman" w:hAnsi="Times New Roman" w:cs="Times New Roman"/>
        </w:rPr>
      </w:pPr>
      <w:r w:rsidRPr="002050EC">
        <w:rPr>
          <w:rFonts w:ascii="Times New Roman" w:hAnsi="Times New Roman" w:cs="Times New Roman"/>
        </w:rPr>
        <w:t>“When the whole world is globalized, you’re going to be able to set fire to the whole thing with a single match.” – René Girard</w:t>
      </w:r>
      <w:r w:rsidRPr="00BE6C99">
        <w:rPr>
          <w:rStyle w:val="FootnoteReference"/>
        </w:rPr>
        <w:footnoteReference w:id="166"/>
      </w:r>
    </w:p>
    <w:p w14:paraId="702C0D3F" w14:textId="77777777" w:rsidR="0049290C" w:rsidRPr="002050EC" w:rsidRDefault="0049290C" w:rsidP="0049290C">
      <w:pPr>
        <w:spacing w:after="0" w:line="480" w:lineRule="auto"/>
        <w:ind w:left="720"/>
        <w:rPr>
          <w:rFonts w:ascii="Times New Roman" w:hAnsi="Times New Roman" w:cs="Times New Roman"/>
        </w:rPr>
      </w:pPr>
      <w:r w:rsidRPr="002050EC">
        <w:rPr>
          <w:rFonts w:ascii="Times New Roman" w:hAnsi="Times New Roman" w:cs="Times New Roman"/>
        </w:rPr>
        <w:t>“What the world at large calls a wise man, is he not really just someone who stores things up for the master thief?” – Zhuangzi</w:t>
      </w:r>
      <w:r w:rsidRPr="00BE6C99">
        <w:rPr>
          <w:rStyle w:val="FootnoteReference"/>
        </w:rPr>
        <w:footnoteReference w:id="167"/>
      </w:r>
    </w:p>
    <w:p w14:paraId="650512EF" w14:textId="77777777" w:rsidR="0049290C" w:rsidRDefault="0049290C" w:rsidP="0049290C">
      <w:pPr>
        <w:spacing w:after="0" w:line="480" w:lineRule="auto"/>
        <w:rPr>
          <w:rFonts w:ascii="Times New Roman" w:hAnsi="Times New Roman" w:cs="Times New Roman"/>
          <w:u w:val="single"/>
        </w:rPr>
      </w:pPr>
    </w:p>
    <w:p w14:paraId="0EB44E24" w14:textId="4A17106F"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U.S.</w:t>
      </w:r>
      <w:r>
        <w:rPr>
          <w:rFonts w:ascii="Times New Roman" w:hAnsi="Times New Roman" w:cs="Times New Roman"/>
        </w:rPr>
        <w:t xml:space="preserve"> companies</w:t>
      </w:r>
      <w:r w:rsidRPr="002050EC">
        <w:rPr>
          <w:rFonts w:ascii="Times New Roman" w:hAnsi="Times New Roman" w:cs="Times New Roman"/>
        </w:rPr>
        <w:t xml:space="preserve"> facilitated the development of </w:t>
      </w:r>
      <w:r w:rsidR="00A85315">
        <w:rPr>
          <w:rFonts w:ascii="Times New Roman" w:hAnsi="Times New Roman" w:cs="Times New Roman"/>
        </w:rPr>
        <w:t xml:space="preserve">an </w:t>
      </w:r>
      <w:r w:rsidRPr="002050EC">
        <w:rPr>
          <w:rFonts w:ascii="Times New Roman" w:hAnsi="Times New Roman" w:cs="Times New Roman"/>
        </w:rPr>
        <w:t>advanced computer</w:t>
      </w:r>
      <w:r w:rsidR="00FC036F">
        <w:rPr>
          <w:rFonts w:ascii="Times New Roman" w:hAnsi="Times New Roman" w:cs="Times New Roman"/>
        </w:rPr>
        <w:t xml:space="preserve"> chip</w:t>
      </w:r>
      <w:r w:rsidR="00A85315">
        <w:rPr>
          <w:rFonts w:ascii="Times New Roman" w:hAnsi="Times New Roman" w:cs="Times New Roman"/>
        </w:rPr>
        <w:t xml:space="preserve"> industry</w:t>
      </w:r>
      <w:r w:rsidRPr="002050EC">
        <w:rPr>
          <w:rFonts w:ascii="Times New Roman" w:hAnsi="Times New Roman" w:cs="Times New Roman"/>
        </w:rPr>
        <w:t xml:space="preserve"> in East Asia </w:t>
      </w:r>
      <w:r>
        <w:rPr>
          <w:rFonts w:ascii="Times New Roman" w:hAnsi="Times New Roman" w:cs="Times New Roman"/>
        </w:rPr>
        <w:t>by</w:t>
      </w:r>
      <w:r w:rsidRPr="002050EC">
        <w:rPr>
          <w:rFonts w:ascii="Times New Roman" w:hAnsi="Times New Roman" w:cs="Times New Roman"/>
        </w:rPr>
        <w:t xml:space="preserve"> technology transfers and outsourcing production. Chris Miller’s book </w:t>
      </w:r>
      <w:r w:rsidRPr="002050EC">
        <w:rPr>
          <w:rFonts w:ascii="Times New Roman" w:hAnsi="Times New Roman" w:cs="Times New Roman"/>
          <w:i/>
          <w:iCs/>
        </w:rPr>
        <w:t>Chip War</w:t>
      </w:r>
      <w:r w:rsidRPr="002050EC">
        <w:rPr>
          <w:rFonts w:ascii="Times New Roman" w:hAnsi="Times New Roman" w:cs="Times New Roman"/>
        </w:rPr>
        <w:t xml:space="preserve"> describes how U.S. </w:t>
      </w:r>
      <w:r>
        <w:rPr>
          <w:rFonts w:ascii="Times New Roman" w:hAnsi="Times New Roman" w:cs="Times New Roman"/>
        </w:rPr>
        <w:t xml:space="preserve">companies </w:t>
      </w:r>
      <w:r w:rsidRPr="002050EC">
        <w:rPr>
          <w:rFonts w:ascii="Times New Roman" w:hAnsi="Times New Roman" w:cs="Times New Roman"/>
        </w:rPr>
        <w:t xml:space="preserve">shared expertise in making advanced chips with its Asian allies, such as Japan, South Korea, and Singapore during the </w:t>
      </w:r>
      <w:r w:rsidR="00054666">
        <w:rPr>
          <w:rFonts w:ascii="Times New Roman" w:hAnsi="Times New Roman" w:cs="Times New Roman"/>
        </w:rPr>
        <w:t>C</w:t>
      </w:r>
      <w:r w:rsidRPr="002050EC">
        <w:rPr>
          <w:rFonts w:ascii="Times New Roman" w:hAnsi="Times New Roman" w:cs="Times New Roman"/>
        </w:rPr>
        <w:t xml:space="preserve">old </w:t>
      </w:r>
      <w:r w:rsidR="00054666">
        <w:rPr>
          <w:rFonts w:ascii="Times New Roman" w:hAnsi="Times New Roman" w:cs="Times New Roman"/>
        </w:rPr>
        <w:t>W</w:t>
      </w:r>
      <w:r w:rsidRPr="002050EC">
        <w:rPr>
          <w:rFonts w:ascii="Times New Roman" w:hAnsi="Times New Roman" w:cs="Times New Roman"/>
        </w:rPr>
        <w:t>ar.</w:t>
      </w:r>
      <w:r w:rsidRPr="00BE6C99">
        <w:rPr>
          <w:rStyle w:val="FootnoteReference"/>
        </w:rPr>
        <w:footnoteReference w:id="168"/>
      </w:r>
      <w:r w:rsidRPr="002050EC">
        <w:rPr>
          <w:rFonts w:ascii="Times New Roman" w:hAnsi="Times New Roman" w:cs="Times New Roman"/>
        </w:rPr>
        <w:t xml:space="preserve"> U.S. companies outsourced production of microprocessors to Asia early on, as Fairchild opened a semiconductor facility in Hong Kong in 1963.</w:t>
      </w:r>
      <w:r w:rsidRPr="00BE6C99">
        <w:rPr>
          <w:rStyle w:val="FootnoteReference"/>
        </w:rPr>
        <w:footnoteReference w:id="169"/>
      </w:r>
      <w:r w:rsidRPr="002050EC">
        <w:rPr>
          <w:rFonts w:ascii="Times New Roman" w:hAnsi="Times New Roman" w:cs="Times New Roman"/>
        </w:rPr>
        <w:t xml:space="preserve"> Subsequent semiconductor facilities were opened in Taiwan, Malaysia, Singapore, and South Korea.</w:t>
      </w:r>
      <w:r w:rsidRPr="00BE6C99">
        <w:rPr>
          <w:rStyle w:val="FootnoteReference"/>
        </w:rPr>
        <w:footnoteReference w:id="170"/>
      </w:r>
      <w:r w:rsidRPr="002050EC">
        <w:rPr>
          <w:rFonts w:ascii="Times New Roman" w:hAnsi="Times New Roman" w:cs="Times New Roman"/>
        </w:rPr>
        <w:t xml:space="preserve"> By the 1980s, Japan became a leader in dynamic random access memory (DRAM) and 1-megatbit semiconductors, which were cutting edge at the time.</w:t>
      </w:r>
      <w:r w:rsidRPr="00BE6C99">
        <w:rPr>
          <w:rStyle w:val="FootnoteReference"/>
        </w:rPr>
        <w:footnoteReference w:id="171"/>
      </w:r>
    </w:p>
    <w:p w14:paraId="36268376" w14:textId="2D9F1874"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Threatened by Japan’s dominance in chip production, the U.S. supported South Korea’s ascent in the semiconductor industry, transferring technology to Samsung to produce DRAM chips.</w:t>
      </w:r>
      <w:r w:rsidRPr="00BE6C99">
        <w:rPr>
          <w:rStyle w:val="FootnoteReference"/>
        </w:rPr>
        <w:footnoteReference w:id="172"/>
      </w:r>
      <w:r w:rsidRPr="002050EC">
        <w:rPr>
          <w:rFonts w:ascii="Times New Roman" w:hAnsi="Times New Roman" w:cs="Times New Roman"/>
        </w:rPr>
        <w:t xml:space="preserve"> </w:t>
      </w:r>
      <w:r>
        <w:rPr>
          <w:rFonts w:ascii="Times New Roman" w:hAnsi="Times New Roman" w:cs="Times New Roman"/>
        </w:rPr>
        <w:t xml:space="preserve">Wanting to join the industrialized Asian nations, </w:t>
      </w:r>
      <w:r w:rsidRPr="002050EC">
        <w:rPr>
          <w:rFonts w:ascii="Times New Roman" w:hAnsi="Times New Roman" w:cs="Times New Roman"/>
        </w:rPr>
        <w:t xml:space="preserve">Taiwan’s economic minister K. T. Li endeavored to strengthen domestic chip manufacturing, and in 1986 he recruited Morris Chang, a </w:t>
      </w:r>
      <w:r w:rsidRPr="002050EC">
        <w:rPr>
          <w:rFonts w:ascii="Times New Roman" w:hAnsi="Times New Roman" w:cs="Times New Roman"/>
        </w:rPr>
        <w:lastRenderedPageBreak/>
        <w:t>Chinese-born, U.S.-educated chip production director at Texas Instruments.</w:t>
      </w:r>
      <w:r w:rsidRPr="00BE6C99">
        <w:rPr>
          <w:rStyle w:val="FootnoteReference"/>
        </w:rPr>
        <w:footnoteReference w:id="173"/>
      </w:r>
      <w:r w:rsidRPr="002050EC">
        <w:rPr>
          <w:rFonts w:ascii="Times New Roman" w:hAnsi="Times New Roman" w:cs="Times New Roman"/>
        </w:rPr>
        <w:t xml:space="preserve"> With the support of the Taiwanese government, Morris Chang founded Taiwan Semiconductor Manufacturing Company (TSMC), the world’s largest manufacturer of computer chips.</w:t>
      </w:r>
      <w:r w:rsidRPr="00BE6C99">
        <w:rPr>
          <w:rStyle w:val="FootnoteReference"/>
        </w:rPr>
        <w:footnoteReference w:id="174"/>
      </w:r>
      <w:r w:rsidRPr="002050EC">
        <w:rPr>
          <w:rFonts w:ascii="Times New Roman" w:hAnsi="Times New Roman" w:cs="Times New Roman"/>
        </w:rPr>
        <w:t xml:space="preserve"> These efforts were immensely successful for East Asian nations</w:t>
      </w:r>
      <w:r w:rsidR="007C2811">
        <w:rPr>
          <w:rFonts w:ascii="Times New Roman" w:hAnsi="Times New Roman" w:cs="Times New Roman"/>
        </w:rPr>
        <w:t>, reshaping the balance of technological influence</w:t>
      </w:r>
      <w:r w:rsidRPr="002050EC">
        <w:rPr>
          <w:rFonts w:ascii="Times New Roman" w:hAnsi="Times New Roman" w:cs="Times New Roman"/>
        </w:rPr>
        <w:t>. East Asia is currently the epicenter of the global chip supply chain, producing 90% of all memory chips, 75% of all processor chips, and 80% of all Silicon wafers.</w:t>
      </w:r>
      <w:r w:rsidRPr="00BE6C99">
        <w:rPr>
          <w:rStyle w:val="FootnoteReference"/>
        </w:rPr>
        <w:footnoteReference w:id="175"/>
      </w:r>
    </w:p>
    <w:p w14:paraId="7E8E0B2C" w14:textId="319346E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China’s development of an innovative technology sector required collaboration, economic support, and expertise from other Asian nations. Barry Naughton’s book </w:t>
      </w:r>
      <w:r w:rsidRPr="002050EC">
        <w:rPr>
          <w:rFonts w:ascii="Times New Roman" w:hAnsi="Times New Roman" w:cs="Times New Roman"/>
          <w:i/>
          <w:iCs/>
        </w:rPr>
        <w:t>The Emergence of the China Circle</w:t>
      </w:r>
      <w:r w:rsidRPr="002050EC">
        <w:rPr>
          <w:rFonts w:ascii="Times New Roman" w:hAnsi="Times New Roman" w:cs="Times New Roman"/>
        </w:rPr>
        <w:t xml:space="preserve"> describes how China’s technology sector was kickstarted by concentric trade networks in East Asia </w:t>
      </w:r>
      <w:r>
        <w:rPr>
          <w:rFonts w:ascii="Times New Roman" w:hAnsi="Times New Roman" w:cs="Times New Roman"/>
        </w:rPr>
        <w:t>and the international flow of capital</w:t>
      </w:r>
      <w:r w:rsidRPr="002050EC">
        <w:rPr>
          <w:rFonts w:ascii="Times New Roman" w:hAnsi="Times New Roman" w:cs="Times New Roman"/>
        </w:rPr>
        <w:t>.</w:t>
      </w:r>
      <w:r w:rsidRPr="00BE6C99">
        <w:rPr>
          <w:rStyle w:val="FootnoteReference"/>
        </w:rPr>
        <w:footnoteReference w:id="176"/>
      </w:r>
      <w:r w:rsidRPr="002050EC">
        <w:rPr>
          <w:rFonts w:ascii="Times New Roman" w:hAnsi="Times New Roman" w:cs="Times New Roman"/>
        </w:rPr>
        <w:t xml:space="preserve"> Investment from Hong Kong and Taiwan helped to develop Southern China (Guangdong and Fujian), and investment from Japan and South Korea helped to develop Northern China (Shandong and Liaoning Provinces), causing economic capital to converge in Shanghai, Jiangsu, and Zhejiang, where China has traditionally been the most developed. </w:t>
      </w:r>
      <w:r w:rsidR="009A74E2">
        <w:rPr>
          <w:rFonts w:ascii="Times New Roman" w:hAnsi="Times New Roman" w:cs="Times New Roman"/>
        </w:rPr>
        <w:t>I</w:t>
      </w:r>
      <w:r w:rsidRPr="002050EC">
        <w:rPr>
          <w:rFonts w:ascii="Times New Roman" w:hAnsi="Times New Roman" w:cs="Times New Roman"/>
        </w:rPr>
        <w:t>nternational economic exchanges facilitated the transfer of technology to China, helping to develop China’s domestic technology industry.</w:t>
      </w:r>
      <w:r w:rsidRPr="00BE6C99">
        <w:rPr>
          <w:rStyle w:val="FootnoteReference"/>
        </w:rPr>
        <w:footnoteReference w:id="177"/>
      </w:r>
      <w:r w:rsidRPr="002050EC">
        <w:rPr>
          <w:rFonts w:ascii="Times New Roman" w:hAnsi="Times New Roman" w:cs="Times New Roman"/>
        </w:rPr>
        <w:t xml:space="preserve"> By 1997, Hong Kong and Taiwan supported 60% of the joint ventures operating in the Chinese electronics industry, as Guangdong became the largest producer of Chinese electronics.</w:t>
      </w:r>
      <w:r w:rsidRPr="00BE6C99">
        <w:rPr>
          <w:rStyle w:val="FootnoteReference"/>
        </w:rPr>
        <w:footnoteReference w:id="178"/>
      </w:r>
      <w:r w:rsidRPr="002050EC">
        <w:rPr>
          <w:rFonts w:ascii="Times New Roman" w:hAnsi="Times New Roman" w:cs="Times New Roman"/>
        </w:rPr>
        <w:t xml:space="preserve"> More recently, the trend of international manufacturing </w:t>
      </w:r>
      <w:r w:rsidR="009A74E2">
        <w:rPr>
          <w:rFonts w:ascii="Times New Roman" w:hAnsi="Times New Roman" w:cs="Times New Roman"/>
        </w:rPr>
        <w:t>moving</w:t>
      </w:r>
      <w:r w:rsidRPr="002050EC">
        <w:rPr>
          <w:rFonts w:ascii="Times New Roman" w:hAnsi="Times New Roman" w:cs="Times New Roman"/>
        </w:rPr>
        <w:t xml:space="preserve"> China has begun to reverse as Chinese technology companies compete with their international counterparts. In 2016, Japanese </w:t>
      </w:r>
      <w:r w:rsidRPr="002050EC">
        <w:rPr>
          <w:rFonts w:ascii="Times New Roman" w:hAnsi="Times New Roman" w:cs="Times New Roman"/>
        </w:rPr>
        <w:lastRenderedPageBreak/>
        <w:t>TV manufacturers Sony, Sharp, and Panasonic closed their manufacturing plants in China and pulled out of the market because they could no longer compete with the Chinese company TCL, which was originally established through a joint venture with Panasonic.</w:t>
      </w:r>
      <w:r w:rsidRPr="00BE6C99">
        <w:rPr>
          <w:rStyle w:val="FootnoteReference"/>
        </w:rPr>
        <w:footnoteReference w:id="179"/>
      </w:r>
      <w:r>
        <w:rPr>
          <w:rFonts w:ascii="Times New Roman" w:hAnsi="Times New Roman" w:cs="Times New Roman"/>
        </w:rPr>
        <w:t xml:space="preserve"> As China transitions to a </w:t>
      </w:r>
      <w:r w:rsidRPr="00EA0CD0">
        <w:rPr>
          <w:rFonts w:ascii="Times New Roman" w:hAnsi="Times New Roman" w:cs="Times New Roman"/>
        </w:rPr>
        <w:t xml:space="preserve">global </w:t>
      </w:r>
      <w:r>
        <w:rPr>
          <w:rFonts w:ascii="Times New Roman" w:hAnsi="Times New Roman" w:cs="Times New Roman"/>
        </w:rPr>
        <w:t>leading innovator, capital investments and technology transfers from foreign companies are increasingly a source of competition.</w:t>
      </w:r>
    </w:p>
    <w:p w14:paraId="2A4F97DD" w14:textId="173F32EA"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China’s domestic chip fabrication industry developed through knowledge from U.S.-trained experts and technology transfers from U.S. companies. Richard Chang, who </w:t>
      </w:r>
      <w:r w:rsidR="00C73A27">
        <w:rPr>
          <w:rFonts w:ascii="Times New Roman" w:hAnsi="Times New Roman" w:cs="Times New Roman"/>
        </w:rPr>
        <w:t xml:space="preserve">was previously an executive </w:t>
      </w:r>
      <w:r w:rsidRPr="002050EC">
        <w:rPr>
          <w:rFonts w:ascii="Times New Roman" w:hAnsi="Times New Roman" w:cs="Times New Roman"/>
        </w:rPr>
        <w:t>at Texas Instruments, founded China’s Semiconductor Manufacturing International Corporation (SMIC) in 2000.</w:t>
      </w:r>
      <w:r w:rsidRPr="00BE6C99">
        <w:rPr>
          <w:rStyle w:val="FootnoteReference"/>
        </w:rPr>
        <w:footnoteReference w:id="180"/>
      </w:r>
      <w:r w:rsidRPr="002050EC">
        <w:rPr>
          <w:rFonts w:ascii="Times New Roman" w:hAnsi="Times New Roman" w:cs="Times New Roman"/>
        </w:rPr>
        <w:t xml:space="preserve"> U.S. companies have transferred technology to China, such as in 2016 Advanced Micro Devices (AMD) licensed the production of x86 chips for the Chinese market.</w:t>
      </w:r>
      <w:r w:rsidRPr="00BE6C99">
        <w:rPr>
          <w:rStyle w:val="FootnoteReference"/>
        </w:rPr>
        <w:footnoteReference w:id="181"/>
      </w:r>
      <w:r w:rsidRPr="002050EC">
        <w:rPr>
          <w:rFonts w:ascii="Times New Roman" w:hAnsi="Times New Roman" w:cs="Times New Roman"/>
        </w:rPr>
        <w:t xml:space="preserve"> </w:t>
      </w:r>
      <w:r>
        <w:rPr>
          <w:rFonts w:ascii="Times New Roman" w:hAnsi="Times New Roman" w:cs="Times New Roman"/>
        </w:rPr>
        <w:t xml:space="preserve">China has immensely increased the production of these technologies. </w:t>
      </w:r>
      <w:r w:rsidRPr="002050EC">
        <w:rPr>
          <w:rFonts w:ascii="Times New Roman" w:hAnsi="Times New Roman" w:cs="Times New Roman"/>
        </w:rPr>
        <w:t>In 2017, Shenzhen, an area in Guangdong, was estimated to produce 90% of the world’s electronic devices, demonstrating how the rise of China’s technology industry eclipsed the funding that initiated it.</w:t>
      </w:r>
      <w:r w:rsidRPr="00BE6C99">
        <w:rPr>
          <w:rStyle w:val="FootnoteReference"/>
        </w:rPr>
        <w:footnoteReference w:id="182"/>
      </w:r>
      <w:r w:rsidRPr="002050EC">
        <w:rPr>
          <w:rFonts w:ascii="Times New Roman" w:hAnsi="Times New Roman" w:cs="Times New Roman"/>
        </w:rPr>
        <w:t xml:space="preserve"> Despite China’s technology prowess, it still relies on the transfer of advanced computer chips, as “All of China’s most important technology rests on a fragile foundation of imported silicon.”</w:t>
      </w:r>
      <w:r w:rsidRPr="00BE6C99">
        <w:rPr>
          <w:rStyle w:val="FootnoteReference"/>
        </w:rPr>
        <w:footnoteReference w:id="183"/>
      </w:r>
      <w:r w:rsidRPr="002050EC">
        <w:rPr>
          <w:rFonts w:ascii="Times New Roman" w:hAnsi="Times New Roman" w:cs="Times New Roman"/>
        </w:rPr>
        <w:t xml:space="preserve"> </w:t>
      </w:r>
    </w:p>
    <w:p w14:paraId="4A81BCF2" w14:textId="3F610C95" w:rsidR="0049290C" w:rsidRPr="002050EC" w:rsidRDefault="0049290C" w:rsidP="0049290C">
      <w:pPr>
        <w:spacing w:after="0" w:line="480" w:lineRule="auto"/>
        <w:ind w:firstLine="720"/>
        <w:rPr>
          <w:rFonts w:ascii="Times New Roman" w:hAnsi="Times New Roman" w:cs="Times New Roman"/>
        </w:rPr>
      </w:pPr>
      <w:r>
        <w:rPr>
          <w:rFonts w:ascii="Times New Roman" w:hAnsi="Times New Roman" w:cs="Times New Roman"/>
        </w:rPr>
        <w:t>T</w:t>
      </w:r>
      <w:r w:rsidR="00AA0BC0">
        <w:rPr>
          <w:rFonts w:ascii="Times New Roman" w:hAnsi="Times New Roman" w:cs="Times New Roman"/>
        </w:rPr>
        <w:t>o reduce foreign reliance, t</w:t>
      </w:r>
      <w:r>
        <w:rPr>
          <w:rFonts w:ascii="Times New Roman" w:hAnsi="Times New Roman" w:cs="Times New Roman"/>
        </w:rPr>
        <w:t>he CCP</w:t>
      </w:r>
      <w:r w:rsidR="00AA0BC0">
        <w:rPr>
          <w:rFonts w:ascii="Times New Roman" w:hAnsi="Times New Roman" w:cs="Times New Roman"/>
        </w:rPr>
        <w:t xml:space="preserve"> aims to </w:t>
      </w:r>
      <w:r>
        <w:rPr>
          <w:rFonts w:ascii="Times New Roman" w:hAnsi="Times New Roman" w:cs="Times New Roman"/>
        </w:rPr>
        <w:t xml:space="preserve">acquire foreign technology and produce it domestically. </w:t>
      </w:r>
      <w:r w:rsidRPr="002050EC">
        <w:rPr>
          <w:rFonts w:ascii="Times New Roman" w:hAnsi="Times New Roman" w:cs="Times New Roman"/>
        </w:rPr>
        <w:t xml:space="preserve">Concerned about the reliance on foreign technology, Xi Jinping hosted a meeting in 2017 on “cybersecurity and informatization,” urging China’s </w:t>
      </w:r>
      <w:r w:rsidR="001B1358" w:rsidRPr="002050EC">
        <w:rPr>
          <w:rFonts w:ascii="Times New Roman" w:hAnsi="Times New Roman" w:cs="Times New Roman"/>
        </w:rPr>
        <w:t>tech</w:t>
      </w:r>
      <w:r w:rsidR="001B1358">
        <w:rPr>
          <w:rFonts w:ascii="Times New Roman" w:hAnsi="Times New Roman" w:cs="Times New Roman"/>
        </w:rPr>
        <w:t>nology</w:t>
      </w:r>
      <w:r w:rsidRPr="002050EC">
        <w:rPr>
          <w:rFonts w:ascii="Times New Roman" w:hAnsi="Times New Roman" w:cs="Times New Roman"/>
        </w:rPr>
        <w:t xml:space="preserve"> titans to “assault the </w:t>
      </w:r>
      <w:r w:rsidRPr="002050EC">
        <w:rPr>
          <w:rFonts w:ascii="Times New Roman" w:hAnsi="Times New Roman" w:cs="Times New Roman"/>
        </w:rPr>
        <w:lastRenderedPageBreak/>
        <w:t>fortifications of core technology research and development.”</w:t>
      </w:r>
      <w:r w:rsidRPr="00BE6C99">
        <w:rPr>
          <w:rStyle w:val="FootnoteReference"/>
        </w:rPr>
        <w:footnoteReference w:id="184"/>
      </w:r>
      <w:r w:rsidRPr="002050EC">
        <w:rPr>
          <w:rFonts w:ascii="Times New Roman" w:hAnsi="Times New Roman" w:cs="Times New Roman"/>
        </w:rPr>
        <w:t xml:space="preserve"> In addition to leveraging China’s market power and control of the supply chain, the </w:t>
      </w:r>
      <w:r>
        <w:rPr>
          <w:rFonts w:ascii="Times New Roman" w:hAnsi="Times New Roman" w:cs="Times New Roman"/>
        </w:rPr>
        <w:t>CCP</w:t>
      </w:r>
      <w:r w:rsidRPr="002050EC">
        <w:rPr>
          <w:rFonts w:ascii="Times New Roman" w:hAnsi="Times New Roman" w:cs="Times New Roman"/>
        </w:rPr>
        <w:t xml:space="preserve"> has engaged in mass IP theft to steal advanced technology from U.S. and European companies and replicate production in China.</w:t>
      </w:r>
      <w:r w:rsidRPr="00BE6C99">
        <w:rPr>
          <w:rStyle w:val="FootnoteReference"/>
        </w:rPr>
        <w:footnoteReference w:id="185"/>
      </w:r>
      <w:r w:rsidRPr="002050EC">
        <w:rPr>
          <w:rFonts w:ascii="Times New Roman" w:hAnsi="Times New Roman" w:cs="Times New Roman"/>
        </w:rPr>
        <w:t xml:space="preserve"> </w:t>
      </w:r>
      <w:r w:rsidR="007F1D4F">
        <w:rPr>
          <w:rFonts w:ascii="Times New Roman" w:hAnsi="Times New Roman" w:cs="Times New Roman"/>
        </w:rPr>
        <w:t>In 2018, t</w:t>
      </w:r>
      <w:r w:rsidRPr="002050EC">
        <w:rPr>
          <w:rFonts w:ascii="Times New Roman" w:hAnsi="Times New Roman" w:cs="Times New Roman"/>
        </w:rPr>
        <w:t xml:space="preserve">he world’s most advanced producer of extreme ultraviolet (EUV) technology, ASML, </w:t>
      </w:r>
      <w:r w:rsidR="007F1D4F">
        <w:rPr>
          <w:rFonts w:ascii="Times New Roman" w:hAnsi="Times New Roman" w:cs="Times New Roman"/>
        </w:rPr>
        <w:t>launched</w:t>
      </w:r>
      <w:r w:rsidRPr="002050EC">
        <w:rPr>
          <w:rFonts w:ascii="Times New Roman" w:hAnsi="Times New Roman" w:cs="Times New Roman"/>
        </w:rPr>
        <w:t xml:space="preserve"> an IP theft lawsuit against the Chinese company Dongfang Jingyuan Electron, Ltd., which was created after a former ASML employee transferred trade secrets to China.</w:t>
      </w:r>
      <w:r w:rsidRPr="00BE6C99">
        <w:rPr>
          <w:rStyle w:val="FootnoteReference"/>
        </w:rPr>
        <w:footnoteReference w:id="186"/>
      </w:r>
      <w:r w:rsidRPr="002050EC">
        <w:rPr>
          <w:rFonts w:ascii="Times New Roman" w:hAnsi="Times New Roman" w:cs="Times New Roman"/>
        </w:rPr>
        <w:t xml:space="preserve"> Although China’s technology industry strives to become increasingly self-reliant, </w:t>
      </w:r>
      <w:r w:rsidR="00283465">
        <w:rPr>
          <w:rFonts w:ascii="Times New Roman" w:hAnsi="Times New Roman" w:cs="Times New Roman"/>
        </w:rPr>
        <w:t>it remains reliant</w:t>
      </w:r>
      <w:r>
        <w:rPr>
          <w:rFonts w:ascii="Times New Roman" w:hAnsi="Times New Roman" w:cs="Times New Roman"/>
        </w:rPr>
        <w:t xml:space="preserve"> on</w:t>
      </w:r>
      <w:r w:rsidRPr="002050EC">
        <w:rPr>
          <w:rFonts w:ascii="Times New Roman" w:hAnsi="Times New Roman" w:cs="Times New Roman"/>
        </w:rPr>
        <w:t xml:space="preserve"> international </w:t>
      </w:r>
      <w:r>
        <w:rPr>
          <w:rFonts w:ascii="Times New Roman" w:hAnsi="Times New Roman" w:cs="Times New Roman"/>
        </w:rPr>
        <w:t>technology</w:t>
      </w:r>
      <w:r w:rsidRPr="002050EC">
        <w:rPr>
          <w:rFonts w:ascii="Times New Roman" w:hAnsi="Times New Roman" w:cs="Times New Roman"/>
        </w:rPr>
        <w:t>.</w:t>
      </w:r>
      <w:r w:rsidRPr="00BE6C99">
        <w:rPr>
          <w:rStyle w:val="FootnoteReference"/>
        </w:rPr>
        <w:footnoteReference w:id="187"/>
      </w:r>
      <w:r w:rsidRPr="002050EC">
        <w:rPr>
          <w:rFonts w:ascii="Times New Roman" w:hAnsi="Times New Roman" w:cs="Times New Roman"/>
        </w:rPr>
        <w:t xml:space="preserve"> </w:t>
      </w:r>
    </w:p>
    <w:p w14:paraId="6E3A6A93" w14:textId="77777777" w:rsidR="0049290C" w:rsidRDefault="0049290C" w:rsidP="0049290C">
      <w:pPr>
        <w:spacing w:after="0" w:line="480" w:lineRule="auto"/>
        <w:rPr>
          <w:rFonts w:ascii="Times New Roman" w:hAnsi="Times New Roman" w:cs="Times New Roman"/>
        </w:rPr>
      </w:pPr>
    </w:p>
    <w:p w14:paraId="5217815D" w14:textId="6A1E1D0F" w:rsidR="0049290C" w:rsidRPr="004D6D88" w:rsidRDefault="0049290C" w:rsidP="0049290C">
      <w:pPr>
        <w:pStyle w:val="Heading2"/>
        <w:spacing w:line="480" w:lineRule="auto"/>
      </w:pPr>
      <w:bookmarkStart w:id="39" w:name="_Toc193896199"/>
      <w:bookmarkStart w:id="40" w:name="_Toc194441666"/>
      <w:r w:rsidRPr="004D6D88">
        <w:t>The Rise of Protectionism</w:t>
      </w:r>
      <w:bookmarkEnd w:id="39"/>
      <w:bookmarkEnd w:id="40"/>
    </w:p>
    <w:p w14:paraId="6ACA9F47" w14:textId="60AA4903"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Concerned about the rapid advancement of China’s AI capabilities and reliance on Taiwanese-made microprocessors, the U.S. government is taking concerted efforts to restrict China’s access to advanced AI technology and control more of the chipmaking process. As described in Abraham Newman and Henry Farrell’s book </w:t>
      </w:r>
      <w:r w:rsidRPr="002050EC">
        <w:rPr>
          <w:rFonts w:ascii="Times New Roman" w:hAnsi="Times New Roman" w:cs="Times New Roman"/>
          <w:i/>
          <w:iCs/>
        </w:rPr>
        <w:t>Underground Empire: How America Weaponized the World Economy</w:t>
      </w:r>
      <w:r w:rsidRPr="002050EC">
        <w:rPr>
          <w:rFonts w:ascii="Times New Roman" w:hAnsi="Times New Roman" w:cs="Times New Roman"/>
        </w:rPr>
        <w:t xml:space="preserve">, the U.S. is threatened by reliance on Taiwanese chip production due to </w:t>
      </w:r>
      <w:r w:rsidR="00F5792B">
        <w:rPr>
          <w:rFonts w:ascii="Times New Roman" w:hAnsi="Times New Roman" w:cs="Times New Roman"/>
        </w:rPr>
        <w:t>Taiwan’s</w:t>
      </w:r>
      <w:r w:rsidRPr="002050EC">
        <w:rPr>
          <w:rFonts w:ascii="Times New Roman" w:hAnsi="Times New Roman" w:cs="Times New Roman"/>
        </w:rPr>
        <w:t xml:space="preserve"> proximity to the </w:t>
      </w:r>
      <w:r>
        <w:rPr>
          <w:rFonts w:ascii="Times New Roman" w:hAnsi="Times New Roman" w:cs="Times New Roman"/>
        </w:rPr>
        <w:t>CCP.</w:t>
      </w:r>
      <w:r w:rsidR="002C6BD8" w:rsidRPr="00BE6C99">
        <w:rPr>
          <w:rStyle w:val="FootnoteReference"/>
        </w:rPr>
        <w:footnoteReference w:id="188"/>
      </w:r>
      <w:r>
        <w:rPr>
          <w:rFonts w:ascii="Times New Roman" w:hAnsi="Times New Roman" w:cs="Times New Roman"/>
        </w:rPr>
        <w:t xml:space="preserve"> The U.S. is concerned about foreign dependence</w:t>
      </w:r>
      <w:r w:rsidRPr="002050EC">
        <w:rPr>
          <w:rFonts w:ascii="Times New Roman" w:hAnsi="Times New Roman" w:cs="Times New Roman"/>
        </w:rPr>
        <w:t xml:space="preserve"> because “without TSMC’s chips, whole sectors of the U.S. economy might grind to a halt.”</w:t>
      </w:r>
      <w:r w:rsidRPr="00BE6C99">
        <w:rPr>
          <w:rStyle w:val="FootnoteReference"/>
        </w:rPr>
        <w:footnoteReference w:id="189"/>
      </w:r>
      <w:r w:rsidRPr="002050EC">
        <w:rPr>
          <w:rFonts w:ascii="Times New Roman" w:hAnsi="Times New Roman" w:cs="Times New Roman"/>
        </w:rPr>
        <w:t xml:space="preserve"> To maintain U.S. companies’ leverage and protect the proprietary software needed to design new </w:t>
      </w:r>
      <w:r w:rsidRPr="002050EC">
        <w:rPr>
          <w:rFonts w:ascii="Times New Roman" w:hAnsi="Times New Roman" w:cs="Times New Roman"/>
        </w:rPr>
        <w:lastRenderedPageBreak/>
        <w:t>semiconductors, “U.S. intellectual property wound through the entire semiconductor production chain, like a fisherman’s longline with barbed and baited hooks.”</w:t>
      </w:r>
      <w:r w:rsidRPr="00BE6C99">
        <w:rPr>
          <w:rStyle w:val="FootnoteReference"/>
        </w:rPr>
        <w:footnoteReference w:id="190"/>
      </w:r>
      <w:r w:rsidRPr="002050EC">
        <w:rPr>
          <w:rFonts w:ascii="Times New Roman" w:hAnsi="Times New Roman" w:cs="Times New Roman"/>
        </w:rPr>
        <w:t xml:space="preserve"> The U.S. CHIPS Act in 2022 extended the U.S. government’s control over semiconductor manufacturing by incentivizing companies to develop fabrication facilities in the U.S. and placing export controls on the sale of technology to China.</w:t>
      </w:r>
      <w:r w:rsidRPr="00BE6C99">
        <w:rPr>
          <w:rStyle w:val="FootnoteReference"/>
        </w:rPr>
        <w:footnoteReference w:id="191"/>
      </w:r>
      <w:r w:rsidRPr="002050EC">
        <w:rPr>
          <w:rFonts w:ascii="Times New Roman" w:hAnsi="Times New Roman" w:cs="Times New Roman"/>
        </w:rPr>
        <w:t xml:space="preserve"> </w:t>
      </w:r>
      <w:r w:rsidR="00517B29">
        <w:rPr>
          <w:rFonts w:ascii="Times New Roman" w:hAnsi="Times New Roman" w:cs="Times New Roman"/>
        </w:rPr>
        <w:t>The U.S. government is using the dual method of incentivizing domestic innovation while restricting foreign competitors.</w:t>
      </w:r>
    </w:p>
    <w:p w14:paraId="7A4D6678" w14:textId="6010BDB0"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U.S. </w:t>
      </w:r>
      <w:r w:rsidR="005A08BF">
        <w:rPr>
          <w:rFonts w:ascii="Times New Roman" w:hAnsi="Times New Roman" w:cs="Times New Roman"/>
        </w:rPr>
        <w:t>exerts</w:t>
      </w:r>
      <w:r w:rsidRPr="002050EC">
        <w:rPr>
          <w:rFonts w:ascii="Times New Roman" w:hAnsi="Times New Roman" w:cs="Times New Roman"/>
        </w:rPr>
        <w:t xml:space="preserve"> international influence to prevent allies from providing advanced semiconductor technology to China. The U.S. established the “Chip 4 Alliance” with Japan, South Korea, and Taiwan to coordinate semiconductor supply chains </w:t>
      </w:r>
      <w:r>
        <w:rPr>
          <w:rFonts w:ascii="Times New Roman" w:hAnsi="Times New Roman" w:cs="Times New Roman"/>
        </w:rPr>
        <w:t>and</w:t>
      </w:r>
      <w:r w:rsidRPr="002050EC">
        <w:rPr>
          <w:rFonts w:ascii="Times New Roman" w:hAnsi="Times New Roman" w:cs="Times New Roman"/>
        </w:rPr>
        <w:t xml:space="preserve"> </w:t>
      </w:r>
      <w:r w:rsidR="005A08BF">
        <w:rPr>
          <w:rFonts w:ascii="Times New Roman" w:hAnsi="Times New Roman" w:cs="Times New Roman"/>
        </w:rPr>
        <w:t>restrict Chinese access</w:t>
      </w:r>
      <w:r w:rsidRPr="002050EC">
        <w:rPr>
          <w:rFonts w:ascii="Times New Roman" w:hAnsi="Times New Roman" w:cs="Times New Roman"/>
        </w:rPr>
        <w:t>.</w:t>
      </w:r>
      <w:r w:rsidRPr="00BE6C99">
        <w:rPr>
          <w:rStyle w:val="FootnoteReference"/>
        </w:rPr>
        <w:footnoteReference w:id="192"/>
      </w:r>
      <w:r w:rsidRPr="002050EC">
        <w:rPr>
          <w:rFonts w:ascii="Times New Roman" w:hAnsi="Times New Roman" w:cs="Times New Roman"/>
        </w:rPr>
        <w:t xml:space="preserve"> These four countries combine to produce 70% of the world’s semiconductors and control nearly all of the essential production technology, </w:t>
      </w:r>
      <w:r w:rsidR="00D3026E">
        <w:rPr>
          <w:rFonts w:ascii="Times New Roman" w:hAnsi="Times New Roman" w:cs="Times New Roman"/>
        </w:rPr>
        <w:t>aligning</w:t>
      </w:r>
      <w:r>
        <w:rPr>
          <w:rFonts w:ascii="Times New Roman" w:hAnsi="Times New Roman" w:cs="Times New Roman"/>
        </w:rPr>
        <w:t xml:space="preserve"> influential</w:t>
      </w:r>
      <w:r w:rsidRPr="002050EC">
        <w:rPr>
          <w:rFonts w:ascii="Times New Roman" w:hAnsi="Times New Roman" w:cs="Times New Roman"/>
        </w:rPr>
        <w:t xml:space="preserve"> </w:t>
      </w:r>
      <w:r w:rsidR="00D3026E">
        <w:rPr>
          <w:rFonts w:ascii="Times New Roman" w:hAnsi="Times New Roman" w:cs="Times New Roman"/>
        </w:rPr>
        <w:t>chip producers</w:t>
      </w:r>
      <w:r w:rsidRPr="002050EC">
        <w:rPr>
          <w:rFonts w:ascii="Times New Roman" w:hAnsi="Times New Roman" w:cs="Times New Roman"/>
        </w:rPr>
        <w:t xml:space="preserve"> to </w:t>
      </w:r>
      <w:r w:rsidR="00D3026E">
        <w:rPr>
          <w:rFonts w:ascii="Times New Roman" w:hAnsi="Times New Roman" w:cs="Times New Roman"/>
        </w:rPr>
        <w:t>compete with China</w:t>
      </w:r>
      <w:r w:rsidRPr="002050EC">
        <w:rPr>
          <w:rFonts w:ascii="Times New Roman" w:hAnsi="Times New Roman" w:cs="Times New Roman"/>
        </w:rPr>
        <w:t>.</w:t>
      </w:r>
      <w:r w:rsidRPr="00BE6C99">
        <w:rPr>
          <w:rStyle w:val="FootnoteReference"/>
        </w:rPr>
        <w:footnoteReference w:id="193"/>
      </w:r>
      <w:r w:rsidRPr="002050EC">
        <w:rPr>
          <w:rFonts w:ascii="Times New Roman" w:hAnsi="Times New Roman" w:cs="Times New Roman"/>
        </w:rPr>
        <w:t xml:space="preserve"> In 2024, there are ongoing efforts to limit the international influx of advanced technology to China, as the U.S. Commerce Department ordered TSMC to stop selling powerful chips that are made using the 7 nanometer node or below to China.</w:t>
      </w:r>
      <w:r w:rsidRPr="00BE6C99">
        <w:rPr>
          <w:rStyle w:val="FootnoteReference"/>
        </w:rPr>
        <w:footnoteReference w:id="194"/>
      </w:r>
      <w:r w:rsidRPr="002050EC">
        <w:rPr>
          <w:rFonts w:ascii="Times New Roman" w:hAnsi="Times New Roman" w:cs="Times New Roman"/>
        </w:rPr>
        <w:t xml:space="preserve"> The order from the U.S. Commerce Department occurred weeks after TSMC chips were discovered in a Huawei AI processor.</w:t>
      </w:r>
      <w:r w:rsidRPr="00BE6C99">
        <w:rPr>
          <w:rStyle w:val="FootnoteReference"/>
        </w:rPr>
        <w:footnoteReference w:id="195"/>
      </w:r>
      <w:r w:rsidRPr="002050EC">
        <w:rPr>
          <w:rFonts w:ascii="Times New Roman" w:hAnsi="Times New Roman" w:cs="Times New Roman"/>
        </w:rPr>
        <w:t xml:space="preserve"> These U.S. policies have “boosted Beijing’s quest for tech dominance,”</w:t>
      </w:r>
      <w:r w:rsidRPr="00BE6C99">
        <w:rPr>
          <w:rStyle w:val="FootnoteReference"/>
        </w:rPr>
        <w:footnoteReference w:id="196"/>
      </w:r>
      <w:r w:rsidRPr="002050EC">
        <w:rPr>
          <w:rFonts w:ascii="Times New Roman" w:hAnsi="Times New Roman" w:cs="Times New Roman"/>
        </w:rPr>
        <w:t xml:space="preserve"> as th</w:t>
      </w:r>
      <w:r>
        <w:rPr>
          <w:rFonts w:ascii="Times New Roman" w:hAnsi="Times New Roman" w:cs="Times New Roman"/>
        </w:rPr>
        <w:t xml:space="preserve">e </w:t>
      </w:r>
      <w:r w:rsidRPr="002050EC">
        <w:rPr>
          <w:rFonts w:ascii="Times New Roman" w:hAnsi="Times New Roman" w:cs="Times New Roman"/>
        </w:rPr>
        <w:lastRenderedPageBreak/>
        <w:t>CCP has increased its efforts to control pivotal technologies for developing advanced AI systems.</w:t>
      </w:r>
      <w:r w:rsidRPr="00BE6C99">
        <w:rPr>
          <w:rStyle w:val="FootnoteReference"/>
        </w:rPr>
        <w:footnoteReference w:id="197"/>
      </w:r>
    </w:p>
    <w:p w14:paraId="0660F738" w14:textId="1486930F"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w:t>
      </w:r>
      <w:r>
        <w:rPr>
          <w:rFonts w:ascii="Times New Roman" w:hAnsi="Times New Roman" w:cs="Times New Roman"/>
        </w:rPr>
        <w:t>CCP</w:t>
      </w:r>
      <w:r w:rsidRPr="002050EC">
        <w:rPr>
          <w:rFonts w:ascii="Times New Roman" w:hAnsi="Times New Roman" w:cs="Times New Roman"/>
        </w:rPr>
        <w:t xml:space="preserve"> has responded to U.S. export controls by investing in domestic production of technology. With Huawei’s large demand for advanced networking chips, the </w:t>
      </w:r>
      <w:r>
        <w:rPr>
          <w:rFonts w:ascii="Times New Roman" w:hAnsi="Times New Roman" w:cs="Times New Roman"/>
        </w:rPr>
        <w:t>CCP</w:t>
      </w:r>
      <w:r w:rsidRPr="002050EC">
        <w:rPr>
          <w:rFonts w:ascii="Times New Roman" w:hAnsi="Times New Roman" w:cs="Times New Roman"/>
        </w:rPr>
        <w:t xml:space="preserve"> leveraged Huawei to partner with local firms to expand production capacity.</w:t>
      </w:r>
      <w:r w:rsidRPr="00BE6C99">
        <w:rPr>
          <w:rStyle w:val="FootnoteReference"/>
        </w:rPr>
        <w:footnoteReference w:id="198"/>
      </w:r>
      <w:r w:rsidRPr="002050EC">
        <w:rPr>
          <w:rFonts w:ascii="Times New Roman" w:hAnsi="Times New Roman" w:cs="Times New Roman"/>
        </w:rPr>
        <w:t xml:space="preserve"> The </w:t>
      </w:r>
      <w:r>
        <w:rPr>
          <w:rFonts w:ascii="Times New Roman" w:hAnsi="Times New Roman" w:cs="Times New Roman"/>
        </w:rPr>
        <w:t>CCP</w:t>
      </w:r>
      <w:r w:rsidRPr="002050EC">
        <w:rPr>
          <w:rFonts w:ascii="Times New Roman" w:hAnsi="Times New Roman" w:cs="Times New Roman"/>
        </w:rPr>
        <w:t xml:space="preserve"> has also invested significantly in </w:t>
      </w:r>
      <w:r>
        <w:rPr>
          <w:rFonts w:ascii="Times New Roman" w:hAnsi="Times New Roman" w:cs="Times New Roman"/>
        </w:rPr>
        <w:t xml:space="preserve">advanced chip </w:t>
      </w:r>
      <w:r w:rsidRPr="002050EC">
        <w:rPr>
          <w:rFonts w:ascii="Times New Roman" w:hAnsi="Times New Roman" w:cs="Times New Roman"/>
        </w:rPr>
        <w:t>development, particularly in China’s leading company, SMIC.</w:t>
      </w:r>
      <w:r w:rsidRPr="00BE6C99">
        <w:rPr>
          <w:rStyle w:val="FootnoteReference"/>
        </w:rPr>
        <w:footnoteReference w:id="199"/>
      </w:r>
      <w:r w:rsidRPr="002050EC">
        <w:rPr>
          <w:rFonts w:ascii="Times New Roman" w:hAnsi="Times New Roman" w:cs="Times New Roman"/>
        </w:rPr>
        <w:t xml:space="preserve"> In 2023, Huawei partnered with SMIC to produce millions of phones with a 7 nano-meter chip.</w:t>
      </w:r>
      <w:r w:rsidRPr="00BE6C99">
        <w:rPr>
          <w:rStyle w:val="FootnoteReference"/>
        </w:rPr>
        <w:footnoteReference w:id="200"/>
      </w:r>
      <w:r w:rsidRPr="002050EC">
        <w:rPr>
          <w:rFonts w:ascii="Times New Roman" w:hAnsi="Times New Roman" w:cs="Times New Roman"/>
        </w:rPr>
        <w:t xml:space="preserve"> Through concerted efforts, such as leveraging market-power and recruiting talent, Chinese companies have been able to obtain advanced information about chip production. </w:t>
      </w:r>
      <w:proofErr w:type="spellStart"/>
      <w:r w:rsidRPr="002050EC">
        <w:rPr>
          <w:rFonts w:ascii="Times New Roman" w:hAnsi="Times New Roman" w:cs="Times New Roman"/>
        </w:rPr>
        <w:t>Mong</w:t>
      </w:r>
      <w:proofErr w:type="spellEnd"/>
      <w:r w:rsidRPr="002050EC">
        <w:rPr>
          <w:rFonts w:ascii="Times New Roman" w:hAnsi="Times New Roman" w:cs="Times New Roman"/>
        </w:rPr>
        <w:t>-Song Liang, the current co-CEO of SMIC and formerly a senior R&amp;D developer at TSMC, helped SMIC develop 7 nanometer node processors and is leading development of cutting-edge 5 nanometer and 3 nanometer node processors.</w:t>
      </w:r>
      <w:r w:rsidRPr="00BE6C99">
        <w:rPr>
          <w:rStyle w:val="FootnoteReference"/>
        </w:rPr>
        <w:footnoteReference w:id="201"/>
      </w:r>
      <w:r w:rsidRPr="002050EC">
        <w:rPr>
          <w:rFonts w:ascii="Times New Roman" w:hAnsi="Times New Roman" w:cs="Times New Roman"/>
        </w:rPr>
        <w:t xml:space="preserve"> After </w:t>
      </w:r>
      <w:proofErr w:type="spellStart"/>
      <w:r w:rsidRPr="002050EC">
        <w:rPr>
          <w:rFonts w:ascii="Times New Roman" w:hAnsi="Times New Roman" w:cs="Times New Roman"/>
        </w:rPr>
        <w:t>Mong</w:t>
      </w:r>
      <w:proofErr w:type="spellEnd"/>
      <w:r w:rsidRPr="002050EC">
        <w:rPr>
          <w:rFonts w:ascii="Times New Roman" w:hAnsi="Times New Roman" w:cs="Times New Roman"/>
        </w:rPr>
        <w:t>-Song Liang left TSMC, initially moving to Samsung, TSMC sued the former employee for leaking classified information.</w:t>
      </w:r>
      <w:r w:rsidRPr="00BE6C99">
        <w:rPr>
          <w:rStyle w:val="FootnoteReference"/>
        </w:rPr>
        <w:footnoteReference w:id="202"/>
      </w:r>
      <w:r w:rsidR="00FC66AE">
        <w:rPr>
          <w:rFonts w:ascii="Times New Roman" w:hAnsi="Times New Roman" w:cs="Times New Roman"/>
        </w:rPr>
        <w:t xml:space="preserve"> </w:t>
      </w:r>
      <w:proofErr w:type="spellStart"/>
      <w:r>
        <w:rPr>
          <w:rFonts w:ascii="Times New Roman" w:hAnsi="Times New Roman" w:cs="Times New Roman"/>
        </w:rPr>
        <w:t>Mong</w:t>
      </w:r>
      <w:proofErr w:type="spellEnd"/>
      <w:r>
        <w:rPr>
          <w:rFonts w:ascii="Times New Roman" w:hAnsi="Times New Roman" w:cs="Times New Roman"/>
        </w:rPr>
        <w:t>-Song Liang’s story demonstrates the importance of individual chip experts in the global balance of technological power.</w:t>
      </w:r>
    </w:p>
    <w:p w14:paraId="50F8C8EE"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Producing smaller microprocessor nodes </w:t>
      </w:r>
      <w:r>
        <w:rPr>
          <w:rFonts w:ascii="Times New Roman" w:hAnsi="Times New Roman" w:cs="Times New Roman"/>
        </w:rPr>
        <w:t>is</w:t>
      </w:r>
      <w:r w:rsidRPr="002050EC">
        <w:rPr>
          <w:rFonts w:ascii="Times New Roman" w:hAnsi="Times New Roman" w:cs="Times New Roman"/>
        </w:rPr>
        <w:t xml:space="preserve"> increasingly important, as Dennard scaling explains that the power input required to operate a smaller microprocessor remains constant </w:t>
      </w:r>
      <w:r w:rsidRPr="002050EC">
        <w:rPr>
          <w:rFonts w:ascii="Times New Roman" w:hAnsi="Times New Roman" w:cs="Times New Roman"/>
        </w:rPr>
        <w:lastRenderedPageBreak/>
        <w:t>while the compute capability increases.</w:t>
      </w:r>
      <w:r w:rsidRPr="00BE6C99">
        <w:rPr>
          <w:rStyle w:val="FootnoteReference"/>
        </w:rPr>
        <w:footnoteReference w:id="203"/>
      </w:r>
      <w:r w:rsidRPr="002050EC">
        <w:rPr>
          <w:rFonts w:ascii="Times New Roman" w:hAnsi="Times New Roman" w:cs="Times New Roman"/>
        </w:rPr>
        <w:t xml:space="preserve"> As Moore’s Law</w:t>
      </w:r>
      <w:r w:rsidRPr="00BE6C99">
        <w:rPr>
          <w:rStyle w:val="FootnoteReference"/>
        </w:rPr>
        <w:footnoteReference w:id="204"/>
      </w:r>
      <w:r w:rsidRPr="002050EC">
        <w:rPr>
          <w:rFonts w:ascii="Times New Roman" w:hAnsi="Times New Roman" w:cs="Times New Roman"/>
        </w:rPr>
        <w:t xml:space="preserve"> and Dennard scaling are reaching their limits due to the size of transistors approaching atomic limits,</w:t>
      </w:r>
      <w:r w:rsidRPr="00BE6C99">
        <w:rPr>
          <w:rStyle w:val="FootnoteReference"/>
        </w:rPr>
        <w:footnoteReference w:id="205"/>
      </w:r>
      <w:r w:rsidRPr="002050EC">
        <w:rPr>
          <w:rFonts w:ascii="Times New Roman" w:hAnsi="Times New Roman" w:cs="Times New Roman"/>
        </w:rPr>
        <w:t xml:space="preserve"> massive investments are being made to optimize the efficiency of microprocessors, using methods such as backside power delivery.</w:t>
      </w:r>
      <w:r w:rsidRPr="00BE6C99">
        <w:rPr>
          <w:rStyle w:val="FootnoteReference"/>
        </w:rPr>
        <w:footnoteReference w:id="206"/>
      </w:r>
      <w:r w:rsidRPr="002050EC">
        <w:rPr>
          <w:rFonts w:ascii="Times New Roman" w:hAnsi="Times New Roman" w:cs="Times New Roman"/>
        </w:rPr>
        <w:t xml:space="preserve"> With compute power becoming an increasingly important and complex factor in the advancement of advanced AI systems, Chinese and U.S. companies are competing to achieve and maintain chipmaking supremacy with support from their respective governments.</w:t>
      </w:r>
    </w:p>
    <w:p w14:paraId="73412507" w14:textId="77777777" w:rsidR="0049290C" w:rsidRDefault="0049290C" w:rsidP="0049290C">
      <w:pPr>
        <w:spacing w:after="0" w:line="480" w:lineRule="auto"/>
        <w:rPr>
          <w:rFonts w:ascii="Times New Roman" w:hAnsi="Times New Roman" w:cs="Times New Roman"/>
        </w:rPr>
      </w:pPr>
    </w:p>
    <w:p w14:paraId="25368431" w14:textId="6D6F4742" w:rsidR="0049290C" w:rsidRPr="004D6D88" w:rsidRDefault="0049290C" w:rsidP="0049290C">
      <w:pPr>
        <w:pStyle w:val="Heading2"/>
        <w:spacing w:line="480" w:lineRule="auto"/>
      </w:pPr>
      <w:bookmarkStart w:id="41" w:name="_Toc193896200"/>
      <w:bookmarkStart w:id="42" w:name="_Toc194441667"/>
      <w:r w:rsidRPr="004D6D88">
        <w:t>The U.S.</w:t>
      </w:r>
      <w:r w:rsidR="006E1AAE">
        <w:t>-</w:t>
      </w:r>
      <w:r w:rsidRPr="004D6D88">
        <w:t>Huawei Conflict</w:t>
      </w:r>
      <w:bookmarkEnd w:id="41"/>
      <w:bookmarkEnd w:id="42"/>
    </w:p>
    <w:p w14:paraId="377A0F03" w14:textId="09C465D8"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Although the U.S. government projects</w:t>
      </w:r>
      <w:r>
        <w:rPr>
          <w:rFonts w:ascii="Times New Roman" w:hAnsi="Times New Roman" w:cs="Times New Roman"/>
          <w:color w:val="000000" w:themeColor="text1"/>
        </w:rPr>
        <w:t xml:space="preserve"> an</w:t>
      </w:r>
      <w:r w:rsidRPr="002050EC">
        <w:rPr>
          <w:rFonts w:ascii="Times New Roman" w:hAnsi="Times New Roman" w:cs="Times New Roman"/>
          <w:color w:val="000000" w:themeColor="text1"/>
        </w:rPr>
        <w:t xml:space="preserve"> external </w:t>
      </w:r>
      <w:r>
        <w:rPr>
          <w:rFonts w:ascii="Times New Roman" w:hAnsi="Times New Roman" w:cs="Times New Roman"/>
          <w:color w:val="000000" w:themeColor="text1"/>
        </w:rPr>
        <w:t>image of maintaining</w:t>
      </w:r>
      <w:r w:rsidRPr="002050EC">
        <w:rPr>
          <w:rFonts w:ascii="Times New Roman" w:hAnsi="Times New Roman" w:cs="Times New Roman"/>
          <w:color w:val="000000" w:themeColor="text1"/>
        </w:rPr>
        <w:t xml:space="preserve"> a decentralized internet, it is vested in controlling online information flows. Since U.S. corporations have an economic interest in expanding access to their services and collecting data, the U.S. government initially promoted a decentralized internet. Corporate interests were expressed by executives, such as American Express vice-president Joan Edelman Spero, who argued that “Americans, to be successful, had to convince foreign governments that a free flow of information was in their long-term economic interests also.”</w:t>
      </w:r>
      <w:r w:rsidRPr="00BE6C99">
        <w:rPr>
          <w:rStyle w:val="FootnoteReference"/>
        </w:rPr>
        <w:footnoteReference w:id="207"/>
      </w:r>
      <w:r w:rsidRPr="002050EC">
        <w:rPr>
          <w:rFonts w:ascii="Times New Roman" w:hAnsi="Times New Roman" w:cs="Times New Roman"/>
          <w:color w:val="000000" w:themeColor="text1"/>
        </w:rPr>
        <w:t xml:space="preserve"> </w:t>
      </w:r>
      <w:r>
        <w:rPr>
          <w:rFonts w:ascii="Times New Roman" w:hAnsi="Times New Roman" w:cs="Times New Roman"/>
          <w:color w:val="000000" w:themeColor="text1"/>
        </w:rPr>
        <w:t>Despite the discourse about the “free flow of information</w:t>
      </w:r>
      <w:r w:rsidRPr="002050EC">
        <w:rPr>
          <w:rFonts w:ascii="Times New Roman" w:hAnsi="Times New Roman" w:cs="Times New Roman"/>
          <w:color w:val="000000" w:themeColor="text1"/>
        </w:rPr>
        <w:t>,</w:t>
      </w:r>
      <w:r>
        <w:rPr>
          <w:rFonts w:ascii="Times New Roman" w:hAnsi="Times New Roman" w:cs="Times New Roman"/>
          <w:color w:val="000000" w:themeColor="text1"/>
        </w:rPr>
        <w:t>”</w:t>
      </w:r>
      <w:r w:rsidRPr="002050EC">
        <w:rPr>
          <w:rFonts w:ascii="Times New Roman" w:hAnsi="Times New Roman" w:cs="Times New Roman"/>
          <w:color w:val="000000" w:themeColor="text1"/>
        </w:rPr>
        <w:t xml:space="preserve"> </w:t>
      </w:r>
      <w:r w:rsidRPr="002050EC">
        <w:rPr>
          <w:rFonts w:ascii="Times New Roman" w:hAnsi="Times New Roman" w:cs="Times New Roman"/>
          <w:color w:val="000000" w:themeColor="text1"/>
        </w:rPr>
        <w:lastRenderedPageBreak/>
        <w:t>the U.S. retain</w:t>
      </w:r>
      <w:r>
        <w:rPr>
          <w:rFonts w:ascii="Times New Roman" w:hAnsi="Times New Roman" w:cs="Times New Roman"/>
          <w:color w:val="000000" w:themeColor="text1"/>
        </w:rPr>
        <w:t>s</w:t>
      </w:r>
      <w:r w:rsidRPr="002050EC">
        <w:rPr>
          <w:rFonts w:ascii="Times New Roman" w:hAnsi="Times New Roman" w:cs="Times New Roman"/>
          <w:color w:val="000000" w:themeColor="text1"/>
        </w:rPr>
        <w:t xml:space="preserve"> control</w:t>
      </w:r>
      <w:r>
        <w:rPr>
          <w:rFonts w:ascii="Times New Roman" w:hAnsi="Times New Roman" w:cs="Times New Roman"/>
          <w:color w:val="000000" w:themeColor="text1"/>
        </w:rPr>
        <w:t xml:space="preserve"> of</w:t>
      </w:r>
      <w:r w:rsidRPr="002050EC">
        <w:rPr>
          <w:rFonts w:ascii="Times New Roman" w:hAnsi="Times New Roman" w:cs="Times New Roman"/>
          <w:color w:val="000000" w:themeColor="text1"/>
        </w:rPr>
        <w:t xml:space="preserve"> central chokepoints, such as fiber-optic cables, financial systems, and</w:t>
      </w:r>
      <w:r>
        <w:rPr>
          <w:rFonts w:ascii="Times New Roman" w:hAnsi="Times New Roman" w:cs="Times New Roman"/>
          <w:color w:val="000000" w:themeColor="text1"/>
        </w:rPr>
        <w:t xml:space="preserve"> </w:t>
      </w:r>
      <w:r w:rsidRPr="002050EC">
        <w:rPr>
          <w:rFonts w:ascii="Times New Roman" w:hAnsi="Times New Roman" w:cs="Times New Roman"/>
          <w:color w:val="000000" w:themeColor="text1"/>
        </w:rPr>
        <w:t>IP, that allow it to project unparalleled influence over the global internet. Contrary to the prophecy that the internet would decentralize access to information globally, digital space became controlled by a series of nodes that dictate the overall composition of the internet.</w:t>
      </w:r>
      <w:r w:rsidRPr="00BE6C99">
        <w:rPr>
          <w:rStyle w:val="FootnoteReference"/>
        </w:rPr>
        <w:footnoteReference w:id="208"/>
      </w:r>
      <w:r w:rsidRPr="002050EC">
        <w:rPr>
          <w:rFonts w:ascii="Times New Roman" w:hAnsi="Times New Roman" w:cs="Times New Roman"/>
          <w:color w:val="000000" w:themeColor="text1"/>
        </w:rPr>
        <w:t xml:space="preserve"> The U.S. exercises control over vital nodes of the internet, such as fiber optic cable landing sites to sieve data from foreign communications for U.S. intelligence collection.</w:t>
      </w:r>
      <w:r w:rsidRPr="00BE6C99">
        <w:rPr>
          <w:rStyle w:val="FootnoteReference"/>
        </w:rPr>
        <w:footnoteReference w:id="209"/>
      </w:r>
      <w:r w:rsidRPr="002050EC">
        <w:rPr>
          <w:rFonts w:ascii="Times New Roman" w:hAnsi="Times New Roman" w:cs="Times New Roman"/>
          <w:color w:val="000000" w:themeColor="text1"/>
        </w:rPr>
        <w:t xml:space="preserve"> </w:t>
      </w:r>
      <w:r w:rsidR="003C4D88">
        <w:rPr>
          <w:rFonts w:ascii="Times New Roman" w:hAnsi="Times New Roman" w:cs="Times New Roman"/>
          <w:color w:val="000000" w:themeColor="text1"/>
        </w:rPr>
        <w:t>Controlling internet infrastructure</w:t>
      </w:r>
      <w:r w:rsidR="00FE0B53">
        <w:rPr>
          <w:rFonts w:ascii="Times New Roman" w:hAnsi="Times New Roman" w:cs="Times New Roman"/>
          <w:color w:val="000000" w:themeColor="text1"/>
        </w:rPr>
        <w:t xml:space="preserve"> enables intelligence and national security surveillance capabilities for the U.S. government.</w:t>
      </w:r>
    </w:p>
    <w:p w14:paraId="609EBD4E" w14:textId="09D46D5A" w:rsidR="0049290C" w:rsidRPr="002050EC" w:rsidRDefault="0049290C" w:rsidP="0049290C">
      <w:pPr>
        <w:spacing w:after="0" w:line="480" w:lineRule="auto"/>
        <w:ind w:firstLine="720"/>
        <w:rPr>
          <w:rFonts w:ascii="Times New Roman" w:hAnsi="Times New Roman" w:cs="Times New Roman"/>
          <w:color w:val="000000" w:themeColor="text1"/>
        </w:rPr>
      </w:pPr>
      <w:r w:rsidRPr="002050EC">
        <w:rPr>
          <w:rFonts w:ascii="Times New Roman" w:hAnsi="Times New Roman" w:cs="Times New Roman"/>
          <w:color w:val="000000" w:themeColor="text1"/>
        </w:rPr>
        <w:t>The centrality of the U.S. role in the internet began with government investments, such as funding to develop MAE-East, one of the internet’s first access points, in Northern Virginia.</w:t>
      </w:r>
      <w:r w:rsidRPr="00BE6C99">
        <w:rPr>
          <w:rStyle w:val="FootnoteReference"/>
        </w:rPr>
        <w:footnoteReference w:id="210"/>
      </w:r>
      <w:r w:rsidRPr="002050EC">
        <w:rPr>
          <w:rFonts w:ascii="Times New Roman" w:hAnsi="Times New Roman" w:cs="Times New Roman"/>
          <w:color w:val="000000" w:themeColor="text1"/>
        </w:rPr>
        <w:t xml:space="preserve"> These centralized internet access points, along with the rise of server colocation and cloud computing, caused internet traffic from around the world to converge in network facilities that are directly in the proximity of the U.S. government.</w:t>
      </w:r>
      <w:r w:rsidRPr="00BE6C99">
        <w:rPr>
          <w:rStyle w:val="FootnoteReference"/>
        </w:rPr>
        <w:footnoteReference w:id="211"/>
      </w:r>
      <w:r w:rsidRPr="002050EC">
        <w:rPr>
          <w:rFonts w:ascii="Times New Roman" w:hAnsi="Times New Roman" w:cs="Times New Roman"/>
          <w:color w:val="000000" w:themeColor="text1"/>
        </w:rPr>
        <w:t xml:space="preserve"> It is estimated that 70% of network traffic flows through Loudoun County in Virginia.</w:t>
      </w:r>
      <w:r w:rsidRPr="00BE6C99">
        <w:rPr>
          <w:rStyle w:val="FootnoteReference"/>
        </w:rPr>
        <w:footnoteReference w:id="212"/>
      </w:r>
      <w:r w:rsidRPr="002050EC">
        <w:rPr>
          <w:rFonts w:ascii="Times New Roman" w:hAnsi="Times New Roman" w:cs="Times New Roman"/>
          <w:color w:val="000000" w:themeColor="text1"/>
        </w:rPr>
        <w:t xml:space="preserve"> Since Section 702 of the Foreign Intelligence Surveillance Act </w:t>
      </w:r>
      <w:r w:rsidR="00FE0B53">
        <w:rPr>
          <w:rFonts w:ascii="Times New Roman" w:hAnsi="Times New Roman" w:cs="Times New Roman"/>
          <w:color w:val="000000" w:themeColor="text1"/>
        </w:rPr>
        <w:t xml:space="preserve">(FISA) </w:t>
      </w:r>
      <w:r w:rsidRPr="002050EC">
        <w:rPr>
          <w:rFonts w:ascii="Times New Roman" w:hAnsi="Times New Roman" w:cs="Times New Roman"/>
          <w:color w:val="000000" w:themeColor="text1"/>
        </w:rPr>
        <w:t>authorizes the U.S. government to collect information on non-U.S. persons located abroad, the centrality of U.S. internet infrastructure provides the government with immense capabilities to collect information from around the world.</w:t>
      </w:r>
      <w:r w:rsidRPr="00BE6C99">
        <w:rPr>
          <w:rStyle w:val="FootnoteReference"/>
        </w:rPr>
        <w:footnoteReference w:id="213"/>
      </w:r>
      <w:r w:rsidRPr="002050EC">
        <w:rPr>
          <w:rFonts w:ascii="Times New Roman" w:hAnsi="Times New Roman" w:cs="Times New Roman"/>
          <w:color w:val="000000" w:themeColor="text1"/>
        </w:rPr>
        <w:t xml:space="preserve"> Preventing Huawei from providing access to advanced, 5G internet is central to the U.S. government's ambition of </w:t>
      </w:r>
      <w:r w:rsidRPr="002050EC">
        <w:rPr>
          <w:rFonts w:ascii="Times New Roman" w:hAnsi="Times New Roman" w:cs="Times New Roman"/>
          <w:color w:val="000000" w:themeColor="text1"/>
        </w:rPr>
        <w:lastRenderedPageBreak/>
        <w:t>maintaining control of internet chokepoints.</w:t>
      </w:r>
      <w:r>
        <w:rPr>
          <w:rFonts w:ascii="Times New Roman" w:hAnsi="Times New Roman" w:cs="Times New Roman"/>
          <w:color w:val="000000" w:themeColor="text1"/>
        </w:rPr>
        <w:t xml:space="preserve"> As Huawei replaces U.S. internet infrastructure, the U.S. government loses chokepoints of influence and control.</w:t>
      </w:r>
    </w:p>
    <w:p w14:paraId="44D143A9"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The U.S. government has exercised its control over the internet’s critical infrastructure to counteract China’s efforts to displace the U.S. influence on the internet. Huawei is a leading company in deploying 5G networks globally, and the U.S. government was threatened by the prospect of China dislodging U.S. control over the global internet.</w:t>
      </w:r>
      <w:r w:rsidRPr="00BE6C99">
        <w:rPr>
          <w:rStyle w:val="FootnoteReference"/>
        </w:rPr>
        <w:footnoteReference w:id="214"/>
      </w:r>
      <w:r w:rsidRPr="002050EC">
        <w:rPr>
          <w:rFonts w:ascii="Times New Roman" w:hAnsi="Times New Roman" w:cs="Times New Roman"/>
        </w:rPr>
        <w:t xml:space="preserve"> Similar to China’s suspicion about the U.S. technology companies in its domestic internet, the U.S. utilized its leverage in information collection, financial influence, and IP, to target and dismantle Huawei’s operations. The U.S. Department of Justice investigated Huawei using SWIFT subpoenas and dollar clearing leverage to pressure HSBC, Huawei’s bank, to hand over financial data. This data revealed Huawei’s fraudulent efforts to evade U.S. sanctions and sell technology to Iran.</w:t>
      </w:r>
      <w:r w:rsidRPr="00BE6C99">
        <w:rPr>
          <w:rStyle w:val="FootnoteReference"/>
        </w:rPr>
        <w:footnoteReference w:id="215"/>
      </w:r>
      <w:r w:rsidRPr="002050EC">
        <w:rPr>
          <w:rFonts w:ascii="Times New Roman" w:hAnsi="Times New Roman" w:cs="Times New Roman"/>
        </w:rPr>
        <w:t xml:space="preserve"> In 2018, Meng Wanzhou, Huawei’s CFO and the daughter of the CEO, was placed on house arrest in Canada, which lasted for three years, after being indicted for bank and wire fraud in the U.S.</w:t>
      </w:r>
      <w:r w:rsidRPr="00BE6C99">
        <w:rPr>
          <w:rStyle w:val="FootnoteReference"/>
        </w:rPr>
        <w:footnoteReference w:id="216"/>
      </w:r>
      <w:r w:rsidRPr="002050EC">
        <w:rPr>
          <w:rFonts w:ascii="Times New Roman" w:hAnsi="Times New Roman" w:cs="Times New Roman"/>
        </w:rPr>
        <w:t xml:space="preserve"> </w:t>
      </w:r>
      <w:r>
        <w:rPr>
          <w:rFonts w:ascii="Times New Roman" w:hAnsi="Times New Roman" w:cs="Times New Roman"/>
        </w:rPr>
        <w:t>The U.S. government leveraged its control over financial networks, information collection, and extraterritorial legal authority to launch an unprecedented attack against Huawei’s core personnel.</w:t>
      </w:r>
    </w:p>
    <w:p w14:paraId="2B1D7A92" w14:textId="46AB2176"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U.S. weaponized its control over chokepoints in the semiconductor supply chain to restrict Huawei’s access to advanced technology. In 2019, the U.S. government blacklisted Huawei on an export control “Entity List,” preventing Huawei from acquiring technology from </w:t>
      </w:r>
      <w:r w:rsidRPr="002050EC">
        <w:rPr>
          <w:rFonts w:ascii="Times New Roman" w:hAnsi="Times New Roman" w:cs="Times New Roman"/>
        </w:rPr>
        <w:lastRenderedPageBreak/>
        <w:t>the U.S. without government approval.</w:t>
      </w:r>
      <w:r w:rsidRPr="00BE6C99">
        <w:rPr>
          <w:rStyle w:val="FootnoteReference"/>
        </w:rPr>
        <w:footnoteReference w:id="217"/>
      </w:r>
      <w:r w:rsidRPr="002050EC">
        <w:rPr>
          <w:rFonts w:ascii="Times New Roman" w:hAnsi="Times New Roman" w:cs="Times New Roman"/>
        </w:rPr>
        <w:t xml:space="preserve"> In 2022, the U.S. government revised the Foreign Direct Product Rule (FDPR), introducing extraterritoriality requirements that restricted international companies, notably TSMC, from selling advanced chips to Huawei.</w:t>
      </w:r>
      <w:r w:rsidRPr="00BE6C99">
        <w:rPr>
          <w:rStyle w:val="FootnoteReference"/>
        </w:rPr>
        <w:footnoteReference w:id="218"/>
      </w:r>
      <w:r w:rsidRPr="002050EC">
        <w:rPr>
          <w:rFonts w:ascii="Times New Roman" w:hAnsi="Times New Roman" w:cs="Times New Roman"/>
        </w:rPr>
        <w:t xml:space="preserve"> Revising the FDPR required foreign companies to comply with U.S. export controls against Huawei or risk losing access to U.S. chip-manufacturing technology.</w:t>
      </w:r>
      <w:r w:rsidRPr="00BE6C99">
        <w:rPr>
          <w:rStyle w:val="FootnoteReference"/>
        </w:rPr>
        <w:footnoteReference w:id="219"/>
      </w:r>
      <w:r w:rsidRPr="002050EC">
        <w:rPr>
          <w:rFonts w:ascii="Times New Roman" w:hAnsi="Times New Roman" w:cs="Times New Roman"/>
        </w:rPr>
        <w:t xml:space="preserve"> </w:t>
      </w:r>
      <w:r>
        <w:rPr>
          <w:rFonts w:ascii="Times New Roman" w:hAnsi="Times New Roman" w:cs="Times New Roman"/>
        </w:rPr>
        <w:t>Complying with</w:t>
      </w:r>
      <w:r w:rsidRPr="002050EC">
        <w:rPr>
          <w:rFonts w:ascii="Times New Roman" w:hAnsi="Times New Roman" w:cs="Times New Roman"/>
        </w:rPr>
        <w:t xml:space="preserve"> the U.S.</w:t>
      </w:r>
      <w:r>
        <w:rPr>
          <w:rFonts w:ascii="Times New Roman" w:hAnsi="Times New Roman" w:cs="Times New Roman"/>
        </w:rPr>
        <w:t xml:space="preserve"> government’s demand</w:t>
      </w:r>
      <w:r w:rsidRPr="002050EC">
        <w:rPr>
          <w:rFonts w:ascii="Times New Roman" w:hAnsi="Times New Roman" w:cs="Times New Roman"/>
        </w:rPr>
        <w:t>, TSMC, the world’s largest chip manufacturer, restricted sales to Huawei and China.</w:t>
      </w:r>
      <w:r w:rsidRPr="00BE6C99">
        <w:rPr>
          <w:rStyle w:val="FootnoteReference"/>
        </w:rPr>
        <w:footnoteReference w:id="220"/>
      </w:r>
      <w:r w:rsidRPr="002050EC">
        <w:rPr>
          <w:rFonts w:ascii="Times New Roman" w:hAnsi="Times New Roman" w:cs="Times New Roman"/>
        </w:rPr>
        <w:t xml:space="preserve"> The U.S. government continued the offensive against Huawei by restricting the company’s access to advanced networking chips, banning Huawei </w:t>
      </w:r>
      <w:r w:rsidR="008D5100">
        <w:rPr>
          <w:rFonts w:ascii="Times New Roman" w:hAnsi="Times New Roman" w:cs="Times New Roman"/>
        </w:rPr>
        <w:t>in</w:t>
      </w:r>
      <w:r w:rsidRPr="002050EC">
        <w:rPr>
          <w:rFonts w:ascii="Times New Roman" w:hAnsi="Times New Roman" w:cs="Times New Roman"/>
        </w:rPr>
        <w:t xml:space="preserve"> the U.S. government, and pressuring </w:t>
      </w:r>
      <w:r>
        <w:rPr>
          <w:rFonts w:ascii="Times New Roman" w:hAnsi="Times New Roman" w:cs="Times New Roman"/>
        </w:rPr>
        <w:t>allied</w:t>
      </w:r>
      <w:r w:rsidRPr="002050EC">
        <w:rPr>
          <w:rFonts w:ascii="Times New Roman" w:hAnsi="Times New Roman" w:cs="Times New Roman"/>
        </w:rPr>
        <w:t xml:space="preserve"> countries to divest from Huawei.</w:t>
      </w:r>
      <w:r w:rsidRPr="00BE6C99">
        <w:rPr>
          <w:rStyle w:val="FootnoteReference"/>
        </w:rPr>
        <w:footnoteReference w:id="221"/>
      </w:r>
      <w:r w:rsidRPr="002050EC">
        <w:rPr>
          <w:rFonts w:ascii="Times New Roman" w:hAnsi="Times New Roman" w:cs="Times New Roman"/>
        </w:rPr>
        <w:t xml:space="preserve"> Banning Huawei in U.S. government devices reflects the same protectionist logic as the </w:t>
      </w:r>
      <w:r>
        <w:rPr>
          <w:rFonts w:ascii="Times New Roman" w:hAnsi="Times New Roman" w:cs="Times New Roman"/>
        </w:rPr>
        <w:t>CCP</w:t>
      </w:r>
      <w:r w:rsidRPr="002050EC">
        <w:rPr>
          <w:rFonts w:ascii="Times New Roman" w:hAnsi="Times New Roman" w:cs="Times New Roman"/>
        </w:rPr>
        <w:t xml:space="preserve"> banning Microsoft, Intel, and AMD from government computers.</w:t>
      </w:r>
      <w:r w:rsidRPr="00BE6C99">
        <w:rPr>
          <w:rStyle w:val="FootnoteReference"/>
        </w:rPr>
        <w:footnoteReference w:id="222"/>
      </w:r>
      <w:r w:rsidRPr="002050EC">
        <w:rPr>
          <w:rFonts w:ascii="Times New Roman" w:hAnsi="Times New Roman" w:cs="Times New Roman"/>
        </w:rPr>
        <w:t xml:space="preserve"> The U.S. government’s efforts to restrict and </w:t>
      </w:r>
      <w:r>
        <w:rPr>
          <w:rFonts w:ascii="Times New Roman" w:hAnsi="Times New Roman" w:cs="Times New Roman"/>
        </w:rPr>
        <w:t>eliminate</w:t>
      </w:r>
      <w:r w:rsidRPr="002050EC">
        <w:rPr>
          <w:rFonts w:ascii="Times New Roman" w:hAnsi="Times New Roman" w:cs="Times New Roman"/>
        </w:rPr>
        <w:t xml:space="preserve"> Huawei</w:t>
      </w:r>
      <w:r>
        <w:rPr>
          <w:rFonts w:ascii="Times New Roman" w:hAnsi="Times New Roman" w:cs="Times New Roman"/>
        </w:rPr>
        <w:t xml:space="preserve">’s </w:t>
      </w:r>
      <w:r w:rsidRPr="002050EC">
        <w:rPr>
          <w:rFonts w:ascii="Times New Roman" w:hAnsi="Times New Roman" w:cs="Times New Roman"/>
        </w:rPr>
        <w:t>expansion underscores how the two governments aim to limit the influence of foreign technology in domestic markets.</w:t>
      </w:r>
    </w:p>
    <w:p w14:paraId="24F3F427" w14:textId="6FE1C25F"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The U.S. government’s efforts to restrict Huawei demonstrate the two countries’ mutual investment in controlling the global internet infrastructure. Controlling the global internet infrastructure determines data collection and hardware</w:t>
      </w:r>
      <w:r w:rsidR="000E71BF">
        <w:rPr>
          <w:rFonts w:ascii="Times New Roman" w:hAnsi="Times New Roman" w:cs="Times New Roman"/>
        </w:rPr>
        <w:t xml:space="preserve"> </w:t>
      </w:r>
      <w:r w:rsidR="000E71BF" w:rsidRPr="002050EC">
        <w:rPr>
          <w:rFonts w:ascii="Times New Roman" w:hAnsi="Times New Roman" w:cs="Times New Roman"/>
        </w:rPr>
        <w:t>access</w:t>
      </w:r>
      <w:r w:rsidRPr="002050EC">
        <w:rPr>
          <w:rFonts w:ascii="Times New Roman" w:hAnsi="Times New Roman" w:cs="Times New Roman"/>
        </w:rPr>
        <w:t xml:space="preserve">, both of which are necessary for developing advanced AI systems. Huawei is the world’s largest telecommunications company, </w:t>
      </w:r>
      <w:r w:rsidRPr="002050EC">
        <w:rPr>
          <w:rFonts w:ascii="Times New Roman" w:hAnsi="Times New Roman" w:cs="Times New Roman"/>
        </w:rPr>
        <w:lastRenderedPageBreak/>
        <w:t>controlling 30% of global revenue.</w:t>
      </w:r>
      <w:r w:rsidRPr="00BE6C99">
        <w:rPr>
          <w:rStyle w:val="FootnoteReference"/>
        </w:rPr>
        <w:footnoteReference w:id="223"/>
      </w:r>
      <w:r w:rsidRPr="002050EC">
        <w:rPr>
          <w:rFonts w:ascii="Times New Roman" w:hAnsi="Times New Roman" w:cs="Times New Roman"/>
        </w:rPr>
        <w:t xml:space="preserve"> The international dominance of Huawei </w:t>
      </w:r>
      <w:r>
        <w:rPr>
          <w:rFonts w:ascii="Times New Roman" w:hAnsi="Times New Roman" w:cs="Times New Roman"/>
        </w:rPr>
        <w:t>amplifies</w:t>
      </w:r>
      <w:r w:rsidRPr="002050EC">
        <w:rPr>
          <w:rFonts w:ascii="Times New Roman" w:hAnsi="Times New Roman" w:cs="Times New Roman"/>
        </w:rPr>
        <w:t xml:space="preserve"> Chinese internet influence and access to technology while displacing the U.S. government’s </w:t>
      </w:r>
      <w:r>
        <w:rPr>
          <w:rFonts w:ascii="Times New Roman" w:hAnsi="Times New Roman" w:cs="Times New Roman"/>
        </w:rPr>
        <w:t>control of</w:t>
      </w:r>
      <w:r w:rsidRPr="002050EC">
        <w:rPr>
          <w:rFonts w:ascii="Times New Roman" w:hAnsi="Times New Roman" w:cs="Times New Roman"/>
        </w:rPr>
        <w:t xml:space="preserve"> online information flows. Seeking to counteract the international dominance of Huawei, the U.S. government pressure</w:t>
      </w:r>
      <w:r w:rsidR="000D4CA1">
        <w:rPr>
          <w:rFonts w:ascii="Times New Roman" w:hAnsi="Times New Roman" w:cs="Times New Roman"/>
        </w:rPr>
        <w:t>d</w:t>
      </w:r>
      <w:r w:rsidRPr="002050EC">
        <w:rPr>
          <w:rFonts w:ascii="Times New Roman" w:hAnsi="Times New Roman" w:cs="Times New Roman"/>
        </w:rPr>
        <w:t xml:space="preserve"> its allies into banning or divesting from the Chinese company.</w:t>
      </w:r>
      <w:r w:rsidRPr="00BE6C99">
        <w:rPr>
          <w:rStyle w:val="FootnoteReference"/>
        </w:rPr>
        <w:footnoteReference w:id="224"/>
      </w:r>
      <w:r w:rsidRPr="002050EC">
        <w:rPr>
          <w:rFonts w:ascii="Times New Roman" w:hAnsi="Times New Roman" w:cs="Times New Roman"/>
        </w:rPr>
        <w:t xml:space="preserve"> </w:t>
      </w:r>
      <w:r>
        <w:rPr>
          <w:rFonts w:ascii="Times New Roman" w:hAnsi="Times New Roman" w:cs="Times New Roman"/>
        </w:rPr>
        <w:t>The U.S. government’s concerns about Huawei spying mirrors the CCP’s concerns about U.S. surveillance, demonstrating a mutual distrust</w:t>
      </w:r>
      <w:r w:rsidR="000D4CA1">
        <w:rPr>
          <w:rFonts w:ascii="Times New Roman" w:hAnsi="Times New Roman" w:cs="Times New Roman"/>
        </w:rPr>
        <w:t xml:space="preserve"> and a shared belief that </w:t>
      </w:r>
      <w:r w:rsidR="007E18C5">
        <w:rPr>
          <w:rFonts w:ascii="Times New Roman" w:hAnsi="Times New Roman" w:cs="Times New Roman"/>
        </w:rPr>
        <w:t>technological supremacy will be weaponized for national security</w:t>
      </w:r>
      <w:r>
        <w:rPr>
          <w:rFonts w:ascii="Times New Roman" w:hAnsi="Times New Roman" w:cs="Times New Roman"/>
        </w:rPr>
        <w:t>.</w:t>
      </w:r>
      <w:r w:rsidR="007E18C5">
        <w:rPr>
          <w:rFonts w:ascii="Times New Roman" w:hAnsi="Times New Roman" w:cs="Times New Roman"/>
        </w:rPr>
        <w:t xml:space="preserve"> The shared focus on securing access to technology </w:t>
      </w:r>
      <w:r w:rsidR="00050897">
        <w:rPr>
          <w:rFonts w:ascii="Times New Roman" w:hAnsi="Times New Roman" w:cs="Times New Roman"/>
        </w:rPr>
        <w:t xml:space="preserve">(in this case, telecommunications) </w:t>
      </w:r>
      <w:r w:rsidR="007E18C5">
        <w:rPr>
          <w:rFonts w:ascii="Times New Roman" w:hAnsi="Times New Roman" w:cs="Times New Roman"/>
        </w:rPr>
        <w:t>supports the</w:t>
      </w:r>
      <w:r w:rsidR="00025BEE">
        <w:rPr>
          <w:rFonts w:ascii="Times New Roman" w:hAnsi="Times New Roman" w:cs="Times New Roman"/>
        </w:rPr>
        <w:t xml:space="preserve"> first chapter’s empirical</w:t>
      </w:r>
      <w:r w:rsidR="007E18C5">
        <w:rPr>
          <w:rFonts w:ascii="Times New Roman" w:hAnsi="Times New Roman" w:cs="Times New Roman"/>
        </w:rPr>
        <w:t xml:space="preserve"> fi</w:t>
      </w:r>
      <w:r w:rsidR="0015390B">
        <w:rPr>
          <w:rFonts w:ascii="Times New Roman" w:hAnsi="Times New Roman" w:cs="Times New Roman"/>
        </w:rPr>
        <w:t xml:space="preserve">nding </w:t>
      </w:r>
      <w:r w:rsidR="00025BEE">
        <w:rPr>
          <w:rFonts w:ascii="Times New Roman" w:hAnsi="Times New Roman" w:cs="Times New Roman"/>
        </w:rPr>
        <w:t>of</w:t>
      </w:r>
      <w:r w:rsidR="0015390B">
        <w:rPr>
          <w:rFonts w:ascii="Times New Roman" w:hAnsi="Times New Roman" w:cs="Times New Roman"/>
        </w:rPr>
        <w:t xml:space="preserve"> an overlapping interest in protecting data and cybersecurity.</w:t>
      </w:r>
    </w:p>
    <w:p w14:paraId="3DEA5017"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Just as China raised concerns about the U.S. utilizing its control over the internet to spy on foreign nations, the U.S. warned foreign nations that China was using Huawei to spy on network traffic.</w:t>
      </w:r>
      <w:r w:rsidRPr="00BE6C99">
        <w:rPr>
          <w:rStyle w:val="FootnoteReference"/>
        </w:rPr>
        <w:footnoteReference w:id="225"/>
      </w:r>
      <w:r w:rsidRPr="002050EC">
        <w:rPr>
          <w:rFonts w:ascii="Times New Roman" w:hAnsi="Times New Roman" w:cs="Times New Roman"/>
        </w:rPr>
        <w:t xml:space="preserve"> The U.S, India, and Australia have completely banned Huawei, while Canada, Japan, the Netherlands, Germany, Italy, Sweden and the U.K have partial bans on Huawei.</w:t>
      </w:r>
      <w:r w:rsidRPr="00BE6C99">
        <w:rPr>
          <w:rStyle w:val="FootnoteReference"/>
        </w:rPr>
        <w:footnoteReference w:id="226"/>
      </w:r>
      <w:r w:rsidRPr="002050EC">
        <w:rPr>
          <w:rFonts w:ascii="Times New Roman" w:hAnsi="Times New Roman" w:cs="Times New Roman"/>
        </w:rPr>
        <w:t xml:space="preserve"> The U.S. pressure on allies to adopt bans on Chinese telecommunications has caused Huawei and ZTE to scale back 5G and be “in retreat in Europe and other places where liberal democracies hold power.”</w:t>
      </w:r>
      <w:r w:rsidRPr="00BE6C99">
        <w:rPr>
          <w:rStyle w:val="FootnoteReference"/>
        </w:rPr>
        <w:footnoteReference w:id="227"/>
      </w:r>
      <w:r w:rsidRPr="002050EC">
        <w:rPr>
          <w:rFonts w:ascii="Times New Roman" w:hAnsi="Times New Roman" w:cs="Times New Roman"/>
        </w:rPr>
        <w:t xml:space="preserve"> By leveraging an international alliance structure of countries with “democratic values,” the U.S. was able to position itself against China and curb Huawei’s advancement into many developed countries economies.</w:t>
      </w:r>
    </w:p>
    <w:p w14:paraId="610F469D" w14:textId="77662CF6" w:rsidR="0049290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lastRenderedPageBreak/>
        <w:t xml:space="preserve">Despite U.S. efforts to restrict </w:t>
      </w:r>
      <w:r w:rsidR="008503F3" w:rsidRPr="002050EC">
        <w:rPr>
          <w:rFonts w:ascii="Times New Roman" w:hAnsi="Times New Roman" w:cs="Times New Roman"/>
        </w:rPr>
        <w:t>Huawei</w:t>
      </w:r>
      <w:r w:rsidR="008503F3">
        <w:rPr>
          <w:rFonts w:ascii="Times New Roman" w:hAnsi="Times New Roman" w:cs="Times New Roman"/>
        </w:rPr>
        <w:t>’s</w:t>
      </w:r>
      <w:r w:rsidRPr="002050EC">
        <w:rPr>
          <w:rFonts w:ascii="Times New Roman" w:hAnsi="Times New Roman" w:cs="Times New Roman"/>
        </w:rPr>
        <w:t xml:space="preserve"> expansi</w:t>
      </w:r>
      <w:r w:rsidR="008503F3">
        <w:rPr>
          <w:rFonts w:ascii="Times New Roman" w:hAnsi="Times New Roman" w:cs="Times New Roman"/>
        </w:rPr>
        <w:t>on</w:t>
      </w:r>
      <w:r w:rsidRPr="002050EC">
        <w:rPr>
          <w:rFonts w:ascii="Times New Roman" w:hAnsi="Times New Roman" w:cs="Times New Roman"/>
        </w:rPr>
        <w:t>, the Chinese company has been notoriously resilient at overcoming imposed setbacks. In 2019, the U.S. government placed Huawei on the entity list and restricted Huawei’s access to Google’s Android</w:t>
      </w:r>
      <w:r>
        <w:rPr>
          <w:rFonts w:ascii="Times New Roman" w:hAnsi="Times New Roman" w:cs="Times New Roman"/>
        </w:rPr>
        <w:t xml:space="preserve"> phone</w:t>
      </w:r>
      <w:r w:rsidRPr="002050EC">
        <w:rPr>
          <w:rFonts w:ascii="Times New Roman" w:hAnsi="Times New Roman" w:cs="Times New Roman"/>
        </w:rPr>
        <w:t xml:space="preserve"> operating system.</w:t>
      </w:r>
      <w:r w:rsidRPr="00BE6C99">
        <w:rPr>
          <w:rStyle w:val="FootnoteReference"/>
        </w:rPr>
        <w:footnoteReference w:id="228"/>
      </w:r>
      <w:r w:rsidRPr="002050EC">
        <w:rPr>
          <w:rFonts w:ascii="Times New Roman" w:hAnsi="Times New Roman" w:cs="Times New Roman"/>
        </w:rPr>
        <w:t xml:space="preserve"> Huawei’s management </w:t>
      </w:r>
      <w:r w:rsidR="00435712">
        <w:rPr>
          <w:rFonts w:ascii="Times New Roman" w:hAnsi="Times New Roman" w:cs="Times New Roman"/>
        </w:rPr>
        <w:t xml:space="preserve">responded to this setback by </w:t>
      </w:r>
      <w:r w:rsidRPr="002050EC">
        <w:rPr>
          <w:rFonts w:ascii="Times New Roman" w:hAnsi="Times New Roman" w:cs="Times New Roman"/>
        </w:rPr>
        <w:t>organiz</w:t>
      </w:r>
      <w:r w:rsidR="00435712">
        <w:rPr>
          <w:rFonts w:ascii="Times New Roman" w:hAnsi="Times New Roman" w:cs="Times New Roman"/>
        </w:rPr>
        <w:t>ing</w:t>
      </w:r>
      <w:r w:rsidRPr="002050EC">
        <w:rPr>
          <w:rFonts w:ascii="Times New Roman" w:hAnsi="Times New Roman" w:cs="Times New Roman"/>
        </w:rPr>
        <w:t xml:space="preserve"> 10,000 Huawei engineers, working continuously over 24-hour shifts to rewrite </w:t>
      </w:r>
      <w:r w:rsidR="002C10C3">
        <w:rPr>
          <w:rFonts w:ascii="Times New Roman" w:hAnsi="Times New Roman" w:cs="Times New Roman"/>
        </w:rPr>
        <w:t xml:space="preserve">the </w:t>
      </w:r>
      <w:r w:rsidRPr="002050EC">
        <w:rPr>
          <w:rFonts w:ascii="Times New Roman" w:hAnsi="Times New Roman" w:cs="Times New Roman"/>
        </w:rPr>
        <w:t xml:space="preserve">operating system code and redesign </w:t>
      </w:r>
      <w:r w:rsidR="002C10C3">
        <w:rPr>
          <w:rFonts w:ascii="Times New Roman" w:hAnsi="Times New Roman" w:cs="Times New Roman"/>
        </w:rPr>
        <w:t xml:space="preserve">the </w:t>
      </w:r>
      <w:r w:rsidRPr="002050EC">
        <w:rPr>
          <w:rFonts w:ascii="Times New Roman" w:hAnsi="Times New Roman" w:cs="Times New Roman"/>
        </w:rPr>
        <w:t>specification</w:t>
      </w:r>
      <w:r w:rsidR="002C10C3">
        <w:rPr>
          <w:rFonts w:ascii="Times New Roman" w:hAnsi="Times New Roman" w:cs="Times New Roman"/>
        </w:rPr>
        <w:t>s</w:t>
      </w:r>
      <w:r w:rsidRPr="002050EC">
        <w:rPr>
          <w:rFonts w:ascii="Times New Roman" w:hAnsi="Times New Roman" w:cs="Times New Roman"/>
        </w:rPr>
        <w:t xml:space="preserve"> to limit damage of U.S. export controls.</w:t>
      </w:r>
      <w:r w:rsidRPr="00BE6C99">
        <w:rPr>
          <w:rStyle w:val="FootnoteReference"/>
        </w:rPr>
        <w:footnoteReference w:id="229"/>
      </w:r>
      <w:r w:rsidRPr="002050EC">
        <w:rPr>
          <w:rFonts w:ascii="Times New Roman" w:hAnsi="Times New Roman" w:cs="Times New Roman"/>
        </w:rPr>
        <w:t xml:space="preserve"> Within 2019, </w:t>
      </w:r>
      <w:r w:rsidR="003F6F67">
        <w:rPr>
          <w:rFonts w:ascii="Times New Roman" w:hAnsi="Times New Roman" w:cs="Times New Roman"/>
        </w:rPr>
        <w:t xml:space="preserve">the same year as the export controls, </w:t>
      </w:r>
      <w:r w:rsidRPr="002050EC">
        <w:rPr>
          <w:rFonts w:ascii="Times New Roman" w:hAnsi="Times New Roman" w:cs="Times New Roman"/>
        </w:rPr>
        <w:t>Huawei’s work paid off through the release of Harmony OS, the country’s homegrown operating system for phones.</w:t>
      </w:r>
      <w:r w:rsidRPr="00BE6C99">
        <w:rPr>
          <w:rStyle w:val="FootnoteReference"/>
        </w:rPr>
        <w:footnoteReference w:id="230"/>
      </w:r>
      <w:r w:rsidRPr="002050EC">
        <w:rPr>
          <w:rFonts w:ascii="Times New Roman" w:hAnsi="Times New Roman" w:cs="Times New Roman"/>
        </w:rPr>
        <w:t xml:space="preserve"> To minimize economic damage from U.S. export controls</w:t>
      </w:r>
      <w:r w:rsidR="003F6F67">
        <w:rPr>
          <w:rFonts w:ascii="Times New Roman" w:hAnsi="Times New Roman" w:cs="Times New Roman"/>
        </w:rPr>
        <w:t xml:space="preserve"> on 5G technology</w:t>
      </w:r>
      <w:r w:rsidRPr="002050EC">
        <w:rPr>
          <w:rFonts w:ascii="Times New Roman" w:hAnsi="Times New Roman" w:cs="Times New Roman"/>
        </w:rPr>
        <w:t>, Huawei pivoted into providing software for Chinese dominant EV market, partnering with Seres to produce the Aito.</w:t>
      </w:r>
      <w:r w:rsidRPr="00BE6C99">
        <w:rPr>
          <w:rStyle w:val="FootnoteReference"/>
        </w:rPr>
        <w:footnoteReference w:id="231"/>
      </w:r>
      <w:r w:rsidRPr="002050EC">
        <w:rPr>
          <w:rFonts w:ascii="Times New Roman" w:hAnsi="Times New Roman" w:cs="Times New Roman"/>
        </w:rPr>
        <w:t xml:space="preserve"> By leveraging China’s industrial capacity and large market share, Huawei was able to minimize the setbacks that aggressive U.S. export restrictions imposed on the company.</w:t>
      </w:r>
    </w:p>
    <w:p w14:paraId="2214E115" w14:textId="77777777" w:rsidR="0049290C" w:rsidRDefault="0049290C" w:rsidP="0049290C">
      <w:pPr>
        <w:spacing w:after="0" w:line="480" w:lineRule="auto"/>
        <w:ind w:firstLine="720"/>
        <w:rPr>
          <w:rFonts w:ascii="Times New Roman" w:hAnsi="Times New Roman" w:cs="Times New Roman"/>
        </w:rPr>
      </w:pPr>
    </w:p>
    <w:p w14:paraId="160BB9A0" w14:textId="6356BD7E" w:rsidR="0049290C" w:rsidRPr="004D6D88" w:rsidRDefault="0049290C" w:rsidP="0049290C">
      <w:pPr>
        <w:pStyle w:val="Heading2"/>
        <w:spacing w:line="480" w:lineRule="auto"/>
      </w:pPr>
      <w:bookmarkStart w:id="43" w:name="_Toc193896201"/>
      <w:bookmarkStart w:id="44" w:name="_Toc194441668"/>
      <w:r w:rsidRPr="004D6D88">
        <w:t>Mimesis and Global Politics</w:t>
      </w:r>
      <w:bookmarkEnd w:id="43"/>
      <w:bookmarkEnd w:id="44"/>
    </w:p>
    <w:p w14:paraId="5ADCDE2E" w14:textId="6B8D19FD"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As the </w:t>
      </w:r>
      <w:r>
        <w:rPr>
          <w:rFonts w:ascii="Times New Roman" w:hAnsi="Times New Roman" w:cs="Times New Roman"/>
        </w:rPr>
        <w:t>CCP</w:t>
      </w:r>
      <w:r w:rsidRPr="002050EC">
        <w:rPr>
          <w:rFonts w:ascii="Times New Roman" w:hAnsi="Times New Roman" w:cs="Times New Roman"/>
        </w:rPr>
        <w:t xml:space="preserve"> and U.S. government compete for AI dominance, the risk of escalation compounds. The concept of mimetic rivalry is explained by René Girard in the book </w:t>
      </w:r>
      <w:r w:rsidRPr="002050EC">
        <w:rPr>
          <w:rFonts w:ascii="Times New Roman" w:hAnsi="Times New Roman" w:cs="Times New Roman"/>
          <w:i/>
          <w:iCs/>
        </w:rPr>
        <w:t>All Desire is a Desire for Being</w:t>
      </w:r>
      <w:r w:rsidRPr="002050EC">
        <w:rPr>
          <w:rFonts w:ascii="Times New Roman" w:hAnsi="Times New Roman" w:cs="Times New Roman"/>
        </w:rPr>
        <w:t>, which articulates how human desire derives from what others desire, resulting in perpetual competition and destruction that requires blame to be imposed on a scapegoat.</w:t>
      </w:r>
      <w:r w:rsidRPr="00BE6C99">
        <w:rPr>
          <w:rStyle w:val="FootnoteReference"/>
        </w:rPr>
        <w:footnoteReference w:id="232"/>
      </w:r>
      <w:r w:rsidRPr="002050EC">
        <w:rPr>
          <w:rFonts w:ascii="Times New Roman" w:hAnsi="Times New Roman" w:cs="Times New Roman"/>
        </w:rPr>
        <w:t xml:space="preserve"> The dynamics of AI competition between China and the U.S. demonstrate a pattern </w:t>
      </w:r>
      <w:r w:rsidRPr="002050EC">
        <w:rPr>
          <w:rFonts w:ascii="Times New Roman" w:hAnsi="Times New Roman" w:cs="Times New Roman"/>
        </w:rPr>
        <w:lastRenderedPageBreak/>
        <w:t xml:space="preserve">of mimetic rivalry, as each country </w:t>
      </w:r>
      <w:r w:rsidR="0032135C">
        <w:rPr>
          <w:rFonts w:ascii="Times New Roman" w:hAnsi="Times New Roman" w:cs="Times New Roman"/>
        </w:rPr>
        <w:t>seeks</w:t>
      </w:r>
      <w:r w:rsidRPr="002050EC">
        <w:rPr>
          <w:rFonts w:ascii="Times New Roman" w:hAnsi="Times New Roman" w:cs="Times New Roman"/>
        </w:rPr>
        <w:t xml:space="preserve"> to attain AI supremacy because it does not want to </w:t>
      </w:r>
      <w:r>
        <w:rPr>
          <w:rFonts w:ascii="Times New Roman" w:hAnsi="Times New Roman" w:cs="Times New Roman"/>
        </w:rPr>
        <w:t>fall behind its competitor</w:t>
      </w:r>
      <w:r w:rsidRPr="002050EC">
        <w:rPr>
          <w:rFonts w:ascii="Times New Roman" w:hAnsi="Times New Roman" w:cs="Times New Roman"/>
        </w:rPr>
        <w:t>. The intensification of mimetic rivalry to achieve AI dominance and “the competition that it fuels is inseparable from the extraordinary energy of our world and its enormous strides forward in science and technology.”</w:t>
      </w:r>
      <w:r w:rsidRPr="00BE6C99">
        <w:rPr>
          <w:rStyle w:val="FootnoteReference"/>
        </w:rPr>
        <w:footnoteReference w:id="233"/>
      </w:r>
      <w:r w:rsidRPr="002050EC">
        <w:rPr>
          <w:rFonts w:ascii="Times New Roman" w:hAnsi="Times New Roman" w:cs="Times New Roman"/>
        </w:rPr>
        <w:t xml:space="preserve"> The advancement of technology, such as the development of nuclear weapons, the space race, and AI innovation, is often fueled by the competitive desire to </w:t>
      </w:r>
      <w:r>
        <w:rPr>
          <w:rFonts w:ascii="Times New Roman" w:hAnsi="Times New Roman" w:cs="Times New Roman"/>
        </w:rPr>
        <w:t>achieve dominance through unparalleled innovation</w:t>
      </w:r>
      <w:r w:rsidRPr="002050EC">
        <w:rPr>
          <w:rFonts w:ascii="Times New Roman" w:hAnsi="Times New Roman" w:cs="Times New Roman"/>
        </w:rPr>
        <w:t>. Despite the benefits from advancements in technology, mimetic rivalry has a destructive flipside, as “violence is better armed, it’s destructive power growing to the point that it threatens humanity’s survival.”</w:t>
      </w:r>
      <w:r w:rsidRPr="00BE6C99">
        <w:rPr>
          <w:rStyle w:val="FootnoteReference"/>
        </w:rPr>
        <w:footnoteReference w:id="234"/>
      </w:r>
      <w:r w:rsidRPr="002050EC">
        <w:rPr>
          <w:rFonts w:ascii="Times New Roman" w:hAnsi="Times New Roman" w:cs="Times New Roman"/>
        </w:rPr>
        <w:t xml:space="preserve"> The mimetic desire for attaining AI supremacy can result in the weaponization of AI, overpowering concerns about harmful applications to proliferate destructive forces. If the competition </w:t>
      </w:r>
      <w:r>
        <w:rPr>
          <w:rFonts w:ascii="Times New Roman" w:hAnsi="Times New Roman" w:cs="Times New Roman"/>
        </w:rPr>
        <w:t>motivating</w:t>
      </w:r>
      <w:r w:rsidRPr="002050EC">
        <w:rPr>
          <w:rFonts w:ascii="Times New Roman" w:hAnsi="Times New Roman" w:cs="Times New Roman"/>
        </w:rPr>
        <w:t xml:space="preserve"> AI development in China and the U.S. is not managed and contained, the development of AI could become an existential threat to humanity.</w:t>
      </w:r>
    </w:p>
    <w:p w14:paraId="23D5D7DC" w14:textId="77777777" w:rsidR="00FC66AE" w:rsidRDefault="0049290C" w:rsidP="00FC66AE">
      <w:pPr>
        <w:spacing w:after="0" w:line="480" w:lineRule="auto"/>
        <w:rPr>
          <w:rFonts w:ascii="Times New Roman" w:hAnsi="Times New Roman" w:cs="Times New Roman"/>
          <w:lang w:eastAsia="zh-CN"/>
        </w:rPr>
      </w:pPr>
      <w:r w:rsidRPr="002050EC">
        <w:rPr>
          <w:rFonts w:ascii="Times New Roman" w:hAnsi="Times New Roman" w:cs="Times New Roman"/>
        </w:rPr>
        <w:tab/>
        <w:t xml:space="preserve">Mimetic rivalry between China and the U.S. intensifies cyber nationalism and online conflicts between the citizens of the two countries. </w:t>
      </w:r>
      <w:r>
        <w:rPr>
          <w:rFonts w:ascii="Times New Roman" w:hAnsi="Times New Roman" w:cs="Times New Roman"/>
        </w:rPr>
        <w:t xml:space="preserve">As </w:t>
      </w:r>
      <w:r w:rsidRPr="002050EC">
        <w:rPr>
          <w:rFonts w:ascii="Times New Roman" w:hAnsi="Times New Roman" w:cs="Times New Roman"/>
        </w:rPr>
        <w:t xml:space="preserve">China and the U.S. </w:t>
      </w:r>
      <w:r>
        <w:rPr>
          <w:rFonts w:ascii="Times New Roman" w:hAnsi="Times New Roman" w:cs="Times New Roman"/>
        </w:rPr>
        <w:t>become more similar, the two countries constitute</w:t>
      </w:r>
      <w:r w:rsidRPr="002050EC">
        <w:rPr>
          <w:rFonts w:ascii="Times New Roman" w:hAnsi="Times New Roman" w:cs="Times New Roman"/>
        </w:rPr>
        <w:t xml:space="preserve"> “mimetic doubles,” gravitating people towards two poles on the flip side of a rivalry.</w:t>
      </w:r>
      <w:r w:rsidRPr="00BE6C99">
        <w:rPr>
          <w:rStyle w:val="FootnoteReference"/>
        </w:rPr>
        <w:footnoteReference w:id="235"/>
      </w:r>
      <w:r w:rsidRPr="002050EC">
        <w:rPr>
          <w:rFonts w:ascii="Times New Roman" w:hAnsi="Times New Roman" w:cs="Times New Roman"/>
        </w:rPr>
        <w:t xml:space="preserve"> </w:t>
      </w:r>
      <w:r>
        <w:rPr>
          <w:rFonts w:ascii="Times New Roman" w:hAnsi="Times New Roman" w:cs="Times New Roman"/>
        </w:rPr>
        <w:t>When China and the U.S. engage in</w:t>
      </w:r>
      <w:r w:rsidRPr="002050EC">
        <w:rPr>
          <w:rFonts w:ascii="Times New Roman" w:hAnsi="Times New Roman" w:cs="Times New Roman"/>
        </w:rPr>
        <w:t xml:space="preserve"> conflict, antagonism spreads throughout the population, making violence contagious. The diffusion of conflict to the social body is emblematic of the U.S.-China cyberwars discussed in Xu Wu’s book </w:t>
      </w:r>
      <w:r w:rsidRPr="002050EC">
        <w:rPr>
          <w:rFonts w:ascii="Times New Roman" w:hAnsi="Times New Roman" w:cs="Times New Roman"/>
          <w:i/>
          <w:iCs/>
        </w:rPr>
        <w:t>Chinese Cyber Nationalism</w:t>
      </w:r>
      <w:r w:rsidRPr="002050EC">
        <w:rPr>
          <w:rFonts w:ascii="Times New Roman" w:hAnsi="Times New Roman" w:cs="Times New Roman"/>
        </w:rPr>
        <w:t>.</w:t>
      </w:r>
      <w:r w:rsidRPr="00BE6C99">
        <w:rPr>
          <w:rStyle w:val="FootnoteReference"/>
        </w:rPr>
        <w:footnoteReference w:id="236"/>
      </w:r>
      <w:r w:rsidRPr="002050EC">
        <w:rPr>
          <w:rFonts w:ascii="Times New Roman" w:hAnsi="Times New Roman" w:cs="Times New Roman"/>
        </w:rPr>
        <w:t xml:space="preserve"> Cyberwars, led by citizen hacktivists, started in 1999 after </w:t>
      </w:r>
      <w:r>
        <w:rPr>
          <w:rFonts w:ascii="Times New Roman" w:hAnsi="Times New Roman" w:cs="Times New Roman"/>
        </w:rPr>
        <w:t xml:space="preserve">a </w:t>
      </w:r>
      <w:r w:rsidRPr="002050EC">
        <w:rPr>
          <w:rFonts w:ascii="Times New Roman" w:hAnsi="Times New Roman" w:cs="Times New Roman"/>
        </w:rPr>
        <w:t xml:space="preserve">precision-guided missile from a U.S. B-2 bomber struck the Chinese embassy in Belgrade, killing three Chinese </w:t>
      </w:r>
      <w:r w:rsidRPr="002050EC">
        <w:rPr>
          <w:rFonts w:ascii="Times New Roman" w:hAnsi="Times New Roman" w:cs="Times New Roman"/>
        </w:rPr>
        <w:lastRenderedPageBreak/>
        <w:t>journalists.</w:t>
      </w:r>
      <w:r w:rsidRPr="00BE6C99">
        <w:rPr>
          <w:rStyle w:val="FootnoteReference"/>
        </w:rPr>
        <w:footnoteReference w:id="237"/>
      </w:r>
      <w:r w:rsidRPr="002050EC">
        <w:rPr>
          <w:rFonts w:ascii="Times New Roman" w:hAnsi="Times New Roman" w:cs="Times New Roman"/>
        </w:rPr>
        <w:t xml:space="preserve"> While the U.S. military claimed that the killing was accidental, 94% of Chinese internet respondents believed the bombings were targeted.</w:t>
      </w:r>
      <w:r w:rsidRPr="00BE6C99">
        <w:rPr>
          <w:rStyle w:val="FootnoteReference"/>
        </w:rPr>
        <w:footnoteReference w:id="238"/>
      </w:r>
      <w:r w:rsidRPr="002050EC">
        <w:rPr>
          <w:rFonts w:ascii="Times New Roman" w:hAnsi="Times New Roman" w:cs="Times New Roman"/>
        </w:rPr>
        <w:t xml:space="preserve"> To express outrage, Chinese citizen hackers defaced the U.S. embassy</w:t>
      </w:r>
      <w:r>
        <w:rPr>
          <w:rFonts w:ascii="Times New Roman" w:hAnsi="Times New Roman" w:cs="Times New Roman"/>
        </w:rPr>
        <w:t>’s website</w:t>
      </w:r>
      <w:r w:rsidRPr="002050EC">
        <w:rPr>
          <w:rFonts w:ascii="Times New Roman" w:hAnsi="Times New Roman" w:cs="Times New Roman"/>
        </w:rPr>
        <w:t xml:space="preserve"> in China, posting a protest letter titled “Down with the Barbarians.”</w:t>
      </w:r>
      <w:r w:rsidRPr="00BE6C99">
        <w:rPr>
          <w:rStyle w:val="FootnoteReference"/>
        </w:rPr>
        <w:footnoteReference w:id="239"/>
      </w:r>
      <w:r w:rsidRPr="002050EC">
        <w:rPr>
          <w:rFonts w:ascii="Times New Roman" w:hAnsi="Times New Roman" w:cs="Times New Roman"/>
        </w:rPr>
        <w:t xml:space="preserve"> The White House website was even attacked by Chinese hackers, changing the American national flag into a pirate skeleton flag.</w:t>
      </w:r>
      <w:r w:rsidRPr="00BE6C99">
        <w:rPr>
          <w:rStyle w:val="FootnoteReference"/>
        </w:rPr>
        <w:footnoteReference w:id="240"/>
      </w:r>
      <w:r w:rsidRPr="002050EC">
        <w:rPr>
          <w:rFonts w:ascii="Times New Roman" w:hAnsi="Times New Roman" w:cs="Times New Roman"/>
        </w:rPr>
        <w:t xml:space="preserve"> These Chinese cyberattacks were organized by online hacker forums </w:t>
      </w:r>
      <w:r w:rsidRPr="002050EC">
        <w:rPr>
          <w:rFonts w:ascii="Times New Roman" w:hAnsi="Times New Roman" w:cs="Times New Roman"/>
          <w:lang w:eastAsia="zh-CN"/>
        </w:rPr>
        <w:t xml:space="preserve">of self-described honkers (red-hackers, </w:t>
      </w:r>
      <w:r w:rsidRPr="002050EC">
        <w:rPr>
          <w:rFonts w:ascii="Times New Roman" w:hAnsi="Times New Roman" w:cs="Times New Roman"/>
          <w:lang w:eastAsia="zh-CN"/>
        </w:rPr>
        <w:t>红客</w:t>
      </w:r>
      <w:r w:rsidRPr="002050EC">
        <w:rPr>
          <w:rFonts w:ascii="Times New Roman" w:hAnsi="Times New Roman" w:cs="Times New Roman"/>
          <w:lang w:eastAsia="zh-CN"/>
        </w:rPr>
        <w:t>).</w:t>
      </w:r>
      <w:r w:rsidRPr="00BE6C99">
        <w:rPr>
          <w:rStyle w:val="FootnoteReference"/>
        </w:rPr>
        <w:footnoteReference w:id="241"/>
      </w:r>
    </w:p>
    <w:p w14:paraId="6939C23D" w14:textId="3400F578" w:rsidR="0049290C" w:rsidRPr="002050EC" w:rsidRDefault="0049290C" w:rsidP="00FC66AE">
      <w:pPr>
        <w:spacing w:after="0" w:line="480" w:lineRule="auto"/>
        <w:ind w:firstLine="720"/>
        <w:rPr>
          <w:rFonts w:ascii="Times New Roman" w:hAnsi="Times New Roman" w:cs="Times New Roman"/>
        </w:rPr>
      </w:pPr>
      <w:r w:rsidRPr="002050EC">
        <w:rPr>
          <w:rFonts w:ascii="Times New Roman" w:hAnsi="Times New Roman" w:cs="Times New Roman"/>
          <w:lang w:eastAsia="zh-CN"/>
        </w:rPr>
        <w:t>Cyberattacks escalated in 2001 after a Chinese fighter jet collided with a U.S. surveillance plan in the South China Sea.</w:t>
      </w:r>
      <w:r w:rsidRPr="00BE6C99">
        <w:rPr>
          <w:rStyle w:val="FootnoteReference"/>
        </w:rPr>
        <w:footnoteReference w:id="242"/>
      </w:r>
      <w:r w:rsidRPr="002050EC">
        <w:rPr>
          <w:rFonts w:ascii="Times New Roman" w:hAnsi="Times New Roman" w:cs="Times New Roman"/>
          <w:lang w:eastAsia="zh-CN"/>
        </w:rPr>
        <w:t xml:space="preserve"> U.S. and Chinese citizen hacktivists defaced over a thousand government and military websites, sparking cyber warfare that </w:t>
      </w:r>
      <w:r>
        <w:rPr>
          <w:rFonts w:ascii="Times New Roman" w:hAnsi="Times New Roman" w:cs="Times New Roman"/>
          <w:lang w:eastAsia="zh-CN"/>
        </w:rPr>
        <w:t>caused hackers internationally</w:t>
      </w:r>
      <w:r w:rsidRPr="002050EC">
        <w:rPr>
          <w:rFonts w:ascii="Times New Roman" w:hAnsi="Times New Roman" w:cs="Times New Roman"/>
          <w:lang w:eastAsia="zh-CN"/>
        </w:rPr>
        <w:t xml:space="preserve"> to pick a side.</w:t>
      </w:r>
      <w:r w:rsidRPr="00BE6C99">
        <w:rPr>
          <w:rStyle w:val="FootnoteReference"/>
        </w:rPr>
        <w:footnoteReference w:id="243"/>
      </w:r>
      <w:r w:rsidRPr="002050EC">
        <w:rPr>
          <w:rFonts w:ascii="Times New Roman" w:hAnsi="Times New Roman" w:cs="Times New Roman"/>
          <w:lang w:eastAsia="zh-CN"/>
        </w:rPr>
        <w:t xml:space="preserve"> The Chinese and U.S cyberwars demonstrates how state conflict can unleash the violent urges of large populations, similar to the unrestrained mob-violence that emerged from Brutus killing Julius Ceasar.</w:t>
      </w:r>
      <w:r w:rsidRPr="00BE6C99">
        <w:rPr>
          <w:rStyle w:val="FootnoteReference"/>
        </w:rPr>
        <w:footnoteReference w:id="244"/>
      </w:r>
      <w:r w:rsidRPr="002050EC">
        <w:rPr>
          <w:rFonts w:ascii="Times New Roman" w:hAnsi="Times New Roman" w:cs="Times New Roman"/>
          <w:lang w:eastAsia="zh-CN"/>
        </w:rPr>
        <w:t xml:space="preserve"> Citizen-led cyberattacks reveal how state-conflict shapes interpersonal conflict, as mimetic rivalries create opposite poles that tether people towards</w:t>
      </w:r>
      <w:r w:rsidR="00A735CB">
        <w:rPr>
          <w:rFonts w:ascii="Times New Roman" w:hAnsi="Times New Roman" w:cs="Times New Roman"/>
          <w:lang w:eastAsia="zh-CN"/>
        </w:rPr>
        <w:t xml:space="preserve"> intensified</w:t>
      </w:r>
      <w:r w:rsidRPr="002050EC">
        <w:rPr>
          <w:rFonts w:ascii="Times New Roman" w:hAnsi="Times New Roman" w:cs="Times New Roman"/>
          <w:lang w:eastAsia="zh-CN"/>
        </w:rPr>
        <w:t xml:space="preserve"> violence when clashes emerge.</w:t>
      </w:r>
    </w:p>
    <w:p w14:paraId="67DD7CA5" w14:textId="4908179F" w:rsidR="0049290C" w:rsidRPr="002050EC" w:rsidRDefault="0049290C" w:rsidP="0049290C">
      <w:pPr>
        <w:spacing w:after="0" w:line="480" w:lineRule="auto"/>
        <w:rPr>
          <w:rFonts w:ascii="Times New Roman" w:hAnsi="Times New Roman" w:cs="Times New Roman"/>
          <w:lang w:eastAsia="zh-CN"/>
        </w:rPr>
      </w:pPr>
      <w:r w:rsidRPr="002050EC">
        <w:rPr>
          <w:rFonts w:ascii="Times New Roman" w:hAnsi="Times New Roman" w:cs="Times New Roman"/>
          <w:lang w:eastAsia="zh-CN"/>
        </w:rPr>
        <w:tab/>
        <w:t>The mimetic rivalry driving AI</w:t>
      </w:r>
      <w:r>
        <w:rPr>
          <w:rFonts w:ascii="Times New Roman" w:hAnsi="Times New Roman" w:cs="Times New Roman"/>
          <w:lang w:eastAsia="zh-CN"/>
        </w:rPr>
        <w:t xml:space="preserve"> innovation</w:t>
      </w:r>
      <w:r w:rsidRPr="002050EC">
        <w:rPr>
          <w:rFonts w:ascii="Times New Roman" w:hAnsi="Times New Roman" w:cs="Times New Roman"/>
          <w:lang w:eastAsia="zh-CN"/>
        </w:rPr>
        <w:t xml:space="preserve"> could manifest in AI systems becoming violent and destructive. Since a major motivation for the two countries to develop AI is achieving technological dominance, this could translate to AI systems being used to dominate and subjugate entire populations. AI systems should ideally consider the interests of humanity writ </w:t>
      </w:r>
      <w:r w:rsidRPr="002050EC">
        <w:rPr>
          <w:rFonts w:ascii="Times New Roman" w:hAnsi="Times New Roman" w:cs="Times New Roman"/>
          <w:lang w:eastAsia="zh-CN"/>
        </w:rPr>
        <w:lastRenderedPageBreak/>
        <w:t xml:space="preserve">large, but the narrow focus on competing with an adversary could occlude such egalitarian considerations from becoming a reality. Since AI systems are </w:t>
      </w:r>
      <w:r w:rsidR="00FC66AE">
        <w:rPr>
          <w:rFonts w:ascii="Times New Roman" w:hAnsi="Times New Roman" w:cs="Times New Roman"/>
          <w:lang w:eastAsia="zh-CN"/>
        </w:rPr>
        <w:t>influenced</w:t>
      </w:r>
      <w:r w:rsidR="003141AA">
        <w:rPr>
          <w:rFonts w:ascii="Times New Roman" w:hAnsi="Times New Roman" w:cs="Times New Roman"/>
          <w:lang w:eastAsia="zh-CN"/>
        </w:rPr>
        <w:t xml:space="preserve"> by the</w:t>
      </w:r>
      <w:r w:rsidRPr="002050EC">
        <w:rPr>
          <w:rFonts w:ascii="Times New Roman" w:hAnsi="Times New Roman" w:cs="Times New Roman"/>
          <w:lang w:eastAsia="zh-CN"/>
        </w:rPr>
        <w:t xml:space="preserve"> intention of their developers, does this mean that AI systems will be trained to reproduce mimetic rivalry and nationalist competition? The focus on AI innovation as a project of national dominance could prevent AI systems from understanding people as members of humanity instead of citizens to a specific nation state. </w:t>
      </w:r>
    </w:p>
    <w:p w14:paraId="154AD686" w14:textId="77777777" w:rsidR="00C318F0" w:rsidRDefault="00393AC2" w:rsidP="00C318F0">
      <w:pPr>
        <w:spacing w:after="0" w:line="480" w:lineRule="auto"/>
        <w:ind w:firstLine="720"/>
        <w:rPr>
          <w:rFonts w:ascii="Times New Roman" w:hAnsi="Times New Roman" w:cs="Times New Roman"/>
          <w:lang w:eastAsia="zh-CN"/>
        </w:rPr>
      </w:pPr>
      <w:r>
        <w:rPr>
          <w:rFonts w:ascii="Times New Roman" w:hAnsi="Times New Roman" w:cs="Times New Roman"/>
          <w:lang w:eastAsia="zh-CN"/>
        </w:rPr>
        <w:t>If not prevented, m</w:t>
      </w:r>
      <w:r w:rsidR="0049290C" w:rsidRPr="002050EC">
        <w:rPr>
          <w:rFonts w:ascii="Times New Roman" w:hAnsi="Times New Roman" w:cs="Times New Roman"/>
          <w:lang w:eastAsia="zh-CN"/>
        </w:rPr>
        <w:t xml:space="preserve">imetic rivalry could induce conflict between AI systems. As </w:t>
      </w:r>
      <w:r w:rsidR="0049290C" w:rsidRPr="002050EC">
        <w:rPr>
          <w:rFonts w:ascii="Times New Roman" w:hAnsi="Times New Roman" w:cs="Times New Roman"/>
        </w:rPr>
        <w:t xml:space="preserve">René Girard explains about mimetic rivalry, </w:t>
      </w:r>
      <w:r w:rsidR="0049290C" w:rsidRPr="002050EC">
        <w:rPr>
          <w:rFonts w:ascii="Times New Roman" w:hAnsi="Times New Roman" w:cs="Times New Roman"/>
          <w:lang w:eastAsia="zh-CN"/>
        </w:rPr>
        <w:t>“Two desires converging on the same object are bound to clash.”</w:t>
      </w:r>
      <w:r w:rsidR="0049290C" w:rsidRPr="00BE6C99">
        <w:rPr>
          <w:rStyle w:val="FootnoteReference"/>
        </w:rPr>
        <w:footnoteReference w:id="245"/>
      </w:r>
      <w:r w:rsidR="0049290C" w:rsidRPr="002050EC">
        <w:rPr>
          <w:rFonts w:ascii="Times New Roman" w:hAnsi="Times New Roman" w:cs="Times New Roman"/>
          <w:lang w:eastAsia="zh-CN"/>
        </w:rPr>
        <w:t xml:space="preserve">If nation states </w:t>
      </w:r>
      <w:r w:rsidR="0049290C">
        <w:rPr>
          <w:rFonts w:ascii="Times New Roman" w:hAnsi="Times New Roman" w:cs="Times New Roman"/>
          <w:lang w:eastAsia="zh-CN"/>
        </w:rPr>
        <w:t>share converging desires</w:t>
      </w:r>
      <w:r w:rsidR="0049290C" w:rsidRPr="002050EC">
        <w:rPr>
          <w:rFonts w:ascii="Times New Roman" w:hAnsi="Times New Roman" w:cs="Times New Roman"/>
          <w:lang w:eastAsia="zh-CN"/>
        </w:rPr>
        <w:t xml:space="preserve"> to create the most advanced AI systems, this could cause clashes and competition among the AI systems themselves. Clashes in pursuit of AI dominance could also corrupt the quality of an AI system, as nation states could prioritize sabotaging and weaponization over scientific advancement. </w:t>
      </w:r>
      <w:r w:rsidR="00104B8D">
        <w:rPr>
          <w:rFonts w:ascii="Times New Roman" w:hAnsi="Times New Roman" w:cs="Times New Roman"/>
          <w:lang w:eastAsia="zh-CN"/>
        </w:rPr>
        <w:t xml:space="preserve">After the release of </w:t>
      </w:r>
      <w:proofErr w:type="spellStart"/>
      <w:r w:rsidR="00C318F0">
        <w:rPr>
          <w:rFonts w:ascii="Times New Roman" w:hAnsi="Times New Roman" w:cs="Times New Roman"/>
          <w:lang w:eastAsia="zh-CN"/>
        </w:rPr>
        <w:t>Deepseek</w:t>
      </w:r>
      <w:proofErr w:type="spellEnd"/>
      <w:r w:rsidR="00C318F0">
        <w:rPr>
          <w:rFonts w:ascii="Times New Roman" w:hAnsi="Times New Roman" w:cs="Times New Roman"/>
          <w:lang w:eastAsia="zh-CN"/>
        </w:rPr>
        <w:t>, cyberattacks temporarily took the service down.</w:t>
      </w:r>
      <w:r w:rsidR="00C318F0" w:rsidRPr="00BE6C99">
        <w:rPr>
          <w:rStyle w:val="FootnoteReference"/>
        </w:rPr>
        <w:footnoteReference w:id="246"/>
      </w:r>
      <w:r w:rsidR="00C318F0">
        <w:rPr>
          <w:rFonts w:ascii="Times New Roman" w:hAnsi="Times New Roman" w:cs="Times New Roman"/>
          <w:lang w:eastAsia="zh-CN"/>
        </w:rPr>
        <w:t xml:space="preserve"> </w:t>
      </w:r>
      <w:r w:rsidR="0049290C" w:rsidRPr="002050EC">
        <w:rPr>
          <w:rFonts w:ascii="Times New Roman" w:hAnsi="Times New Roman" w:cs="Times New Roman"/>
          <w:lang w:eastAsia="zh-CN"/>
        </w:rPr>
        <w:t>By training AI systems to undermine an opponent, these AI systems could become agents of destruction. If humans are unable to resolve the intensifying mimetic rivalry between China and the U.S., AI advancements could exacerbate the conflic</w:t>
      </w:r>
      <w:r w:rsidR="00055C5F">
        <w:rPr>
          <w:rFonts w:ascii="Times New Roman" w:hAnsi="Times New Roman" w:cs="Times New Roman"/>
          <w:lang w:eastAsia="zh-CN"/>
        </w:rPr>
        <w:t>t.</w:t>
      </w:r>
    </w:p>
    <w:p w14:paraId="215D6A19" w14:textId="6A53997D" w:rsidR="00055C5F" w:rsidRPr="00C318F0" w:rsidRDefault="00055C5F" w:rsidP="00C318F0">
      <w:pPr>
        <w:spacing w:after="0" w:line="480" w:lineRule="auto"/>
        <w:ind w:firstLine="720"/>
        <w:rPr>
          <w:rFonts w:ascii="Times New Roman" w:hAnsi="Times New Roman" w:cs="Times New Roman"/>
          <w:lang w:eastAsia="zh-CN"/>
        </w:rPr>
        <w:sectPr w:rsidR="00055C5F" w:rsidRPr="00C318F0" w:rsidSect="0049290C">
          <w:footnotePr>
            <w:numRestart w:val="eachSect"/>
          </w:footnotePr>
          <w:pgSz w:w="12240" w:h="15840"/>
          <w:pgMar w:top="1440" w:right="1440" w:bottom="1440" w:left="1440" w:header="720" w:footer="720" w:gutter="0"/>
          <w:cols w:space="720"/>
          <w:docGrid w:linePitch="360"/>
        </w:sectPr>
      </w:pPr>
      <w:r>
        <w:rPr>
          <w:rFonts w:ascii="Times New Roman" w:hAnsi="Times New Roman" w:cs="Times New Roman"/>
          <w:lang w:eastAsia="zh-CN"/>
        </w:rPr>
        <w:t xml:space="preserve">The next chapter analyzes how </w:t>
      </w:r>
      <w:r w:rsidR="008B4722">
        <w:rPr>
          <w:rFonts w:ascii="Times New Roman" w:hAnsi="Times New Roman" w:cs="Times New Roman"/>
          <w:lang w:eastAsia="zh-CN"/>
        </w:rPr>
        <w:t>competition</w:t>
      </w:r>
      <w:r w:rsidR="00204A0A">
        <w:rPr>
          <w:rFonts w:ascii="Times New Roman" w:hAnsi="Times New Roman" w:cs="Times New Roman"/>
          <w:lang w:eastAsia="zh-CN"/>
        </w:rPr>
        <w:t xml:space="preserve"> is causing the two countries to</w:t>
      </w:r>
      <w:r w:rsidR="008B4722">
        <w:rPr>
          <w:rFonts w:ascii="Times New Roman" w:hAnsi="Times New Roman" w:cs="Times New Roman"/>
          <w:lang w:eastAsia="zh-CN"/>
        </w:rPr>
        <w:t xml:space="preserve"> adopt a similar set of concerns about foreign interference in </w:t>
      </w:r>
      <w:r w:rsidR="00DD2A07">
        <w:rPr>
          <w:rFonts w:ascii="Times New Roman" w:hAnsi="Times New Roman" w:cs="Times New Roman"/>
          <w:lang w:eastAsia="zh-CN"/>
        </w:rPr>
        <w:t xml:space="preserve">the </w:t>
      </w:r>
      <w:r w:rsidR="008B4722">
        <w:rPr>
          <w:rFonts w:ascii="Times New Roman" w:hAnsi="Times New Roman" w:cs="Times New Roman"/>
          <w:lang w:eastAsia="zh-CN"/>
        </w:rPr>
        <w:t>d</w:t>
      </w:r>
      <w:r w:rsidR="00DD2A07">
        <w:rPr>
          <w:rFonts w:ascii="Times New Roman" w:hAnsi="Times New Roman" w:cs="Times New Roman"/>
          <w:lang w:eastAsia="zh-CN"/>
        </w:rPr>
        <w:t xml:space="preserve">omestic internet and </w:t>
      </w:r>
      <w:r w:rsidR="00050D54">
        <w:rPr>
          <w:rFonts w:ascii="Times New Roman" w:hAnsi="Times New Roman" w:cs="Times New Roman"/>
          <w:lang w:eastAsia="zh-CN"/>
        </w:rPr>
        <w:t>collection</w:t>
      </w:r>
      <w:r w:rsidR="00525785">
        <w:rPr>
          <w:rFonts w:ascii="Times New Roman" w:hAnsi="Times New Roman" w:cs="Times New Roman"/>
          <w:lang w:eastAsia="zh-CN"/>
        </w:rPr>
        <w:t xml:space="preserve"> of data for intelligence purposes. </w:t>
      </w:r>
      <w:r w:rsidR="00823207">
        <w:rPr>
          <w:rFonts w:ascii="Times New Roman" w:hAnsi="Times New Roman" w:cs="Times New Roman"/>
          <w:lang w:eastAsia="zh-CN"/>
        </w:rPr>
        <w:t>Extending th</w:t>
      </w:r>
      <w:r w:rsidR="00A21A94">
        <w:rPr>
          <w:rFonts w:ascii="Times New Roman" w:hAnsi="Times New Roman" w:cs="Times New Roman"/>
          <w:lang w:eastAsia="zh-CN"/>
        </w:rPr>
        <w:t xml:space="preserve">is chapter’s analysis of both countries </w:t>
      </w:r>
      <w:r w:rsidR="00542FF5">
        <w:rPr>
          <w:rFonts w:ascii="Times New Roman" w:hAnsi="Times New Roman" w:cs="Times New Roman"/>
          <w:lang w:eastAsia="zh-CN"/>
        </w:rPr>
        <w:t xml:space="preserve">strategically </w:t>
      </w:r>
      <w:r w:rsidR="008322CE">
        <w:rPr>
          <w:rFonts w:ascii="Times New Roman" w:hAnsi="Times New Roman" w:cs="Times New Roman"/>
          <w:lang w:eastAsia="zh-CN"/>
        </w:rPr>
        <w:t>intervening</w:t>
      </w:r>
      <w:r w:rsidR="00A21A94">
        <w:rPr>
          <w:rFonts w:ascii="Times New Roman" w:hAnsi="Times New Roman" w:cs="Times New Roman"/>
          <w:lang w:eastAsia="zh-CN"/>
        </w:rPr>
        <w:t xml:space="preserve"> in the market to promote techno-nationalist dominance, the following chapter </w:t>
      </w:r>
      <w:r w:rsidR="000C0B14">
        <w:rPr>
          <w:rFonts w:ascii="Times New Roman" w:hAnsi="Times New Roman" w:cs="Times New Roman"/>
          <w:lang w:eastAsia="zh-CN"/>
        </w:rPr>
        <w:t xml:space="preserve">demonstrates how </w:t>
      </w:r>
      <w:r w:rsidR="00B511FE">
        <w:rPr>
          <w:rFonts w:ascii="Times New Roman" w:hAnsi="Times New Roman" w:cs="Times New Roman"/>
          <w:lang w:eastAsia="zh-CN"/>
        </w:rPr>
        <w:t>both countries are</w:t>
      </w:r>
      <w:r w:rsidR="000C0B14">
        <w:rPr>
          <w:rFonts w:ascii="Times New Roman" w:hAnsi="Times New Roman" w:cs="Times New Roman"/>
          <w:lang w:eastAsia="zh-CN"/>
        </w:rPr>
        <w:t xml:space="preserve"> increasingly regulating </w:t>
      </w:r>
      <w:r w:rsidR="00B511FE">
        <w:rPr>
          <w:rFonts w:ascii="Times New Roman" w:hAnsi="Times New Roman" w:cs="Times New Roman"/>
          <w:lang w:eastAsia="zh-CN"/>
        </w:rPr>
        <w:t>social media</w:t>
      </w:r>
      <w:r w:rsidR="000C0B14">
        <w:rPr>
          <w:rFonts w:ascii="Times New Roman" w:hAnsi="Times New Roman" w:cs="Times New Roman"/>
          <w:lang w:eastAsia="zh-CN"/>
        </w:rPr>
        <w:t xml:space="preserve"> companies and</w:t>
      </w:r>
      <w:r w:rsidR="007306ED">
        <w:rPr>
          <w:rFonts w:ascii="Times New Roman" w:hAnsi="Times New Roman" w:cs="Times New Roman"/>
          <w:lang w:eastAsia="zh-CN"/>
        </w:rPr>
        <w:t xml:space="preserve"> </w:t>
      </w:r>
      <w:r w:rsidR="007306ED">
        <w:rPr>
          <w:rFonts w:ascii="Times New Roman" w:hAnsi="Times New Roman" w:cs="Times New Roman"/>
          <w:lang w:eastAsia="zh-CN"/>
        </w:rPr>
        <w:lastRenderedPageBreak/>
        <w:t>restricting</w:t>
      </w:r>
      <w:r w:rsidR="000C0B14">
        <w:rPr>
          <w:rFonts w:ascii="Times New Roman" w:hAnsi="Times New Roman" w:cs="Times New Roman"/>
          <w:lang w:eastAsia="zh-CN"/>
        </w:rPr>
        <w:t xml:space="preserve"> the international flow of information. </w:t>
      </w:r>
      <w:r w:rsidR="00525785">
        <w:rPr>
          <w:rFonts w:ascii="Times New Roman" w:hAnsi="Times New Roman" w:cs="Times New Roman"/>
          <w:lang w:eastAsia="zh-CN"/>
        </w:rPr>
        <w:t xml:space="preserve">Drawing similarities between the U.S. government’s </w:t>
      </w:r>
      <w:r w:rsidR="00A1215D">
        <w:rPr>
          <w:rFonts w:ascii="Times New Roman" w:hAnsi="Times New Roman" w:cs="Times New Roman"/>
          <w:lang w:eastAsia="zh-CN"/>
        </w:rPr>
        <w:t xml:space="preserve">efforts to force ByteDance to divest from TikTok </w:t>
      </w:r>
      <w:r w:rsidR="002A0518">
        <w:rPr>
          <w:rFonts w:ascii="Times New Roman" w:hAnsi="Times New Roman" w:cs="Times New Roman"/>
          <w:lang w:eastAsia="zh-CN"/>
        </w:rPr>
        <w:t>and</w:t>
      </w:r>
      <w:r w:rsidR="00A1215D">
        <w:rPr>
          <w:rFonts w:ascii="Times New Roman" w:hAnsi="Times New Roman" w:cs="Times New Roman"/>
          <w:lang w:eastAsia="zh-CN"/>
        </w:rPr>
        <w:t xml:space="preserve"> the CCP’s removal of Facebook and Google from the Chinese internet, </w:t>
      </w:r>
      <w:r w:rsidR="00FB7CBD">
        <w:rPr>
          <w:rFonts w:ascii="Times New Roman" w:hAnsi="Times New Roman" w:cs="Times New Roman"/>
          <w:lang w:eastAsia="zh-CN"/>
        </w:rPr>
        <w:t>the following chapter uses the</w:t>
      </w:r>
      <w:r w:rsidR="005A135A">
        <w:rPr>
          <w:rFonts w:ascii="Times New Roman" w:hAnsi="Times New Roman" w:cs="Times New Roman"/>
          <w:lang w:eastAsia="zh-CN"/>
        </w:rPr>
        <w:t>se</w:t>
      </w:r>
      <w:r w:rsidR="005C75CF">
        <w:rPr>
          <w:rFonts w:ascii="Times New Roman" w:hAnsi="Times New Roman" w:cs="Times New Roman"/>
          <w:lang w:eastAsia="zh-CN"/>
        </w:rPr>
        <w:t xml:space="preserve"> incidents as</w:t>
      </w:r>
      <w:r w:rsidR="00FB7CBD">
        <w:rPr>
          <w:rFonts w:ascii="Times New Roman" w:hAnsi="Times New Roman" w:cs="Times New Roman"/>
          <w:lang w:eastAsia="zh-CN"/>
        </w:rPr>
        <w:t xml:space="preserve"> case stud</w:t>
      </w:r>
      <w:r w:rsidR="005C75CF">
        <w:rPr>
          <w:rFonts w:ascii="Times New Roman" w:hAnsi="Times New Roman" w:cs="Times New Roman"/>
          <w:lang w:eastAsia="zh-CN"/>
        </w:rPr>
        <w:t xml:space="preserve">ies </w:t>
      </w:r>
      <w:r w:rsidR="00FB7CBD">
        <w:rPr>
          <w:rFonts w:ascii="Times New Roman" w:hAnsi="Times New Roman" w:cs="Times New Roman"/>
          <w:lang w:eastAsia="zh-CN"/>
        </w:rPr>
        <w:t xml:space="preserve">to demonstrate increasing protectionism </w:t>
      </w:r>
      <w:r w:rsidR="004A4678">
        <w:rPr>
          <w:rFonts w:ascii="Times New Roman" w:hAnsi="Times New Roman" w:cs="Times New Roman"/>
          <w:lang w:eastAsia="zh-CN"/>
        </w:rPr>
        <w:t>in both countries</w:t>
      </w:r>
      <w:r w:rsidR="00FB7CBD">
        <w:rPr>
          <w:rFonts w:ascii="Times New Roman" w:hAnsi="Times New Roman" w:cs="Times New Roman"/>
          <w:lang w:eastAsia="zh-CN"/>
        </w:rPr>
        <w:t xml:space="preserve">. </w:t>
      </w:r>
      <w:r w:rsidR="00DB7360">
        <w:rPr>
          <w:rFonts w:ascii="Times New Roman" w:hAnsi="Times New Roman" w:cs="Times New Roman"/>
          <w:lang w:eastAsia="zh-CN"/>
        </w:rPr>
        <w:t>By a</w:t>
      </w:r>
      <w:r w:rsidR="00E10B27">
        <w:rPr>
          <w:rFonts w:ascii="Times New Roman" w:hAnsi="Times New Roman" w:cs="Times New Roman"/>
          <w:lang w:eastAsia="zh-CN"/>
        </w:rPr>
        <w:t xml:space="preserve">nalyzing </w:t>
      </w:r>
      <w:r w:rsidR="002E2560">
        <w:rPr>
          <w:rFonts w:ascii="Times New Roman" w:hAnsi="Times New Roman" w:cs="Times New Roman"/>
          <w:lang w:eastAsia="zh-CN"/>
        </w:rPr>
        <w:t xml:space="preserve">the </w:t>
      </w:r>
      <w:r w:rsidR="00E10B27">
        <w:rPr>
          <w:rFonts w:ascii="Times New Roman" w:hAnsi="Times New Roman" w:cs="Times New Roman"/>
          <w:lang w:eastAsia="zh-CN"/>
        </w:rPr>
        <w:t>specific laws in each country that enable</w:t>
      </w:r>
      <w:r w:rsidR="00DB6895">
        <w:rPr>
          <w:rFonts w:ascii="Times New Roman" w:hAnsi="Times New Roman" w:cs="Times New Roman"/>
          <w:lang w:eastAsia="zh-CN"/>
        </w:rPr>
        <w:t xml:space="preserve"> these protectionis</w:t>
      </w:r>
      <w:r w:rsidR="00DD282C">
        <w:rPr>
          <w:rFonts w:ascii="Times New Roman" w:hAnsi="Times New Roman" w:cs="Times New Roman"/>
          <w:lang w:eastAsia="zh-CN"/>
        </w:rPr>
        <w:t>t</w:t>
      </w:r>
      <w:r w:rsidR="00DB6895">
        <w:rPr>
          <w:rFonts w:ascii="Times New Roman" w:hAnsi="Times New Roman" w:cs="Times New Roman"/>
          <w:lang w:eastAsia="zh-CN"/>
        </w:rPr>
        <w:t xml:space="preserve"> policies, the next chapter </w:t>
      </w:r>
      <w:r w:rsidR="00F55FD3">
        <w:rPr>
          <w:rFonts w:ascii="Times New Roman" w:hAnsi="Times New Roman" w:cs="Times New Roman"/>
          <w:lang w:eastAsia="zh-CN"/>
        </w:rPr>
        <w:t>demonstrates a convergence</w:t>
      </w:r>
      <w:r w:rsidR="00674A92">
        <w:rPr>
          <w:rFonts w:ascii="Times New Roman" w:hAnsi="Times New Roman" w:cs="Times New Roman"/>
          <w:lang w:eastAsia="zh-CN"/>
        </w:rPr>
        <w:t>,</w:t>
      </w:r>
      <w:r w:rsidR="00F55FD3">
        <w:rPr>
          <w:rFonts w:ascii="Times New Roman" w:hAnsi="Times New Roman" w:cs="Times New Roman"/>
          <w:lang w:eastAsia="zh-CN"/>
        </w:rPr>
        <w:t xml:space="preserve"> </w:t>
      </w:r>
      <w:r w:rsidR="008300F9">
        <w:rPr>
          <w:rFonts w:ascii="Times New Roman" w:hAnsi="Times New Roman" w:cs="Times New Roman"/>
          <w:lang w:eastAsia="zh-CN"/>
        </w:rPr>
        <w:t>as</w:t>
      </w:r>
      <w:r w:rsidR="00F55FD3">
        <w:rPr>
          <w:rFonts w:ascii="Times New Roman" w:hAnsi="Times New Roman" w:cs="Times New Roman"/>
          <w:lang w:eastAsia="zh-CN"/>
        </w:rPr>
        <w:t xml:space="preserve"> both countries </w:t>
      </w:r>
      <w:r w:rsidR="008300F9">
        <w:rPr>
          <w:rFonts w:ascii="Times New Roman" w:hAnsi="Times New Roman" w:cs="Times New Roman"/>
          <w:lang w:eastAsia="zh-CN"/>
        </w:rPr>
        <w:t>seek to</w:t>
      </w:r>
      <w:r w:rsidR="00F55FD3">
        <w:rPr>
          <w:rFonts w:ascii="Times New Roman" w:hAnsi="Times New Roman" w:cs="Times New Roman"/>
          <w:lang w:eastAsia="zh-CN"/>
        </w:rPr>
        <w:t xml:space="preserve"> </w:t>
      </w:r>
      <w:r w:rsidR="0090003E">
        <w:rPr>
          <w:rFonts w:ascii="Times New Roman" w:hAnsi="Times New Roman" w:cs="Times New Roman"/>
          <w:lang w:eastAsia="zh-CN"/>
        </w:rPr>
        <w:t>shield</w:t>
      </w:r>
      <w:r w:rsidR="00F55FD3">
        <w:rPr>
          <w:rFonts w:ascii="Times New Roman" w:hAnsi="Times New Roman" w:cs="Times New Roman"/>
          <w:lang w:eastAsia="zh-CN"/>
        </w:rPr>
        <w:t xml:space="preserve"> the internet from foreign influence.</w:t>
      </w:r>
    </w:p>
    <w:p w14:paraId="17BC002D" w14:textId="58D4705F" w:rsidR="0049290C" w:rsidRPr="00415255" w:rsidRDefault="0049290C" w:rsidP="00DB7360">
      <w:pPr>
        <w:pStyle w:val="Heading1"/>
        <w:spacing w:line="480" w:lineRule="auto"/>
        <w:rPr>
          <w:lang w:eastAsia="zh-CN"/>
        </w:rPr>
      </w:pPr>
      <w:bookmarkStart w:id="45" w:name="_Toc193896202"/>
      <w:bookmarkStart w:id="46" w:name="_Toc194441669"/>
      <w:r w:rsidRPr="00317821">
        <w:lastRenderedPageBreak/>
        <w:t>Chapter 3</w:t>
      </w:r>
      <w:bookmarkEnd w:id="45"/>
      <w:bookmarkEnd w:id="46"/>
    </w:p>
    <w:p w14:paraId="225F6F94" w14:textId="77777777" w:rsidR="0049290C" w:rsidRPr="004C6F7C" w:rsidRDefault="0049290C" w:rsidP="0049290C">
      <w:pPr>
        <w:spacing w:after="0" w:line="480" w:lineRule="auto"/>
        <w:ind w:left="720"/>
        <w:jc w:val="center"/>
        <w:rPr>
          <w:rFonts w:ascii="Times New Roman" w:hAnsi="Times New Roman" w:cs="Times New Roman"/>
          <w:b/>
          <w:bCs/>
          <w:sz w:val="28"/>
          <w:szCs w:val="28"/>
        </w:rPr>
      </w:pPr>
      <w:r w:rsidRPr="004C6F7C">
        <w:rPr>
          <w:rFonts w:ascii="Times New Roman" w:hAnsi="Times New Roman" w:cs="Times New Roman"/>
          <w:b/>
          <w:bCs/>
          <w:sz w:val="28"/>
          <w:szCs w:val="28"/>
        </w:rPr>
        <w:t>Sameness as a Source of Conflict: U.S. Chinese Concerns over Social Media and National Security</w:t>
      </w:r>
    </w:p>
    <w:p w14:paraId="42484134" w14:textId="77777777" w:rsidR="0049290C" w:rsidRPr="002050EC" w:rsidRDefault="0049290C" w:rsidP="0049290C">
      <w:pPr>
        <w:spacing w:after="0" w:line="480" w:lineRule="auto"/>
        <w:ind w:left="720"/>
        <w:rPr>
          <w:rFonts w:ascii="Times New Roman" w:hAnsi="Times New Roman" w:cs="Times New Roman"/>
        </w:rPr>
      </w:pPr>
      <w:r w:rsidRPr="002050EC">
        <w:rPr>
          <w:rFonts w:ascii="Times New Roman" w:hAnsi="Times New Roman" w:cs="Times New Roman"/>
        </w:rPr>
        <w:t>“We should take care not to “embarrass the future.”” – Supreme Court Justices quoting Justice Frankfurter.</w:t>
      </w:r>
      <w:r w:rsidRPr="00BE6C99">
        <w:rPr>
          <w:rStyle w:val="FootnoteReference"/>
        </w:rPr>
        <w:footnoteReference w:id="247"/>
      </w:r>
    </w:p>
    <w:p w14:paraId="68FA49D2" w14:textId="57C0EF3A" w:rsidR="0049290C" w:rsidRPr="002050EC" w:rsidRDefault="002B7798" w:rsidP="0049290C">
      <w:pPr>
        <w:spacing w:after="0" w:line="480" w:lineRule="auto"/>
        <w:ind w:left="720"/>
        <w:rPr>
          <w:rFonts w:ascii="Times New Roman" w:hAnsi="Times New Roman" w:cs="Times New Roman"/>
        </w:rPr>
      </w:pPr>
      <w:r>
        <w:rPr>
          <w:rFonts w:ascii="Times New Roman" w:hAnsi="Times New Roman" w:cs="Times New Roman"/>
        </w:rPr>
        <w:t>“</w:t>
      </w:r>
      <w:r w:rsidR="00F34AF3">
        <w:rPr>
          <w:rFonts w:ascii="Times New Roman" w:hAnsi="Times New Roman" w:cs="Times New Roman"/>
        </w:rPr>
        <w:t>‘</w:t>
      </w:r>
      <w:r w:rsidR="0049290C" w:rsidRPr="002050EC">
        <w:rPr>
          <w:rFonts w:ascii="Times New Roman" w:hAnsi="Times New Roman" w:cs="Times New Roman"/>
        </w:rPr>
        <w:t>Those who won our independence</w:t>
      </w:r>
      <w:r>
        <w:rPr>
          <w:rFonts w:ascii="Times New Roman" w:hAnsi="Times New Roman" w:cs="Times New Roman"/>
        </w:rPr>
        <w:t>’</w:t>
      </w:r>
      <w:r w:rsidR="0049290C" w:rsidRPr="002050EC">
        <w:rPr>
          <w:rFonts w:ascii="Times New Roman" w:hAnsi="Times New Roman" w:cs="Times New Roman"/>
        </w:rPr>
        <w:t xml:space="preserve"> knew the vital importance of the </w:t>
      </w:r>
      <w:r>
        <w:rPr>
          <w:rFonts w:ascii="Times New Roman" w:hAnsi="Times New Roman" w:cs="Times New Roman"/>
        </w:rPr>
        <w:t>‘</w:t>
      </w:r>
      <w:r w:rsidR="0049290C" w:rsidRPr="002050EC">
        <w:rPr>
          <w:rFonts w:ascii="Times New Roman" w:hAnsi="Times New Roman" w:cs="Times New Roman"/>
        </w:rPr>
        <w:t>freedom to think as you will and to speak as you think are means indispensable to the discovery and spread of political truth.</w:t>
      </w:r>
      <w:r>
        <w:rPr>
          <w:rFonts w:ascii="Times New Roman" w:hAnsi="Times New Roman" w:cs="Times New Roman"/>
        </w:rPr>
        <w:t>’”</w:t>
      </w:r>
      <w:r w:rsidR="0049290C" w:rsidRPr="002050EC">
        <w:rPr>
          <w:rFonts w:ascii="Times New Roman" w:hAnsi="Times New Roman" w:cs="Times New Roman"/>
        </w:rPr>
        <w:t xml:space="preserve"> – Justice Gorsuch quoting Justice Brandeis.</w:t>
      </w:r>
      <w:r w:rsidR="0049290C" w:rsidRPr="00BE6C99">
        <w:rPr>
          <w:rStyle w:val="FootnoteReference"/>
        </w:rPr>
        <w:footnoteReference w:id="248"/>
      </w:r>
    </w:p>
    <w:p w14:paraId="64EEE6A3" w14:textId="77777777" w:rsidR="0049290C" w:rsidRPr="002050EC" w:rsidRDefault="0049290C" w:rsidP="0049290C">
      <w:pPr>
        <w:spacing w:after="0" w:line="480" w:lineRule="auto"/>
        <w:ind w:left="720"/>
        <w:rPr>
          <w:rFonts w:ascii="Times New Roman" w:hAnsi="Times New Roman" w:cs="Times New Roman"/>
        </w:rPr>
      </w:pPr>
      <w:r w:rsidRPr="002050EC">
        <w:rPr>
          <w:rFonts w:ascii="Times New Roman" w:hAnsi="Times New Roman" w:cs="Times New Roman"/>
        </w:rPr>
        <w:t>“The more we imitate each other, the more we become the same – and it is our sameness, not our differences, that makes us fight.” – Cythia L. Haven</w:t>
      </w:r>
      <w:r w:rsidRPr="00BE6C99">
        <w:rPr>
          <w:rStyle w:val="FootnoteReference"/>
        </w:rPr>
        <w:footnoteReference w:id="249"/>
      </w:r>
    </w:p>
    <w:p w14:paraId="3C12E3E4" w14:textId="77777777" w:rsidR="0049290C" w:rsidRPr="004D6D88" w:rsidRDefault="0049290C" w:rsidP="0049290C">
      <w:pPr>
        <w:spacing w:after="0" w:line="480" w:lineRule="auto"/>
        <w:rPr>
          <w:rFonts w:ascii="Times New Roman" w:hAnsi="Times New Roman" w:cs="Times New Roman"/>
        </w:rPr>
      </w:pPr>
    </w:p>
    <w:p w14:paraId="3BBD7227" w14:textId="4762270D" w:rsidR="0049290C" w:rsidRPr="004D6D88"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This chapter is a comparative analysis of the CCP’s and the U.S. government’s approach to regulating foreign social media companies. By comparing the U.S. government’s efforts to force ByteDance to divest from TikTok to the CCP’s removal of Facebook and Google from the Chinese internet, this chapter argues that the CCP and the U.S. mutually recognize the underlying importance of national security, data security, and cybersecurity in technology and AI regulation. The U.S. government’s actions against TikTok resembled the CCP’s actions against Facebook, as both efforts sought to protect data security and prevent foreign influence from infiltrating </w:t>
      </w:r>
      <w:r w:rsidR="00A73EB8">
        <w:rPr>
          <w:rFonts w:ascii="Times New Roman" w:hAnsi="Times New Roman" w:cs="Times New Roman"/>
        </w:rPr>
        <w:t xml:space="preserve">the </w:t>
      </w:r>
      <w:r w:rsidRPr="002050EC">
        <w:rPr>
          <w:rFonts w:ascii="Times New Roman" w:hAnsi="Times New Roman" w:cs="Times New Roman"/>
        </w:rPr>
        <w:t xml:space="preserve">domestic </w:t>
      </w:r>
      <w:r w:rsidR="00A73EB8">
        <w:rPr>
          <w:rFonts w:ascii="Times New Roman" w:hAnsi="Times New Roman" w:cs="Times New Roman"/>
        </w:rPr>
        <w:t>internet</w:t>
      </w:r>
      <w:r w:rsidRPr="002050EC">
        <w:rPr>
          <w:rFonts w:ascii="Times New Roman" w:hAnsi="Times New Roman" w:cs="Times New Roman"/>
        </w:rPr>
        <w:t xml:space="preserve">. Both the CCP and the U.S. government were motivated to pursue these policies due to mutual suspicion that the counterpart was using the internet to </w:t>
      </w:r>
      <w:r w:rsidRPr="002050EC">
        <w:rPr>
          <w:rFonts w:ascii="Times New Roman" w:hAnsi="Times New Roman" w:cs="Times New Roman"/>
        </w:rPr>
        <w:lastRenderedPageBreak/>
        <w:t>collect intelligence and conduct espionage. While there are significant differences between the U.S. government’s forced divestiture of TikTok and the CCP’s removal of Facebook and Google, these policies rely on similar justifications and pursue similar objectives. The logical similarity between U.S. and Chinese technology regulation can be leveraged for dialogue and collaboration, but it also sets the ground for heightened competition and rivalry.</w:t>
      </w:r>
    </w:p>
    <w:p w14:paraId="6DD11137"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The U.S. government demanding ByteDance to divest from TikTok is a novel inflection point in the government’s approach to technology competition with the CCP. TikTok is a subsidiary of ByteDance, a Chinese company located in Beijing that owns the IP source-code for TikTok’s deep learning content recommendation algorithm.</w:t>
      </w:r>
      <w:r w:rsidRPr="00BE6C99">
        <w:rPr>
          <w:rStyle w:val="FootnoteReference"/>
        </w:rPr>
        <w:footnoteReference w:id="250"/>
      </w:r>
      <w:r w:rsidRPr="002050EC">
        <w:rPr>
          <w:rFonts w:ascii="Times New Roman" w:hAnsi="Times New Roman" w:cs="Times New Roman"/>
        </w:rPr>
        <w:t xml:space="preserve"> Although ByteDance is headquartered in Beijing, the company is 60% owned by global institutional investors.</w:t>
      </w:r>
      <w:r w:rsidRPr="00BE6C99">
        <w:rPr>
          <w:rStyle w:val="FootnoteReference"/>
        </w:rPr>
        <w:footnoteReference w:id="251"/>
      </w:r>
      <w:r w:rsidRPr="002050EC">
        <w:rPr>
          <w:rFonts w:ascii="Times New Roman" w:hAnsi="Times New Roman" w:cs="Times New Roman"/>
        </w:rPr>
        <w:t xml:space="preserve"> Roughly 170 million Americans use TikTok, making it a widespread social media platform that is a popular conduit for speech and news.</w:t>
      </w:r>
      <w:r w:rsidRPr="00BE6C99">
        <w:rPr>
          <w:rStyle w:val="FootnoteReference"/>
        </w:rPr>
        <w:footnoteReference w:id="252"/>
      </w:r>
      <w:r w:rsidRPr="002050EC">
        <w:rPr>
          <w:rFonts w:ascii="Times New Roman" w:hAnsi="Times New Roman" w:cs="Times New Roman"/>
        </w:rPr>
        <w:t xml:space="preserve"> Concerned about the rise of a social media app controlled by a Chinese company, the U.S. government sought “to counter (1) the PRC’s efforts to collect data of and about persons in the United States, and (2) the risk of the PRC covertly manipulating content on TikTok.”</w:t>
      </w:r>
      <w:r w:rsidRPr="00BE6C99">
        <w:rPr>
          <w:rStyle w:val="FootnoteReference"/>
        </w:rPr>
        <w:footnoteReference w:id="253"/>
      </w:r>
      <w:r w:rsidRPr="002050EC">
        <w:rPr>
          <w:rFonts w:ascii="Times New Roman" w:hAnsi="Times New Roman" w:cs="Times New Roman"/>
        </w:rPr>
        <w:t xml:space="preserve"> The U.S. government’s efforts to force divestiture a major social media company is unprecedented, causing TikTok, content creators, and public interest groups to raise concerns about the U.S. government infringing on free speech.</w:t>
      </w:r>
      <w:r w:rsidRPr="00BE6C99">
        <w:rPr>
          <w:rStyle w:val="FootnoteReference"/>
        </w:rPr>
        <w:footnoteReference w:id="254"/>
      </w:r>
      <w:r w:rsidRPr="002050EC">
        <w:rPr>
          <w:rFonts w:ascii="Times New Roman" w:hAnsi="Times New Roman" w:cs="Times New Roman"/>
        </w:rPr>
        <w:t xml:space="preserve"> Core values of American democracy, such as free speech enshrined in the First Amendment, were argued to be at odds </w:t>
      </w:r>
      <w:r w:rsidRPr="002050EC">
        <w:rPr>
          <w:rFonts w:ascii="Times New Roman" w:hAnsi="Times New Roman" w:cs="Times New Roman"/>
        </w:rPr>
        <w:lastRenderedPageBreak/>
        <w:t>with the U.S. government’s concerns about national security, resulting in confliction of collective interests that is reshaping U.S. AI governance.</w:t>
      </w:r>
    </w:p>
    <w:p w14:paraId="088E5D06" w14:textId="54C02986" w:rsidR="0049290C" w:rsidRPr="002050EC" w:rsidRDefault="009476EA" w:rsidP="0049290C">
      <w:pPr>
        <w:spacing w:after="0" w:line="480" w:lineRule="auto"/>
        <w:ind w:firstLine="720"/>
        <w:rPr>
          <w:rFonts w:ascii="Times New Roman" w:hAnsi="Times New Roman" w:cs="Times New Roman"/>
        </w:rPr>
      </w:pPr>
      <w:r>
        <w:rPr>
          <w:rFonts w:ascii="Times New Roman" w:hAnsi="Times New Roman" w:cs="Times New Roman"/>
        </w:rPr>
        <w:t>Since 2019, t</w:t>
      </w:r>
      <w:r w:rsidR="0049290C" w:rsidRPr="002050EC">
        <w:rPr>
          <w:rFonts w:ascii="Times New Roman" w:hAnsi="Times New Roman" w:cs="Times New Roman"/>
        </w:rPr>
        <w:t xml:space="preserve">he U.S. government raised concerns about ByteDance’s ownership </w:t>
      </w:r>
      <w:r>
        <w:rPr>
          <w:rFonts w:ascii="Times New Roman" w:hAnsi="Times New Roman" w:cs="Times New Roman"/>
        </w:rPr>
        <w:t>of</w:t>
      </w:r>
      <w:r w:rsidR="0049290C" w:rsidRPr="002050EC">
        <w:rPr>
          <w:rFonts w:ascii="Times New Roman" w:hAnsi="Times New Roman" w:cs="Times New Roman"/>
        </w:rPr>
        <w:t xml:space="preserve"> TikTok. In 2019, President Trump declared a national security emergency, passing Executive Order No. 13873, </w:t>
      </w:r>
      <w:r w:rsidR="0049290C" w:rsidRPr="002050EC">
        <w:rPr>
          <w:rFonts w:ascii="Times New Roman" w:hAnsi="Times New Roman" w:cs="Times New Roman"/>
          <w:i/>
          <w:iCs/>
        </w:rPr>
        <w:t>Securing the Information and Communications Technology and Services Supply Chain</w:t>
      </w:r>
      <w:r w:rsidR="0049290C" w:rsidRPr="002050EC">
        <w:rPr>
          <w:rFonts w:ascii="Times New Roman" w:hAnsi="Times New Roman" w:cs="Times New Roman"/>
        </w:rPr>
        <w:t>.</w:t>
      </w:r>
      <w:r w:rsidR="0049290C" w:rsidRPr="00BE6C99">
        <w:rPr>
          <w:rStyle w:val="FootnoteReference"/>
        </w:rPr>
        <w:footnoteReference w:id="255"/>
      </w:r>
      <w:r w:rsidR="0049290C" w:rsidRPr="002050EC">
        <w:rPr>
          <w:rFonts w:ascii="Times New Roman" w:hAnsi="Times New Roman" w:cs="Times New Roman"/>
        </w:rPr>
        <w:t xml:space="preserve"> This executive order directed the Committee on Foreign Investment in the United States (CFIUS) to investigate ByteDance’s 2018 acquisition of Musical.ly, a video social media platform that was the predecessor to TikTok.</w:t>
      </w:r>
      <w:r w:rsidR="0049290C" w:rsidRPr="00BE6C99">
        <w:rPr>
          <w:rStyle w:val="FootnoteReference"/>
        </w:rPr>
        <w:footnoteReference w:id="256"/>
      </w:r>
      <w:r w:rsidR="0049290C" w:rsidRPr="002050EC">
        <w:rPr>
          <w:rFonts w:ascii="Times New Roman" w:hAnsi="Times New Roman" w:cs="Times New Roman"/>
        </w:rPr>
        <w:t xml:space="preserve"> On August 1, 2020, CFIUS concluded that TikTok presented unmitigable national security concerns, and President Trump ordered ByteDance to divest from the “operation of the TikTok application in the United States.”</w:t>
      </w:r>
      <w:r w:rsidR="0049290C" w:rsidRPr="00BE6C99">
        <w:rPr>
          <w:rStyle w:val="FootnoteReference"/>
        </w:rPr>
        <w:footnoteReference w:id="257"/>
      </w:r>
      <w:r w:rsidR="0049290C" w:rsidRPr="002050EC">
        <w:rPr>
          <w:rFonts w:ascii="Times New Roman" w:hAnsi="Times New Roman" w:cs="Times New Roman"/>
        </w:rPr>
        <w:t xml:space="preserve"> On August 6, 2020, President Trump invoked powers under the International Emergency Economic Powers Act (IEEPA) to pass Executive Order No. 13942, </w:t>
      </w:r>
      <w:r w:rsidR="0049290C" w:rsidRPr="002050EC">
        <w:rPr>
          <w:rFonts w:ascii="Times New Roman" w:hAnsi="Times New Roman" w:cs="Times New Roman"/>
          <w:i/>
          <w:iCs/>
        </w:rPr>
        <w:t>Addressing the Threat Posed by TikTok</w:t>
      </w:r>
      <w:r w:rsidR="0049290C" w:rsidRPr="002050EC">
        <w:rPr>
          <w:rFonts w:ascii="Times New Roman" w:hAnsi="Times New Roman" w:cs="Times New Roman"/>
        </w:rPr>
        <w:t>.</w:t>
      </w:r>
      <w:r w:rsidR="0049290C" w:rsidRPr="00BE6C99">
        <w:rPr>
          <w:rStyle w:val="FootnoteReference"/>
        </w:rPr>
        <w:footnoteReference w:id="258"/>
      </w:r>
      <w:r w:rsidR="0049290C" w:rsidRPr="002050EC">
        <w:rPr>
          <w:rFonts w:ascii="Times New Roman" w:hAnsi="Times New Roman" w:cs="Times New Roman"/>
        </w:rPr>
        <w:t xml:space="preserve"> After subsequent litigation, two courts ruled that President Trump’s prohibitions exceeded his legal authority.</w:t>
      </w:r>
      <w:r w:rsidR="0049290C" w:rsidRPr="00BE6C99">
        <w:rPr>
          <w:rStyle w:val="FootnoteReference"/>
        </w:rPr>
        <w:footnoteReference w:id="259"/>
      </w:r>
      <w:r w:rsidR="0049290C" w:rsidRPr="002050EC">
        <w:rPr>
          <w:rFonts w:ascii="Times New Roman" w:hAnsi="Times New Roman" w:cs="Times New Roman"/>
        </w:rPr>
        <w:t xml:space="preserve"> In 2021, President Biden attempted a similar executive order, </w:t>
      </w:r>
      <w:r w:rsidR="0049290C" w:rsidRPr="002050EC">
        <w:rPr>
          <w:rFonts w:ascii="Times New Roman" w:hAnsi="Times New Roman" w:cs="Times New Roman"/>
          <w:i/>
          <w:iCs/>
        </w:rPr>
        <w:t>Protecting Americans’ Sensitive Data From Foreign Adversaries</w:t>
      </w:r>
      <w:r w:rsidR="0049290C" w:rsidRPr="002050EC">
        <w:rPr>
          <w:rFonts w:ascii="Times New Roman" w:hAnsi="Times New Roman" w:cs="Times New Roman"/>
        </w:rPr>
        <w:t xml:space="preserve">, No. 14034, but this order never went into effect. </w:t>
      </w:r>
    </w:p>
    <w:p w14:paraId="58937456" w14:textId="5D2F977E"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Despite efforts from TikTok to address U.S. national security concerns, the U.S. government </w:t>
      </w:r>
      <w:r>
        <w:rPr>
          <w:rFonts w:ascii="Times New Roman" w:hAnsi="Times New Roman" w:cs="Times New Roman"/>
        </w:rPr>
        <w:t>demanded</w:t>
      </w:r>
      <w:r w:rsidRPr="002050EC">
        <w:rPr>
          <w:rFonts w:ascii="Times New Roman" w:hAnsi="Times New Roman" w:cs="Times New Roman"/>
        </w:rPr>
        <w:t xml:space="preserve"> a forced divestiture. During 2021 and 2022, TikTok submitted multiple proposals to CFIUS for a national security agreement (NSA), which would categorize and limit ByteDance’s data access, host the platform on Oracle, a U.S. cloud provider, require TikTok to have independent audits, and require TikTok to exhibit a disclaimer banner warning of content </w:t>
      </w:r>
      <w:r w:rsidRPr="002050EC">
        <w:rPr>
          <w:rFonts w:ascii="Times New Roman" w:hAnsi="Times New Roman" w:cs="Times New Roman"/>
        </w:rPr>
        <w:lastRenderedPageBreak/>
        <w:t>manipulation by the CCP.</w:t>
      </w:r>
      <w:r w:rsidRPr="00BE6C99">
        <w:rPr>
          <w:rStyle w:val="FootnoteReference"/>
        </w:rPr>
        <w:footnoteReference w:id="260"/>
      </w:r>
      <w:r w:rsidRPr="002050EC">
        <w:rPr>
          <w:rFonts w:ascii="Times New Roman" w:hAnsi="Times New Roman" w:cs="Times New Roman"/>
        </w:rPr>
        <w:t xml:space="preserve"> The executive</w:t>
      </w:r>
      <w:r>
        <w:rPr>
          <w:rFonts w:ascii="Times New Roman" w:hAnsi="Times New Roman" w:cs="Times New Roman"/>
        </w:rPr>
        <w:t xml:space="preserve"> branch</w:t>
      </w:r>
      <w:r w:rsidRPr="002050EC">
        <w:rPr>
          <w:rFonts w:ascii="Times New Roman" w:hAnsi="Times New Roman" w:cs="Times New Roman"/>
        </w:rPr>
        <w:t xml:space="preserve"> concluded that the NSA was insufficient, instead encouraging Congress to pass a bill which included the Protecting Americans’ Data from Foreign Adversaries Act </w:t>
      </w:r>
      <w:r w:rsidR="0055076C">
        <w:rPr>
          <w:rFonts w:ascii="Times New Roman" w:hAnsi="Times New Roman" w:cs="Times New Roman"/>
        </w:rPr>
        <w:t xml:space="preserve">(PADFAA) </w:t>
      </w:r>
      <w:r>
        <w:rPr>
          <w:rFonts w:ascii="Times New Roman" w:hAnsi="Times New Roman" w:cs="Times New Roman"/>
        </w:rPr>
        <w:t xml:space="preserve">and Protecting Americans from Foreign Adversary Controlled Applications Act </w:t>
      </w:r>
      <w:r w:rsidR="003F243D">
        <w:rPr>
          <w:rFonts w:ascii="Times New Roman" w:hAnsi="Times New Roman" w:cs="Times New Roman"/>
        </w:rPr>
        <w:t>(</w:t>
      </w:r>
      <w:r w:rsidR="001F3B06">
        <w:rPr>
          <w:rFonts w:ascii="Times New Roman" w:hAnsi="Times New Roman" w:cs="Times New Roman"/>
        </w:rPr>
        <w:t xml:space="preserve">PAFACAA) </w:t>
      </w:r>
      <w:r w:rsidRPr="002050EC">
        <w:rPr>
          <w:rFonts w:ascii="Times New Roman" w:hAnsi="Times New Roman" w:cs="Times New Roman"/>
        </w:rPr>
        <w:t>of 2024.</w:t>
      </w:r>
      <w:r w:rsidRPr="00BE6C99">
        <w:rPr>
          <w:rStyle w:val="FootnoteReference"/>
        </w:rPr>
        <w:footnoteReference w:id="261"/>
      </w:r>
      <w:r w:rsidRPr="002050EC">
        <w:rPr>
          <w:rFonts w:ascii="Times New Roman" w:hAnsi="Times New Roman" w:cs="Times New Roman"/>
        </w:rPr>
        <w:t xml:space="preserve"> Both laws define foreign adversaries as China, Russia, Iran, North Korea.</w:t>
      </w:r>
      <w:r w:rsidRPr="00BE6C99">
        <w:rPr>
          <w:rStyle w:val="FootnoteReference"/>
        </w:rPr>
        <w:footnoteReference w:id="262"/>
      </w:r>
      <w:r w:rsidRPr="002050EC">
        <w:rPr>
          <w:rFonts w:ascii="Times New Roman" w:hAnsi="Times New Roman" w:cs="Times New Roman"/>
        </w:rPr>
        <w:t xml:space="preserve"> </w:t>
      </w:r>
      <w:r w:rsidR="003F243D">
        <w:rPr>
          <w:rFonts w:ascii="Times New Roman" w:hAnsi="Times New Roman" w:cs="Times New Roman"/>
        </w:rPr>
        <w:t>PADFAA</w:t>
      </w:r>
      <w:r w:rsidRPr="002050EC">
        <w:rPr>
          <w:rFonts w:ascii="Times New Roman" w:hAnsi="Times New Roman" w:cs="Times New Roman"/>
        </w:rPr>
        <w:t xml:space="preserve"> requires that a foreign adversary technology company, which the president deems poses a national security threat, either divest from or have its operations terminated in the U.S. after a period of time.</w:t>
      </w:r>
      <w:r w:rsidRPr="00BE6C99">
        <w:rPr>
          <w:rStyle w:val="FootnoteReference"/>
        </w:rPr>
        <w:footnoteReference w:id="263"/>
      </w:r>
      <w:r w:rsidRPr="002050EC">
        <w:rPr>
          <w:rFonts w:ascii="Times New Roman" w:hAnsi="Times New Roman" w:cs="Times New Roman"/>
        </w:rPr>
        <w:t xml:space="preserve"> President Biden used the authority granted under </w:t>
      </w:r>
      <w:r w:rsidR="008A6B4B">
        <w:rPr>
          <w:rFonts w:ascii="Times New Roman" w:hAnsi="Times New Roman" w:cs="Times New Roman"/>
        </w:rPr>
        <w:t>PAFACAA</w:t>
      </w:r>
      <w:r w:rsidR="008A6B4B" w:rsidRPr="002050EC">
        <w:rPr>
          <w:rFonts w:ascii="Times New Roman" w:hAnsi="Times New Roman" w:cs="Times New Roman"/>
        </w:rPr>
        <w:t xml:space="preserve"> </w:t>
      </w:r>
      <w:r w:rsidRPr="002050EC">
        <w:rPr>
          <w:rFonts w:ascii="Times New Roman" w:hAnsi="Times New Roman" w:cs="Times New Roman"/>
        </w:rPr>
        <w:t>to impose restrictions on ByteDance’s ownership of TikTok. The prohibitions were set to take effect on January 19, 2025, 270 days after “the relevant determination of the President”</w:t>
      </w:r>
      <w:r>
        <w:rPr>
          <w:rFonts w:ascii="Times New Roman" w:hAnsi="Times New Roman" w:cs="Times New Roman"/>
        </w:rPr>
        <w:t xml:space="preserve"> and a day before President Trump’s inauguration.</w:t>
      </w:r>
      <w:r w:rsidRPr="00BE6C99">
        <w:rPr>
          <w:rStyle w:val="FootnoteReference"/>
        </w:rPr>
        <w:footnoteReference w:id="264"/>
      </w:r>
    </w:p>
    <w:p w14:paraId="2BE2FA2F" w14:textId="1E1B44B4"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TikTok and public interest groups raised concerns that the forced divestiture of TikTok infringes on free speech protected by the First Amendment. By threatening to remove the social media application, TikTok’s Supreme Court appeal claims that “Congress has enacted a massive and unprecedented speech restriction.”</w:t>
      </w:r>
      <w:r w:rsidRPr="00BE6C99">
        <w:rPr>
          <w:rStyle w:val="FootnoteReference"/>
        </w:rPr>
        <w:footnoteReference w:id="265"/>
      </w:r>
      <w:r w:rsidRPr="002050EC">
        <w:rPr>
          <w:rFonts w:ascii="Times New Roman" w:hAnsi="Times New Roman" w:cs="Times New Roman"/>
        </w:rPr>
        <w:t xml:space="preserve"> Public interest groups, such as the ACLU, raised concerns that the Act “implicates core First Amendment protected speech and, in the absence of an injunction, will violate the expressive rights of millions of Americans.”</w:t>
      </w:r>
      <w:r w:rsidRPr="00BE6C99">
        <w:rPr>
          <w:rStyle w:val="FootnoteReference"/>
        </w:rPr>
        <w:footnoteReference w:id="266"/>
      </w:r>
      <w:r w:rsidRPr="002050EC">
        <w:rPr>
          <w:rFonts w:ascii="Times New Roman" w:hAnsi="Times New Roman" w:cs="Times New Roman"/>
        </w:rPr>
        <w:t xml:space="preserve"> The applicants claim “the Protecting Americans from Foreign Adversary Controlled Applications Act is an anathema to the First Amendment because it aims to shield Americans from nothing more than a </w:t>
      </w:r>
      <w:r w:rsidRPr="002050EC">
        <w:rPr>
          <w:rFonts w:ascii="Times New Roman" w:hAnsi="Times New Roman" w:cs="Times New Roman"/>
        </w:rPr>
        <w:lastRenderedPageBreak/>
        <w:t>potentially disagreeable mix of ideas.”</w:t>
      </w:r>
      <w:r w:rsidRPr="00BE6C99">
        <w:rPr>
          <w:rStyle w:val="FootnoteReference"/>
        </w:rPr>
        <w:footnoteReference w:id="267"/>
      </w:r>
      <w:r w:rsidRPr="002050EC">
        <w:rPr>
          <w:rFonts w:ascii="Times New Roman" w:hAnsi="Times New Roman" w:cs="Times New Roman"/>
        </w:rPr>
        <w:t xml:space="preserve"> Characterizing the U.S. government’s concern that the “PRC </w:t>
      </w:r>
      <w:r w:rsidRPr="002050EC">
        <w:rPr>
          <w:rFonts w:ascii="Times New Roman" w:hAnsi="Times New Roman" w:cs="Times New Roman"/>
          <w:i/>
          <w:iCs/>
        </w:rPr>
        <w:t xml:space="preserve">could, </w:t>
      </w:r>
      <w:r w:rsidRPr="002050EC">
        <w:rPr>
          <w:rFonts w:ascii="Times New Roman" w:hAnsi="Times New Roman" w:cs="Times New Roman"/>
        </w:rPr>
        <w:t>at some unspecified point, engage in manipulation” as an interference with the free-market of ideas, the applicants quote Justice Holmes to argue that “the best test of truth is the power of thought to get itself accepted in the competition of the market.”</w:t>
      </w:r>
      <w:r w:rsidRPr="00BE6C99">
        <w:rPr>
          <w:rStyle w:val="FootnoteReference"/>
        </w:rPr>
        <w:footnoteReference w:id="268"/>
      </w:r>
      <w:r w:rsidRPr="002050EC">
        <w:rPr>
          <w:rFonts w:ascii="Times New Roman" w:hAnsi="Times New Roman" w:cs="Times New Roman"/>
        </w:rPr>
        <w:t xml:space="preserve"> Rather than banning TikTok’s platform a priori, the Applicants argue that disclosure of potential manipulation by the CCP would allow for the truth to triumph over the CPP’s propaganda in a forum of robust dialogue with countervailing facts. TikTok’s legal argument, however, presumes that unrestricted dialogue exists on the platform, rather than a curated set of facts promoted by the CCP. Although foreign entities do not qualify for First Amendment protections, the Applicants claim that “the rest of our Nation’s 250-year history, as reflected in this Court’s precedents, is to tolerate foreign-influenced speech where Americans are involved in creating or disseminating it, or simply wish to hear it in this country.”</w:t>
      </w:r>
      <w:r w:rsidRPr="00BE6C99">
        <w:rPr>
          <w:rStyle w:val="FootnoteReference"/>
        </w:rPr>
        <w:footnoteReference w:id="269"/>
      </w:r>
      <w:r w:rsidRPr="002050EC">
        <w:rPr>
          <w:rFonts w:ascii="Times New Roman" w:hAnsi="Times New Roman" w:cs="Times New Roman"/>
        </w:rPr>
        <w:t xml:space="preserve"> Citing precedent from </w:t>
      </w:r>
      <w:r w:rsidRPr="002050EC">
        <w:rPr>
          <w:rFonts w:ascii="Times New Roman" w:hAnsi="Times New Roman" w:cs="Times New Roman"/>
          <w:i/>
          <w:iCs/>
        </w:rPr>
        <w:t xml:space="preserve">Meese v. Keene </w:t>
      </w:r>
      <w:r w:rsidRPr="002050EC">
        <w:rPr>
          <w:rFonts w:ascii="Times New Roman" w:hAnsi="Times New Roman" w:cs="Times New Roman"/>
        </w:rPr>
        <w:t xml:space="preserve">and </w:t>
      </w:r>
      <w:r w:rsidRPr="002050EC">
        <w:rPr>
          <w:rFonts w:ascii="Times New Roman" w:hAnsi="Times New Roman" w:cs="Times New Roman"/>
          <w:i/>
          <w:iCs/>
        </w:rPr>
        <w:t>Lamont v. United States</w:t>
      </w:r>
      <w:r w:rsidRPr="002050EC">
        <w:rPr>
          <w:rFonts w:ascii="Times New Roman" w:hAnsi="Times New Roman" w:cs="Times New Roman"/>
        </w:rPr>
        <w:t>, the Applicants argue that the potential ban of TikTok violates U.S. citizens’ First Amendment rights to receive information from foreign sources, even if TikTok is not entitled to these same free-speech protections.</w:t>
      </w:r>
      <w:r w:rsidRPr="00BE6C99">
        <w:rPr>
          <w:rStyle w:val="FootnoteReference"/>
        </w:rPr>
        <w:footnoteReference w:id="270"/>
      </w:r>
      <w:r>
        <w:rPr>
          <w:rFonts w:ascii="Times New Roman" w:hAnsi="Times New Roman" w:cs="Times New Roman"/>
        </w:rPr>
        <w:t xml:space="preserve"> TikTok’s legal counsel appealed to the tradition of unrestrained free-speech </w:t>
      </w:r>
      <w:r w:rsidR="00050007">
        <w:rPr>
          <w:rFonts w:ascii="Times New Roman" w:hAnsi="Times New Roman" w:cs="Times New Roman"/>
        </w:rPr>
        <w:t xml:space="preserve">in the U.S. </w:t>
      </w:r>
      <w:r>
        <w:rPr>
          <w:rFonts w:ascii="Times New Roman" w:hAnsi="Times New Roman" w:cs="Times New Roman"/>
        </w:rPr>
        <w:t>to criticize the law for permitting a forced divestiture.</w:t>
      </w:r>
    </w:p>
    <w:p w14:paraId="3DA4A8FA" w14:textId="24DD8602"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Supreme Court recognized the </w:t>
      </w:r>
      <w:r w:rsidR="0090003E">
        <w:rPr>
          <w:rFonts w:ascii="Times New Roman" w:hAnsi="Times New Roman" w:cs="Times New Roman"/>
        </w:rPr>
        <w:t xml:space="preserve">forced </w:t>
      </w:r>
      <w:proofErr w:type="spellStart"/>
      <w:r w:rsidR="0090003E">
        <w:rPr>
          <w:rFonts w:ascii="Times New Roman" w:hAnsi="Times New Roman" w:cs="Times New Roman"/>
        </w:rPr>
        <w:t>divestitutre</w:t>
      </w:r>
      <w:proofErr w:type="spellEnd"/>
      <w:r w:rsidRPr="002050EC">
        <w:rPr>
          <w:rFonts w:ascii="Times New Roman" w:hAnsi="Times New Roman" w:cs="Times New Roman"/>
        </w:rPr>
        <w:t xml:space="preserve"> of TikTok could constitute an infringement of free speech</w:t>
      </w:r>
      <w:r w:rsidR="009C486A">
        <w:rPr>
          <w:rFonts w:ascii="Times New Roman" w:hAnsi="Times New Roman" w:cs="Times New Roman"/>
        </w:rPr>
        <w:t>,</w:t>
      </w:r>
      <w:r w:rsidRPr="002050EC">
        <w:rPr>
          <w:rFonts w:ascii="Times New Roman" w:hAnsi="Times New Roman" w:cs="Times New Roman"/>
        </w:rPr>
        <w:t xml:space="preserve"> unanimously </w:t>
      </w:r>
      <w:r w:rsidR="009C486A">
        <w:rPr>
          <w:rFonts w:ascii="Times New Roman" w:hAnsi="Times New Roman" w:cs="Times New Roman"/>
        </w:rPr>
        <w:t>upholding</w:t>
      </w:r>
      <w:r w:rsidRPr="002050EC">
        <w:rPr>
          <w:rFonts w:ascii="Times New Roman" w:hAnsi="Times New Roman" w:cs="Times New Roman"/>
        </w:rPr>
        <w:t xml:space="preserve"> the Act </w:t>
      </w:r>
      <w:r w:rsidR="00560EC8">
        <w:rPr>
          <w:rFonts w:ascii="Times New Roman" w:hAnsi="Times New Roman" w:cs="Times New Roman"/>
        </w:rPr>
        <w:t>exclusively</w:t>
      </w:r>
      <w:r w:rsidRPr="002050EC">
        <w:rPr>
          <w:rFonts w:ascii="Times New Roman" w:hAnsi="Times New Roman" w:cs="Times New Roman"/>
        </w:rPr>
        <w:t xml:space="preserve"> on the grounds of data security. While the Supreme Court’s judgement focuses on upholding the </w:t>
      </w:r>
      <w:r w:rsidR="0000759A">
        <w:rPr>
          <w:rFonts w:ascii="Times New Roman" w:hAnsi="Times New Roman" w:cs="Times New Roman"/>
        </w:rPr>
        <w:t>c</w:t>
      </w:r>
      <w:r w:rsidRPr="002050EC">
        <w:rPr>
          <w:rFonts w:ascii="Times New Roman" w:hAnsi="Times New Roman" w:cs="Times New Roman"/>
        </w:rPr>
        <w:t xml:space="preserve">onstitutionality of the data security concerns, the concluding portion of the majority opinion concedes that “There is no </w:t>
      </w:r>
      <w:r w:rsidRPr="002050EC">
        <w:rPr>
          <w:rFonts w:ascii="Times New Roman" w:hAnsi="Times New Roman" w:cs="Times New Roman"/>
        </w:rPr>
        <w:lastRenderedPageBreak/>
        <w:t>doubt that, for more than 170 million Americans, TikTok offers a distinctive and expansive outlet for expression, means of engagement, and source of community.”</w:t>
      </w:r>
      <w:r w:rsidRPr="00BE6C99">
        <w:rPr>
          <w:rStyle w:val="FootnoteReference"/>
        </w:rPr>
        <w:footnoteReference w:id="271"/>
      </w:r>
      <w:r w:rsidRPr="002050EC">
        <w:rPr>
          <w:rFonts w:ascii="Times New Roman" w:hAnsi="Times New Roman" w:cs="Times New Roman"/>
        </w:rPr>
        <w:t xml:space="preserve"> Despite the expressive opportunities that TikTok affords, the Supreme Court ruled that a divestiture is </w:t>
      </w:r>
      <w:r>
        <w:rPr>
          <w:rFonts w:ascii="Times New Roman" w:hAnsi="Times New Roman" w:cs="Times New Roman"/>
        </w:rPr>
        <w:t>justified under</w:t>
      </w:r>
      <w:r w:rsidRPr="002050EC">
        <w:rPr>
          <w:rFonts w:ascii="Times New Roman" w:hAnsi="Times New Roman" w:cs="Times New Roman"/>
        </w:rPr>
        <w:t xml:space="preserve"> the “well-supported national security concerns regarding TikTok’s data collection practices and relationship with a foreign adversary.”</w:t>
      </w:r>
      <w:r w:rsidRPr="00BE6C99">
        <w:rPr>
          <w:rStyle w:val="FootnoteReference"/>
        </w:rPr>
        <w:footnoteReference w:id="272"/>
      </w:r>
      <w:r w:rsidRPr="002050EC">
        <w:rPr>
          <w:rFonts w:ascii="Times New Roman" w:hAnsi="Times New Roman" w:cs="Times New Roman"/>
        </w:rPr>
        <w:t xml:space="preserve"> Justice Gorsuch, in a concurring opinion, emphasized the importance of the Supreme Court refraining from “endorsing the government’s asserted interest in preventing “the covert manipulation of content” as a justification for the law.”</w:t>
      </w:r>
      <w:r w:rsidRPr="00BE6C99">
        <w:rPr>
          <w:rStyle w:val="FootnoteReference"/>
        </w:rPr>
        <w:footnoteReference w:id="273"/>
      </w:r>
      <w:r w:rsidRPr="002050EC">
        <w:rPr>
          <w:rFonts w:ascii="Times New Roman" w:hAnsi="Times New Roman" w:cs="Times New Roman"/>
        </w:rPr>
        <w:t xml:space="preserve"> Justice Gorsuch was concerned that regulation of “covert content manipulation” could infringe on “editorial discretion” and violate the principles of free-speech.</w:t>
      </w:r>
      <w:r w:rsidRPr="00BE6C99">
        <w:rPr>
          <w:rStyle w:val="FootnoteReference"/>
        </w:rPr>
        <w:footnoteReference w:id="274"/>
      </w:r>
      <w:r w:rsidRPr="002050EC">
        <w:rPr>
          <w:rFonts w:ascii="Times New Roman" w:hAnsi="Times New Roman" w:cs="Times New Roman"/>
        </w:rPr>
        <w:t xml:space="preserve"> The Supreme Court Justices explicitly acknowledged that the government’s content based justification for the forced divestiture of TikTok could violate First-Amendment protected free-speech, </w:t>
      </w:r>
      <w:r>
        <w:rPr>
          <w:rFonts w:ascii="Times New Roman" w:hAnsi="Times New Roman" w:cs="Times New Roman"/>
        </w:rPr>
        <w:t>overlooking this concern</w:t>
      </w:r>
      <w:r w:rsidRPr="002050EC">
        <w:rPr>
          <w:rFonts w:ascii="Times New Roman" w:hAnsi="Times New Roman" w:cs="Times New Roman"/>
        </w:rPr>
        <w:t xml:space="preserve"> by validating the government’s justification for protecting data security.</w:t>
      </w:r>
    </w:p>
    <w:p w14:paraId="70F358BB" w14:textId="0ACB86FB"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Despite the unique aspects of TikTok’s forced divestiture, the D.C. Circuit Court justified the policy as consistent with previous national security controls permissible under the First Amendment. In Chief Judge Srinivasan’s concurring opinion, the judge proclaimed that “concerns about the prospect of foreign control over mass communications channels in the United States are of age-old vintage.”</w:t>
      </w:r>
      <w:r w:rsidRPr="00BE6C99">
        <w:rPr>
          <w:rStyle w:val="FootnoteReference"/>
        </w:rPr>
        <w:footnoteReference w:id="275"/>
      </w:r>
      <w:r w:rsidRPr="002050EC">
        <w:rPr>
          <w:rFonts w:ascii="Times New Roman" w:hAnsi="Times New Roman" w:cs="Times New Roman"/>
        </w:rPr>
        <w:t xml:space="preserve"> Referencing the Radio Act of 1912, which made radio licenses available only to U.S. Citizens, the Communications Act of 1934, where Section 310 restricts foreign control of radio, and the FCC deploying its statutory authority to revoke China Telecom access in 2022, Judge Srinivasan emphasized that foreign speech is not protected </w:t>
      </w:r>
      <w:r w:rsidRPr="002050EC">
        <w:rPr>
          <w:rFonts w:ascii="Times New Roman" w:hAnsi="Times New Roman" w:cs="Times New Roman"/>
        </w:rPr>
        <w:lastRenderedPageBreak/>
        <w:t>equally to domestic speech.</w:t>
      </w:r>
      <w:r w:rsidRPr="00BE6C99">
        <w:rPr>
          <w:rStyle w:val="FootnoteReference"/>
        </w:rPr>
        <w:footnoteReference w:id="276"/>
      </w:r>
      <w:r w:rsidRPr="002050EC">
        <w:rPr>
          <w:rFonts w:ascii="Times New Roman" w:hAnsi="Times New Roman" w:cs="Times New Roman"/>
        </w:rPr>
        <w:t xml:space="preserve"> Since free speech protections do not extend to entities or persons outside the U.S, the U.S. government argued that “because TikTok is wholly owned by ByteDance, a foreign company, it has no First Amendment rights.”</w:t>
      </w:r>
      <w:r w:rsidRPr="00BE6C99">
        <w:rPr>
          <w:rStyle w:val="FootnoteReference"/>
        </w:rPr>
        <w:footnoteReference w:id="277"/>
      </w:r>
      <w:r w:rsidRPr="002050EC">
        <w:rPr>
          <w:rFonts w:ascii="Times New Roman" w:hAnsi="Times New Roman" w:cs="Times New Roman"/>
        </w:rPr>
        <w:t xml:space="preserve"> Although TikTok is a domestic, U.S. entity, the par</w:t>
      </w:r>
      <w:r>
        <w:rPr>
          <w:rFonts w:ascii="Times New Roman" w:hAnsi="Times New Roman" w:cs="Times New Roman"/>
        </w:rPr>
        <w:t>ent</w:t>
      </w:r>
      <w:r w:rsidRPr="002050EC">
        <w:rPr>
          <w:rFonts w:ascii="Times New Roman" w:hAnsi="Times New Roman" w:cs="Times New Roman"/>
        </w:rPr>
        <w:t xml:space="preserve"> company, ByteDance, falls outside the legal jurisdiction of being entitled to free speech protections. Despite ByteDance’s status as a foreign entity, there are U.S. economic interests tied to the company, such as Jeff Yass, cofounder of Susquehanna International Group, who is a mega-donor for Trump and owns </w:t>
      </w:r>
      <w:r>
        <w:rPr>
          <w:rFonts w:ascii="Times New Roman" w:hAnsi="Times New Roman" w:cs="Times New Roman"/>
        </w:rPr>
        <w:t xml:space="preserve">a </w:t>
      </w:r>
      <w:r w:rsidRPr="002050EC">
        <w:rPr>
          <w:rFonts w:ascii="Times New Roman" w:hAnsi="Times New Roman" w:cs="Times New Roman"/>
        </w:rPr>
        <w:t>7% stake in ByteDance.</w:t>
      </w:r>
      <w:r w:rsidRPr="00BE6C99">
        <w:rPr>
          <w:rStyle w:val="FootnoteReference"/>
        </w:rPr>
        <w:footnoteReference w:id="278"/>
      </w:r>
      <w:r w:rsidRPr="002050EC">
        <w:rPr>
          <w:rFonts w:ascii="Times New Roman" w:hAnsi="Times New Roman" w:cs="Times New Roman"/>
        </w:rPr>
        <w:t xml:space="preserve"> These economic interests could outweigh the national security concerns to reverse the U.S. government’s forced divestiture</w:t>
      </w:r>
      <w:r w:rsidR="0000759A">
        <w:rPr>
          <w:rFonts w:ascii="Times New Roman" w:hAnsi="Times New Roman" w:cs="Times New Roman"/>
        </w:rPr>
        <w:t>.</w:t>
      </w:r>
    </w:p>
    <w:p w14:paraId="429FFCF0" w14:textId="5A07D4BE"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While recognizing that </w:t>
      </w:r>
      <w:r>
        <w:rPr>
          <w:rFonts w:ascii="Times New Roman" w:hAnsi="Times New Roman" w:cs="Times New Roman"/>
        </w:rPr>
        <w:t>the forced divestiture of TikTok</w:t>
      </w:r>
      <w:r w:rsidRPr="002050EC">
        <w:rPr>
          <w:rFonts w:ascii="Times New Roman" w:hAnsi="Times New Roman" w:cs="Times New Roman"/>
        </w:rPr>
        <w:t xml:space="preserve"> impacts free speech, the D.C. Circuit Court </w:t>
      </w:r>
      <w:r>
        <w:rPr>
          <w:rFonts w:ascii="Times New Roman" w:hAnsi="Times New Roman" w:cs="Times New Roman"/>
        </w:rPr>
        <w:t>explained</w:t>
      </w:r>
      <w:r w:rsidRPr="002050EC">
        <w:rPr>
          <w:rFonts w:ascii="Times New Roman" w:hAnsi="Times New Roman" w:cs="Times New Roman"/>
        </w:rPr>
        <w:t xml:space="preserve"> that </w:t>
      </w:r>
      <w:r>
        <w:rPr>
          <w:rFonts w:ascii="Times New Roman" w:hAnsi="Times New Roman" w:cs="Times New Roman"/>
        </w:rPr>
        <w:t>it</w:t>
      </w:r>
      <w:r w:rsidRPr="002050EC">
        <w:rPr>
          <w:rFonts w:ascii="Times New Roman" w:hAnsi="Times New Roman" w:cs="Times New Roman"/>
        </w:rPr>
        <w:t xml:space="preserve"> actively upheld the First Amendment by restricting foreign interference in domestic dialogue. Chief Judge Srinivasan recognized that “Congress’s interests in preventing the CCP’s use of TikTok to engage in covert content manipulation is self-evidently connected to speech: it centers on the potential reaction of American viewers to covert content-curation decisions by the PRC.”</w:t>
      </w:r>
      <w:r w:rsidRPr="00BE6C99">
        <w:rPr>
          <w:rStyle w:val="FootnoteReference"/>
        </w:rPr>
        <w:footnoteReference w:id="279"/>
      </w:r>
      <w:r w:rsidRPr="002050EC">
        <w:rPr>
          <w:rFonts w:ascii="Times New Roman" w:hAnsi="Times New Roman" w:cs="Times New Roman"/>
        </w:rPr>
        <w:t xml:space="preserve"> The forced divestiture of TikTok is undeniably an attempt to manage control over the dissemination and promotion of information, ideas, and speech. The D.C. Circuit ruled, however, that the policy is designed to protect domestic free speech from CCP infiltration. As explained in the opinion: “a foreign government threatens to distort free speech on an important medium of communication…Here the Congress, as the Executive proposed, acted to end the CCP’s ability to control TikTok. Understood in that way, the Act </w:t>
      </w:r>
      <w:proofErr w:type="gramStart"/>
      <w:r w:rsidRPr="002050EC">
        <w:rPr>
          <w:rFonts w:ascii="Times New Roman" w:hAnsi="Times New Roman" w:cs="Times New Roman"/>
        </w:rPr>
        <w:lastRenderedPageBreak/>
        <w:t>actually vindicates</w:t>
      </w:r>
      <w:proofErr w:type="gramEnd"/>
      <w:r w:rsidRPr="002050EC">
        <w:rPr>
          <w:rFonts w:ascii="Times New Roman" w:hAnsi="Times New Roman" w:cs="Times New Roman"/>
        </w:rPr>
        <w:t xml:space="preserve"> the values that undergird the First Amendment.”</w:t>
      </w:r>
      <w:r w:rsidRPr="00BE6C99">
        <w:rPr>
          <w:rStyle w:val="FootnoteReference"/>
        </w:rPr>
        <w:footnoteReference w:id="280"/>
      </w:r>
      <w:r w:rsidRPr="002050EC">
        <w:rPr>
          <w:rFonts w:ascii="Times New Roman" w:hAnsi="Times New Roman" w:cs="Times New Roman"/>
        </w:rPr>
        <w:t xml:space="preserve"> The forced divesture of TikTok was characterized by the Circuit Court as a necessary countermeasure to the potential onslaught of Chinese misinformation on TikTok that could disrupt domestic dialogue</w:t>
      </w:r>
      <w:r>
        <w:rPr>
          <w:rFonts w:ascii="Times New Roman" w:hAnsi="Times New Roman" w:cs="Times New Roman"/>
        </w:rPr>
        <w:t xml:space="preserve"> and open communication</w:t>
      </w:r>
      <w:r w:rsidRPr="002050EC">
        <w:rPr>
          <w:rFonts w:ascii="Times New Roman" w:hAnsi="Times New Roman" w:cs="Times New Roman"/>
        </w:rPr>
        <w:t xml:space="preserve">. By accepting the U.S. government’s argument that the CCP could use TikTok to </w:t>
      </w:r>
      <w:r>
        <w:rPr>
          <w:rFonts w:ascii="Times New Roman" w:hAnsi="Times New Roman" w:cs="Times New Roman"/>
        </w:rPr>
        <w:t>infiltrate</w:t>
      </w:r>
      <w:r w:rsidRPr="002050EC">
        <w:rPr>
          <w:rFonts w:ascii="Times New Roman" w:hAnsi="Times New Roman" w:cs="Times New Roman"/>
        </w:rPr>
        <w:t xml:space="preserve"> U.S. discourse, the Circuit Court believed that the divestiture was a necessary precautionary measure to preserve the long-term integrity of domestic free speech.</w:t>
      </w:r>
    </w:p>
    <w:p w14:paraId="0EB75889" w14:textId="3D695274"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Punishing a social media company for the content on its platform marks a significant departure from previous court precedent that protected online content as a form of free speech under the First Amendment. </w:t>
      </w:r>
      <w:r w:rsidR="003D2BD7">
        <w:rPr>
          <w:rFonts w:ascii="Times New Roman" w:hAnsi="Times New Roman" w:cs="Times New Roman"/>
        </w:rPr>
        <w:t>Under the protection of free speech, t</w:t>
      </w:r>
      <w:r w:rsidRPr="002050EC">
        <w:rPr>
          <w:rFonts w:ascii="Times New Roman" w:hAnsi="Times New Roman" w:cs="Times New Roman"/>
        </w:rPr>
        <w:t>he U.S. has historically rejected any</w:t>
      </w:r>
      <w:r w:rsidR="003D2BD7">
        <w:rPr>
          <w:rFonts w:ascii="Times New Roman" w:hAnsi="Times New Roman" w:cs="Times New Roman"/>
        </w:rPr>
        <w:t xml:space="preserve"> government</w:t>
      </w:r>
      <w:r w:rsidRPr="002050EC">
        <w:rPr>
          <w:rFonts w:ascii="Times New Roman" w:hAnsi="Times New Roman" w:cs="Times New Roman"/>
        </w:rPr>
        <w:t xml:space="preserve"> intervention into social media companies’ digital content ranking</w:t>
      </w:r>
      <w:r w:rsidR="00331A00">
        <w:rPr>
          <w:rFonts w:ascii="Times New Roman" w:hAnsi="Times New Roman" w:cs="Times New Roman"/>
        </w:rPr>
        <w:t xml:space="preserve">, </w:t>
      </w:r>
      <w:r w:rsidRPr="002050EC">
        <w:rPr>
          <w:rFonts w:ascii="Times New Roman" w:hAnsi="Times New Roman" w:cs="Times New Roman"/>
        </w:rPr>
        <w:t>giving rise to “the dominance of the laissez-faire First Amendment.”</w:t>
      </w:r>
      <w:r w:rsidRPr="00BE6C99">
        <w:rPr>
          <w:rStyle w:val="FootnoteReference"/>
        </w:rPr>
        <w:footnoteReference w:id="281"/>
      </w:r>
      <w:r w:rsidRPr="002050EC">
        <w:rPr>
          <w:rFonts w:ascii="Times New Roman" w:hAnsi="Times New Roman" w:cs="Times New Roman"/>
        </w:rPr>
        <w:t xml:space="preserve"> This laissez-faire doctrine was established in 1997 with the Supreme Court ruling in </w:t>
      </w:r>
      <w:r w:rsidRPr="002050EC">
        <w:rPr>
          <w:rFonts w:ascii="Times New Roman" w:hAnsi="Times New Roman" w:cs="Times New Roman"/>
          <w:i/>
          <w:iCs/>
        </w:rPr>
        <w:t>Reno v. ACLU</w:t>
      </w:r>
      <w:r w:rsidRPr="002050EC">
        <w:rPr>
          <w:rFonts w:ascii="Times New Roman" w:hAnsi="Times New Roman" w:cs="Times New Roman"/>
        </w:rPr>
        <w:t xml:space="preserve"> stating, “we presume that governmental regulation of the content of speech is more likely to interfere with the free exchange of ideas than to encourage it.”</w:t>
      </w:r>
      <w:r w:rsidRPr="00BE6C99">
        <w:rPr>
          <w:rStyle w:val="FootnoteReference"/>
        </w:rPr>
        <w:footnoteReference w:id="282"/>
      </w:r>
      <w:r w:rsidRPr="002050EC">
        <w:rPr>
          <w:rFonts w:ascii="Times New Roman" w:hAnsi="Times New Roman" w:cs="Times New Roman"/>
        </w:rPr>
        <w:t xml:space="preserve"> This ruling established precedent that scrutinized any governmental regulation of technology platforms’ content as infringing on free speech. More recently, the Supreme Court ruling in</w:t>
      </w:r>
      <w:r w:rsidRPr="002050EC">
        <w:rPr>
          <w:rFonts w:ascii="Times New Roman" w:hAnsi="Times New Roman" w:cs="Times New Roman"/>
          <w:i/>
          <w:iCs/>
        </w:rPr>
        <w:t xml:space="preserve"> Moody v. </w:t>
      </w:r>
      <w:proofErr w:type="spellStart"/>
      <w:r w:rsidRPr="002050EC">
        <w:rPr>
          <w:rFonts w:ascii="Times New Roman" w:hAnsi="Times New Roman" w:cs="Times New Roman"/>
          <w:i/>
          <w:iCs/>
        </w:rPr>
        <w:t>Netchoice</w:t>
      </w:r>
      <w:proofErr w:type="spellEnd"/>
      <w:r w:rsidRPr="002050EC">
        <w:rPr>
          <w:rFonts w:ascii="Times New Roman" w:hAnsi="Times New Roman" w:cs="Times New Roman"/>
        </w:rPr>
        <w:t xml:space="preserve"> granted the authority for digital platforms to moderate (or remove) content according to community guidelines as an act of free speech.</w:t>
      </w:r>
      <w:r w:rsidRPr="00BE6C99">
        <w:rPr>
          <w:rStyle w:val="FootnoteReference"/>
        </w:rPr>
        <w:footnoteReference w:id="283"/>
      </w:r>
      <w:r w:rsidRPr="002050EC">
        <w:rPr>
          <w:rFonts w:ascii="Times New Roman" w:hAnsi="Times New Roman" w:cs="Times New Roman"/>
        </w:rPr>
        <w:t xml:space="preserve"> In the opinion, Justice Kagan proclaimed that First Amendment principles do “not change because the curated compilation has gone from the physical to the virtual world.”</w:t>
      </w:r>
      <w:r w:rsidRPr="00BE6C99">
        <w:rPr>
          <w:rStyle w:val="FootnoteReference"/>
        </w:rPr>
        <w:footnoteReference w:id="284"/>
      </w:r>
      <w:r w:rsidRPr="002050EC">
        <w:rPr>
          <w:rFonts w:ascii="Times New Roman" w:hAnsi="Times New Roman" w:cs="Times New Roman"/>
        </w:rPr>
        <w:t xml:space="preserve"> This </w:t>
      </w:r>
      <w:r w:rsidRPr="002050EC">
        <w:rPr>
          <w:rFonts w:ascii="Times New Roman" w:hAnsi="Times New Roman" w:cs="Times New Roman"/>
        </w:rPr>
        <w:lastRenderedPageBreak/>
        <w:t xml:space="preserve">Supreme Court precedent implies that social media companies are bestowed the same editorial discretion </w:t>
      </w:r>
      <w:r>
        <w:rPr>
          <w:rFonts w:ascii="Times New Roman" w:hAnsi="Times New Roman" w:cs="Times New Roman"/>
        </w:rPr>
        <w:t>as</w:t>
      </w:r>
      <w:r w:rsidRPr="002050EC">
        <w:rPr>
          <w:rFonts w:ascii="Times New Roman" w:hAnsi="Times New Roman" w:cs="Times New Roman"/>
        </w:rPr>
        <w:t xml:space="preserve"> newspapers and journals for ranking and moderating content on their platforms. </w:t>
      </w:r>
    </w:p>
    <w:p w14:paraId="2ACC2EFA" w14:textId="0930258E"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Justice Barrett’s concurring opinion</w:t>
      </w:r>
      <w:r>
        <w:rPr>
          <w:rFonts w:ascii="Times New Roman" w:hAnsi="Times New Roman" w:cs="Times New Roman"/>
        </w:rPr>
        <w:t xml:space="preserve"> </w:t>
      </w:r>
      <w:r w:rsidRPr="002050EC">
        <w:rPr>
          <w:rFonts w:ascii="Times New Roman" w:hAnsi="Times New Roman" w:cs="Times New Roman"/>
        </w:rPr>
        <w:t xml:space="preserve">raises the question regarding whether AI content moderation is protected under the First Amendment: “If the AI relies on large language models to determine what is </w:t>
      </w:r>
      <w:r w:rsidR="00B0696E">
        <w:rPr>
          <w:rFonts w:ascii="Times New Roman" w:hAnsi="Times New Roman" w:cs="Times New Roman"/>
        </w:rPr>
        <w:t>‘</w:t>
      </w:r>
      <w:r w:rsidRPr="002050EC">
        <w:rPr>
          <w:rFonts w:ascii="Times New Roman" w:hAnsi="Times New Roman" w:cs="Times New Roman"/>
        </w:rPr>
        <w:t>hateful</w:t>
      </w:r>
      <w:r w:rsidR="00B0696E">
        <w:rPr>
          <w:rFonts w:ascii="Times New Roman" w:hAnsi="Times New Roman" w:cs="Times New Roman"/>
        </w:rPr>
        <w:t>’</w:t>
      </w:r>
      <w:r w:rsidRPr="002050EC">
        <w:rPr>
          <w:rFonts w:ascii="Times New Roman" w:hAnsi="Times New Roman" w:cs="Times New Roman"/>
        </w:rPr>
        <w:t xml:space="preserve"> and should be removed, has a human being with First Amendment rights made an inherently expressive </w:t>
      </w:r>
      <w:r w:rsidR="00B0696E">
        <w:rPr>
          <w:rFonts w:ascii="Times New Roman" w:hAnsi="Times New Roman" w:cs="Times New Roman"/>
        </w:rPr>
        <w:t>‘</w:t>
      </w:r>
      <w:r w:rsidRPr="002050EC">
        <w:rPr>
          <w:rFonts w:ascii="Times New Roman" w:hAnsi="Times New Roman" w:cs="Times New Roman"/>
        </w:rPr>
        <w:t>choice . . . not to propound a particular point of view</w:t>
      </w:r>
      <w:r w:rsidR="00B0696E">
        <w:rPr>
          <w:rFonts w:ascii="Times New Roman" w:hAnsi="Times New Roman" w:cs="Times New Roman"/>
        </w:rPr>
        <w:t>’</w:t>
      </w:r>
      <w:r w:rsidRPr="002050EC">
        <w:rPr>
          <w:rFonts w:ascii="Times New Roman" w:hAnsi="Times New Roman" w:cs="Times New Roman"/>
        </w:rPr>
        <w:t>?”</w:t>
      </w:r>
      <w:r w:rsidRPr="00BE6C99">
        <w:rPr>
          <w:rStyle w:val="FootnoteReference"/>
        </w:rPr>
        <w:footnoteReference w:id="285"/>
      </w:r>
      <w:r w:rsidRPr="002050EC">
        <w:rPr>
          <w:rFonts w:ascii="Times New Roman" w:hAnsi="Times New Roman" w:cs="Times New Roman"/>
        </w:rPr>
        <w:t xml:space="preserve"> If TikTok is granted the First Amendment protections of a U.S. entity, the decision to prohibit ByteDance’s AI recommendation algorithm would gesture towards a more restrictive interpretation of the First Amendment that does grant social media companies carte blanche to moderate content according to internal policy. TikTok </w:t>
      </w:r>
      <w:r>
        <w:rPr>
          <w:rFonts w:ascii="Times New Roman" w:hAnsi="Times New Roman" w:cs="Times New Roman"/>
        </w:rPr>
        <w:t>is o</w:t>
      </w:r>
      <w:r w:rsidRPr="002050EC">
        <w:rPr>
          <w:rFonts w:ascii="Times New Roman" w:hAnsi="Times New Roman" w:cs="Times New Roman"/>
        </w:rPr>
        <w:t>ne of the first social media companies not to receive favorable protection from the First Amendment.</w:t>
      </w:r>
    </w:p>
    <w:p w14:paraId="7632F0ED" w14:textId="77777777" w:rsidR="0049290C" w:rsidRDefault="0049290C" w:rsidP="0049290C">
      <w:pPr>
        <w:spacing w:after="0" w:line="480" w:lineRule="auto"/>
        <w:rPr>
          <w:rFonts w:ascii="Times New Roman" w:hAnsi="Times New Roman" w:cs="Times New Roman"/>
          <w:u w:val="single"/>
        </w:rPr>
      </w:pPr>
    </w:p>
    <w:p w14:paraId="1B51B893" w14:textId="11B07C98" w:rsidR="0049290C" w:rsidRPr="004D6D88" w:rsidRDefault="0049290C" w:rsidP="0049290C">
      <w:pPr>
        <w:pStyle w:val="Heading2"/>
        <w:spacing w:line="480" w:lineRule="auto"/>
      </w:pPr>
      <w:bookmarkStart w:id="47" w:name="_Toc194441670"/>
      <w:r w:rsidRPr="004D6D88">
        <w:t>Data Collection Posing a Risk to National Security</w:t>
      </w:r>
      <w:bookmarkEnd w:id="47"/>
    </w:p>
    <w:p w14:paraId="29229846" w14:textId="1A1CB4FF"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The U.S. government raised data security concerns about TikTok being owned by a Chinese company. Protecting U.S. citizen’s data was a core justification for forcing ByteDance to divest from TikTok. The U.S. government reported that “TikTok has stored sensitive information about U.S. persons … on servers in China.”</w:t>
      </w:r>
      <w:r w:rsidRPr="00BE6C99">
        <w:rPr>
          <w:rStyle w:val="FootnoteReference"/>
        </w:rPr>
        <w:footnoteReference w:id="286"/>
      </w:r>
      <w:r w:rsidRPr="002050EC">
        <w:rPr>
          <w:rFonts w:ascii="Times New Roman" w:hAnsi="Times New Roman" w:cs="Times New Roman"/>
        </w:rPr>
        <w:t xml:space="preserve"> Storing U.S. users’ data in China was a concern because </w:t>
      </w:r>
      <w:r>
        <w:rPr>
          <w:rFonts w:ascii="Times New Roman" w:hAnsi="Times New Roman" w:cs="Times New Roman"/>
        </w:rPr>
        <w:t xml:space="preserve">the </w:t>
      </w:r>
      <w:r w:rsidRPr="002050EC">
        <w:rPr>
          <w:rFonts w:ascii="Times New Roman" w:hAnsi="Times New Roman" w:cs="Times New Roman"/>
        </w:rPr>
        <w:t>U.S. government believe</w:t>
      </w:r>
      <w:r w:rsidR="00331A00">
        <w:rPr>
          <w:rFonts w:ascii="Times New Roman" w:hAnsi="Times New Roman" w:cs="Times New Roman"/>
        </w:rPr>
        <w:t>s</w:t>
      </w:r>
      <w:r w:rsidRPr="002050EC">
        <w:rPr>
          <w:rFonts w:ascii="Times New Roman" w:hAnsi="Times New Roman" w:cs="Times New Roman"/>
        </w:rPr>
        <w:t xml:space="preserve"> that the CCP could access it, as Article 36 of the “Data Security Law of the People's Republic of China” requires “Where a public security organ or national security organ needs to obtain data … the relevant organizations and individuals shall cooperate.”</w:t>
      </w:r>
      <w:r w:rsidRPr="00BE6C99">
        <w:rPr>
          <w:rStyle w:val="FootnoteReference"/>
        </w:rPr>
        <w:footnoteReference w:id="287"/>
      </w:r>
      <w:r w:rsidRPr="002050EC">
        <w:rPr>
          <w:rFonts w:ascii="Times New Roman" w:hAnsi="Times New Roman" w:cs="Times New Roman"/>
        </w:rPr>
        <w:t xml:space="preserve"> To corroborate the concern that the CCP was collecting U.S. peoples’ data, </w:t>
      </w:r>
      <w:r>
        <w:rPr>
          <w:rFonts w:ascii="Times New Roman" w:hAnsi="Times New Roman" w:cs="Times New Roman"/>
        </w:rPr>
        <w:t xml:space="preserve">the </w:t>
      </w:r>
      <w:r w:rsidRPr="002050EC">
        <w:rPr>
          <w:rFonts w:ascii="Times New Roman" w:hAnsi="Times New Roman" w:cs="Times New Roman"/>
        </w:rPr>
        <w:t>U.S.</w:t>
      </w:r>
      <w:r>
        <w:rPr>
          <w:rFonts w:ascii="Times New Roman" w:hAnsi="Times New Roman" w:cs="Times New Roman"/>
        </w:rPr>
        <w:t xml:space="preserve"> </w:t>
      </w:r>
      <w:r>
        <w:rPr>
          <w:rFonts w:ascii="Times New Roman" w:hAnsi="Times New Roman" w:cs="Times New Roman"/>
        </w:rPr>
        <w:lastRenderedPageBreak/>
        <w:t>government</w:t>
      </w:r>
      <w:r w:rsidRPr="002050EC">
        <w:rPr>
          <w:rFonts w:ascii="Times New Roman" w:hAnsi="Times New Roman" w:cs="Times New Roman"/>
        </w:rPr>
        <w:t xml:space="preserve"> gave examples of CCP espionage and “attempts by the PRC to collect data on U.S. persons by leveraging Chinese-company investments and partnerships with U.S. organizations.”</w:t>
      </w:r>
      <w:r w:rsidRPr="00BE6C99">
        <w:rPr>
          <w:rStyle w:val="FootnoteReference"/>
        </w:rPr>
        <w:footnoteReference w:id="288"/>
      </w:r>
      <w:r w:rsidRPr="002050EC">
        <w:rPr>
          <w:rFonts w:ascii="Times New Roman" w:hAnsi="Times New Roman" w:cs="Times New Roman"/>
        </w:rPr>
        <w:t xml:space="preserve"> The Supreme Court recognized that “the Government’s TikTok-related data collection concerns do not exist in isolation,” as there is extensive evidence of the CCP’s data gathering and intelligence collecting campaigns.</w:t>
      </w:r>
      <w:r w:rsidRPr="00BE6C99">
        <w:rPr>
          <w:rStyle w:val="FootnoteReference"/>
        </w:rPr>
        <w:footnoteReference w:id="289"/>
      </w:r>
      <w:r w:rsidRPr="002050EC">
        <w:rPr>
          <w:rFonts w:ascii="Times New Roman" w:hAnsi="Times New Roman" w:cs="Times New Roman"/>
        </w:rPr>
        <w:t xml:space="preserve"> The D.C. Circuit Court ruled that the U.S. government’s two justifications to force a divestiture of TikTok – preventing data security and covert content manipulation – each constitute an independently compelling national security interest.”</w:t>
      </w:r>
      <w:r w:rsidRPr="00BE6C99">
        <w:rPr>
          <w:rStyle w:val="FootnoteReference"/>
        </w:rPr>
        <w:footnoteReference w:id="290"/>
      </w:r>
      <w:r w:rsidRPr="002050EC">
        <w:rPr>
          <w:rFonts w:ascii="Times New Roman" w:hAnsi="Times New Roman" w:cs="Times New Roman"/>
        </w:rPr>
        <w:t xml:space="preserve"> </w:t>
      </w:r>
    </w:p>
    <w:p w14:paraId="2F388A1A"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Petitioners claimed that the data security concerns were targeted towards TikTok due to underlying dissatisfaction about the content on the platform. TikTok, the Petitioners claim, collects a comparable amount of data to other Chinese platforms and less sensitive data than Chinese commerce platforms, such as </w:t>
      </w:r>
      <w:proofErr w:type="spellStart"/>
      <w:r w:rsidRPr="002050EC">
        <w:rPr>
          <w:rFonts w:ascii="Times New Roman" w:hAnsi="Times New Roman" w:cs="Times New Roman"/>
        </w:rPr>
        <w:t>Temu</w:t>
      </w:r>
      <w:proofErr w:type="spellEnd"/>
      <w:r w:rsidRPr="002050EC">
        <w:rPr>
          <w:rFonts w:ascii="Times New Roman" w:hAnsi="Times New Roman" w:cs="Times New Roman"/>
        </w:rPr>
        <w:t xml:space="preserve"> and Alibaba, which are increasing in U.S. market share.</w:t>
      </w:r>
      <w:r w:rsidRPr="00BE6C99">
        <w:rPr>
          <w:rStyle w:val="FootnoteReference"/>
        </w:rPr>
        <w:footnoteReference w:id="291"/>
      </w:r>
      <w:r w:rsidRPr="002050EC">
        <w:rPr>
          <w:rFonts w:ascii="Times New Roman" w:hAnsi="Times New Roman" w:cs="Times New Roman"/>
        </w:rPr>
        <w:t xml:space="preserve"> Pointing out the logical inconsistency, the Petitioners argue that “the Act inexplicably exempts numerous websites and applications that present no less risk (if not greater risk).”</w:t>
      </w:r>
      <w:r w:rsidRPr="002050EC">
        <w:rPr>
          <w:rStyle w:val="Heading3Char"/>
          <w:rFonts w:ascii="Times New Roman" w:hAnsi="Times New Roman" w:cs="Times New Roman"/>
          <w:sz w:val="24"/>
          <w:szCs w:val="24"/>
        </w:rPr>
        <w:t xml:space="preserve"> </w:t>
      </w:r>
      <w:r w:rsidRPr="00BE6C99">
        <w:rPr>
          <w:rStyle w:val="FootnoteReference"/>
        </w:rPr>
        <w:footnoteReference w:id="292"/>
      </w:r>
      <w:r w:rsidRPr="002050EC">
        <w:rPr>
          <w:rFonts w:ascii="Times New Roman" w:hAnsi="Times New Roman" w:cs="Times New Roman"/>
        </w:rPr>
        <w:t xml:space="preserve"> The Petitioners suggest that this selectivity is intentional; instead, arguing that the U.S. government deliberately “targeted TikTok based on disagreement with the substance of the content posted by TikTok’s users and alleged editorial choices by TikTok Inc. in disseminating that content.” Irrespective of Congress members’ underlying motivations for passing the statute that allowed </w:t>
      </w:r>
      <w:r w:rsidRPr="002050EC">
        <w:rPr>
          <w:rFonts w:ascii="Times New Roman" w:hAnsi="Times New Roman" w:cs="Times New Roman"/>
        </w:rPr>
        <w:lastRenderedPageBreak/>
        <w:t xml:space="preserve">TikTok’s forced divestiture, the Petitioners make a valid point that TikTok is one of many channels the </w:t>
      </w:r>
      <w:r>
        <w:rPr>
          <w:rFonts w:ascii="Times New Roman" w:hAnsi="Times New Roman" w:cs="Times New Roman"/>
        </w:rPr>
        <w:t>CCP</w:t>
      </w:r>
      <w:r w:rsidRPr="002050EC">
        <w:rPr>
          <w:rFonts w:ascii="Times New Roman" w:hAnsi="Times New Roman" w:cs="Times New Roman"/>
        </w:rPr>
        <w:t xml:space="preserve"> can use to collect data on U.S. citizens, and it would require far more expansive restrictions to comprehensively block the </w:t>
      </w:r>
      <w:r>
        <w:rPr>
          <w:rFonts w:ascii="Times New Roman" w:hAnsi="Times New Roman" w:cs="Times New Roman"/>
        </w:rPr>
        <w:t>CCP</w:t>
      </w:r>
      <w:r w:rsidRPr="002050EC">
        <w:rPr>
          <w:rFonts w:ascii="Times New Roman" w:hAnsi="Times New Roman" w:cs="Times New Roman"/>
        </w:rPr>
        <w:t>’s access to U.S. citizens’ data.</w:t>
      </w:r>
    </w:p>
    <w:p w14:paraId="2716C4AA" w14:textId="77777777" w:rsidR="0049290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The Supreme Court upheld the forced divestiture of TikTok specifically on the validity of the U.S. government’s effort to protect data security according to national security interests. The Supreme Court exclusively upheld the forced divestiture of “TikTok based on a content-neutral data collection interest.”</w:t>
      </w:r>
      <w:r w:rsidRPr="00BE6C99">
        <w:rPr>
          <w:rStyle w:val="FootnoteReference"/>
        </w:rPr>
        <w:footnoteReference w:id="293"/>
      </w:r>
      <w:r w:rsidRPr="002050EC">
        <w:rPr>
          <w:rFonts w:ascii="Times New Roman" w:hAnsi="Times New Roman" w:cs="Times New Roman"/>
        </w:rPr>
        <w:t xml:space="preserve"> Designating the concern about “covert content manipulation” as superfluous, the Supreme Court concluded that “Congress would have passed the challenged provisions based on the data collection justification alone.”</w:t>
      </w:r>
      <w:r w:rsidRPr="00BE6C99">
        <w:rPr>
          <w:rStyle w:val="FootnoteReference"/>
        </w:rPr>
        <w:footnoteReference w:id="294"/>
      </w:r>
      <w:r w:rsidRPr="002050EC">
        <w:rPr>
          <w:rFonts w:ascii="Times New Roman" w:hAnsi="Times New Roman" w:cs="Times New Roman"/>
        </w:rPr>
        <w:t xml:space="preserve"> The data security interest did not violate the First Amendment because it is “unrelated to the suppression of free expression and does not burden substantially more speech than necessary to further that interest.”</w:t>
      </w:r>
      <w:r w:rsidRPr="00BE6C99">
        <w:rPr>
          <w:rStyle w:val="FootnoteReference"/>
        </w:rPr>
        <w:footnoteReference w:id="295"/>
      </w:r>
      <w:r w:rsidRPr="002050EC">
        <w:rPr>
          <w:rFonts w:ascii="Times New Roman" w:hAnsi="Times New Roman" w:cs="Times New Roman"/>
        </w:rPr>
        <w:t xml:space="preserve"> </w:t>
      </w:r>
    </w:p>
    <w:p w14:paraId="2F837098" w14:textId="7ED9E953"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In articulating how the U.S. government’s data security concerns further legitimate </w:t>
      </w:r>
      <w:r w:rsidR="0090003E">
        <w:rPr>
          <w:rFonts w:ascii="Times New Roman" w:hAnsi="Times New Roman" w:cs="Times New Roman"/>
        </w:rPr>
        <w:t xml:space="preserve">national security </w:t>
      </w:r>
      <w:r w:rsidRPr="002050EC">
        <w:rPr>
          <w:rFonts w:ascii="Times New Roman" w:hAnsi="Times New Roman" w:cs="Times New Roman"/>
        </w:rPr>
        <w:t xml:space="preserve">interests, the Supreme Court ruling explicitly mentioned the </w:t>
      </w:r>
      <w:r>
        <w:rPr>
          <w:rFonts w:ascii="Times New Roman" w:hAnsi="Times New Roman" w:cs="Times New Roman"/>
        </w:rPr>
        <w:t>CCP</w:t>
      </w:r>
      <w:r w:rsidRPr="002050EC">
        <w:rPr>
          <w:rFonts w:ascii="Times New Roman" w:hAnsi="Times New Roman" w:cs="Times New Roman"/>
        </w:rPr>
        <w:t xml:space="preserve">’s technology laws. Even if TikTok does not currently provide data to the </w:t>
      </w:r>
      <w:r>
        <w:rPr>
          <w:rFonts w:ascii="Times New Roman" w:hAnsi="Times New Roman" w:cs="Times New Roman"/>
        </w:rPr>
        <w:t>CCP</w:t>
      </w:r>
      <w:r w:rsidRPr="002050EC">
        <w:rPr>
          <w:rFonts w:ascii="Times New Roman" w:hAnsi="Times New Roman" w:cs="Times New Roman"/>
        </w:rPr>
        <w:t xml:space="preserve">, the Supreme Court ruling cites a House report stating, “Chinese law enables China to require companies to surrender data to the government, </w:t>
      </w:r>
      <w:r w:rsidR="00B0696E">
        <w:rPr>
          <w:rFonts w:ascii="Times New Roman" w:hAnsi="Times New Roman" w:cs="Times New Roman"/>
        </w:rPr>
        <w:t>‘</w:t>
      </w:r>
      <w:r w:rsidRPr="002050EC">
        <w:rPr>
          <w:rFonts w:ascii="Times New Roman" w:hAnsi="Times New Roman" w:cs="Times New Roman"/>
        </w:rPr>
        <w:t>making companies headquartered there an espionage tool</w:t>
      </w:r>
      <w:r w:rsidR="00B0696E">
        <w:rPr>
          <w:rFonts w:ascii="Times New Roman" w:hAnsi="Times New Roman" w:cs="Times New Roman"/>
        </w:rPr>
        <w:t>’</w:t>
      </w:r>
      <w:r w:rsidRPr="002050EC">
        <w:rPr>
          <w:rFonts w:ascii="Times New Roman" w:hAnsi="Times New Roman" w:cs="Times New Roman"/>
        </w:rPr>
        <w:t xml:space="preserve"> of China.”</w:t>
      </w:r>
      <w:r w:rsidRPr="00BE6C99">
        <w:rPr>
          <w:rStyle w:val="FootnoteReference"/>
        </w:rPr>
        <w:footnoteReference w:id="296"/>
      </w:r>
      <w:r w:rsidRPr="002050EC">
        <w:rPr>
          <w:rFonts w:ascii="Times New Roman" w:hAnsi="Times New Roman" w:cs="Times New Roman"/>
        </w:rPr>
        <w:t xml:space="preserve"> The justification that Chinese-owned companies pose a national security threat due to the </w:t>
      </w:r>
      <w:r>
        <w:rPr>
          <w:rFonts w:ascii="Times New Roman" w:hAnsi="Times New Roman" w:cs="Times New Roman"/>
        </w:rPr>
        <w:t>CCP</w:t>
      </w:r>
      <w:r w:rsidRPr="002050EC">
        <w:rPr>
          <w:rFonts w:ascii="Times New Roman" w:hAnsi="Times New Roman" w:cs="Times New Roman"/>
        </w:rPr>
        <w:t xml:space="preserve">’s domestic technology regulations casts suspicion on the potential for any Chinese-owned technology company to protect U.S. users’ data and instates legal grounds for further forced divestments against other Chinese-owned technology companies. Texas has raised similar </w:t>
      </w:r>
      <w:r w:rsidRPr="002050EC">
        <w:rPr>
          <w:rFonts w:ascii="Times New Roman" w:hAnsi="Times New Roman" w:cs="Times New Roman"/>
        </w:rPr>
        <w:lastRenderedPageBreak/>
        <w:t>national security concerns</w:t>
      </w:r>
      <w:r>
        <w:rPr>
          <w:rFonts w:ascii="Times New Roman" w:hAnsi="Times New Roman" w:cs="Times New Roman"/>
        </w:rPr>
        <w:t>,</w:t>
      </w:r>
      <w:r w:rsidRPr="002050EC">
        <w:rPr>
          <w:rFonts w:ascii="Times New Roman" w:hAnsi="Times New Roman" w:cs="Times New Roman"/>
        </w:rPr>
        <w:t xml:space="preserve"> ban</w:t>
      </w:r>
      <w:r>
        <w:rPr>
          <w:rFonts w:ascii="Times New Roman" w:hAnsi="Times New Roman" w:cs="Times New Roman"/>
        </w:rPr>
        <w:t>ning</w:t>
      </w:r>
      <w:r w:rsidRPr="002050EC">
        <w:rPr>
          <w:rFonts w:ascii="Times New Roman" w:hAnsi="Times New Roman" w:cs="Times New Roman"/>
        </w:rPr>
        <w:t xml:space="preserve"> Chinese applications, such as </w:t>
      </w:r>
      <w:proofErr w:type="spellStart"/>
      <w:r w:rsidRPr="002050EC">
        <w:rPr>
          <w:rFonts w:ascii="Times New Roman" w:hAnsi="Times New Roman" w:cs="Times New Roman"/>
        </w:rPr>
        <w:t>DeepSeek</w:t>
      </w:r>
      <w:proofErr w:type="spellEnd"/>
      <w:r w:rsidRPr="002050EC">
        <w:rPr>
          <w:rFonts w:ascii="Times New Roman" w:hAnsi="Times New Roman" w:cs="Times New Roman"/>
        </w:rPr>
        <w:t xml:space="preserve"> and </w:t>
      </w:r>
      <w:proofErr w:type="spellStart"/>
      <w:r w:rsidRPr="002050EC">
        <w:rPr>
          <w:rFonts w:ascii="Times New Roman" w:hAnsi="Times New Roman" w:cs="Times New Roman"/>
        </w:rPr>
        <w:t>RedNote</w:t>
      </w:r>
      <w:proofErr w:type="spellEnd"/>
      <w:r w:rsidRPr="002050EC">
        <w:rPr>
          <w:rFonts w:ascii="Times New Roman" w:hAnsi="Times New Roman" w:cs="Times New Roman"/>
        </w:rPr>
        <w:t xml:space="preserve"> on government devices.</w:t>
      </w:r>
      <w:r w:rsidRPr="00BE6C99">
        <w:rPr>
          <w:rStyle w:val="FootnoteReference"/>
        </w:rPr>
        <w:footnoteReference w:id="297"/>
      </w:r>
      <w:r w:rsidRPr="002050EC">
        <w:rPr>
          <w:rFonts w:ascii="Times New Roman" w:hAnsi="Times New Roman" w:cs="Times New Roman"/>
        </w:rPr>
        <w:t xml:space="preserve"> </w:t>
      </w:r>
      <w:r w:rsidR="00BA0E09">
        <w:rPr>
          <w:rFonts w:ascii="Times New Roman" w:hAnsi="Times New Roman" w:cs="Times New Roman"/>
        </w:rPr>
        <w:t>The U.S. government’s distrust of the CCP using data for es</w:t>
      </w:r>
      <w:r w:rsidR="004A2939">
        <w:rPr>
          <w:rFonts w:ascii="Times New Roman" w:hAnsi="Times New Roman" w:cs="Times New Roman"/>
        </w:rPr>
        <w:t xml:space="preserve">pionage and intelligence collection support the first chapter’s finding that </w:t>
      </w:r>
      <w:r w:rsidR="00F5204F">
        <w:rPr>
          <w:rFonts w:ascii="Times New Roman" w:hAnsi="Times New Roman" w:cs="Times New Roman"/>
        </w:rPr>
        <w:t>the countries share</w:t>
      </w:r>
      <w:r w:rsidR="004A2939">
        <w:rPr>
          <w:rFonts w:ascii="Times New Roman" w:hAnsi="Times New Roman" w:cs="Times New Roman"/>
        </w:rPr>
        <w:t xml:space="preserve"> a mutual interest in data protection and cybersecurity. </w:t>
      </w:r>
      <w:r w:rsidRPr="002050EC">
        <w:rPr>
          <w:rFonts w:ascii="Times New Roman" w:hAnsi="Times New Roman" w:cs="Times New Roman"/>
        </w:rPr>
        <w:t>Banning and restricting Chinese platforms could become more common in the U.S. due to the heightened concerned about national security</w:t>
      </w:r>
      <w:r w:rsidR="00CE1ED6">
        <w:rPr>
          <w:rFonts w:ascii="Times New Roman" w:hAnsi="Times New Roman" w:cs="Times New Roman"/>
        </w:rPr>
        <w:t xml:space="preserve"> and the growing role </w:t>
      </w:r>
      <w:r w:rsidR="00BA0E09">
        <w:rPr>
          <w:rFonts w:ascii="Times New Roman" w:hAnsi="Times New Roman" w:cs="Times New Roman"/>
        </w:rPr>
        <w:t>of state protectionism</w:t>
      </w:r>
      <w:r w:rsidRPr="002050EC">
        <w:rPr>
          <w:rFonts w:ascii="Times New Roman" w:hAnsi="Times New Roman" w:cs="Times New Roman"/>
        </w:rPr>
        <w:t>.</w:t>
      </w:r>
    </w:p>
    <w:p w14:paraId="608351F5" w14:textId="77777777" w:rsidR="0049290C" w:rsidRDefault="0049290C" w:rsidP="0049290C">
      <w:pPr>
        <w:spacing w:after="0" w:line="480" w:lineRule="auto"/>
        <w:rPr>
          <w:rFonts w:ascii="Times New Roman" w:hAnsi="Times New Roman" w:cs="Times New Roman"/>
          <w:u w:val="single"/>
        </w:rPr>
      </w:pPr>
    </w:p>
    <w:p w14:paraId="28EBFC92" w14:textId="77777777" w:rsidR="0049290C" w:rsidRPr="004D6D88" w:rsidRDefault="0049290C" w:rsidP="0049290C">
      <w:pPr>
        <w:spacing w:after="0" w:line="480" w:lineRule="auto"/>
        <w:rPr>
          <w:rFonts w:ascii="Times New Roman" w:hAnsi="Times New Roman" w:cs="Times New Roman"/>
        </w:rPr>
      </w:pPr>
      <w:r w:rsidRPr="004D6D88">
        <w:rPr>
          <w:rFonts w:ascii="Times New Roman" w:hAnsi="Times New Roman" w:cs="Times New Roman"/>
        </w:rPr>
        <w:t>China’s Leverage to Counter U.S. Demands:</w:t>
      </w:r>
    </w:p>
    <w:p w14:paraId="00453B58" w14:textId="6A4F91C6"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w:t>
      </w:r>
      <w:r>
        <w:rPr>
          <w:rFonts w:ascii="Times New Roman" w:hAnsi="Times New Roman" w:cs="Times New Roman"/>
        </w:rPr>
        <w:t>CCP</w:t>
      </w:r>
      <w:r w:rsidRPr="002050EC">
        <w:rPr>
          <w:rFonts w:ascii="Times New Roman" w:hAnsi="Times New Roman" w:cs="Times New Roman"/>
        </w:rPr>
        <w:t xml:space="preserve"> can exercise legal authority to block ByteDance from selling TikTok </w:t>
      </w:r>
      <w:r>
        <w:rPr>
          <w:rFonts w:ascii="Times New Roman" w:hAnsi="Times New Roman" w:cs="Times New Roman"/>
        </w:rPr>
        <w:t>using</w:t>
      </w:r>
      <w:r w:rsidRPr="002050EC">
        <w:rPr>
          <w:rFonts w:ascii="Times New Roman" w:hAnsi="Times New Roman" w:cs="Times New Roman"/>
        </w:rPr>
        <w:t xml:space="preserve"> </w:t>
      </w:r>
      <w:r w:rsidR="0090003E">
        <w:rPr>
          <w:rFonts w:ascii="Times New Roman" w:hAnsi="Times New Roman" w:cs="Times New Roman"/>
        </w:rPr>
        <w:t>IP protections</w:t>
      </w:r>
      <w:r w:rsidRPr="002050EC">
        <w:rPr>
          <w:rFonts w:ascii="Times New Roman" w:hAnsi="Times New Roman" w:cs="Times New Roman"/>
        </w:rPr>
        <w:t xml:space="preserve">, export controls, and data localization laws. Although the </w:t>
      </w:r>
      <w:r>
        <w:rPr>
          <w:rFonts w:ascii="Times New Roman" w:hAnsi="Times New Roman" w:cs="Times New Roman"/>
        </w:rPr>
        <w:t>CCP</w:t>
      </w:r>
      <w:r w:rsidRPr="002050EC">
        <w:rPr>
          <w:rFonts w:ascii="Times New Roman" w:hAnsi="Times New Roman" w:cs="Times New Roman"/>
        </w:rPr>
        <w:t xml:space="preserve"> could leverage these laws to prohibit the sale of TikTok, it can be unpredictable when the </w:t>
      </w:r>
      <w:r>
        <w:rPr>
          <w:rFonts w:ascii="Times New Roman" w:hAnsi="Times New Roman" w:cs="Times New Roman"/>
        </w:rPr>
        <w:t>CCP</w:t>
      </w:r>
      <w:r w:rsidRPr="002050EC">
        <w:rPr>
          <w:rFonts w:ascii="Times New Roman" w:hAnsi="Times New Roman" w:cs="Times New Roman"/>
        </w:rPr>
        <w:t xml:space="preserve"> decides to exert its legal authority. As explained in Max Parasol’s book </w:t>
      </w:r>
      <w:r w:rsidRPr="002050EC">
        <w:rPr>
          <w:rFonts w:ascii="Times New Roman" w:hAnsi="Times New Roman" w:cs="Times New Roman"/>
          <w:i/>
          <w:iCs/>
        </w:rPr>
        <w:t xml:space="preserve">AI Development and the ‘Fuzzy Logic' of Chinese Cyber Security and Data Laws, </w:t>
      </w:r>
      <w:r w:rsidRPr="002050EC">
        <w:rPr>
          <w:rFonts w:ascii="Times New Roman" w:hAnsi="Times New Roman" w:cs="Times New Roman"/>
        </w:rPr>
        <w:t xml:space="preserve">the </w:t>
      </w:r>
      <w:r>
        <w:rPr>
          <w:rFonts w:ascii="Times New Roman" w:hAnsi="Times New Roman" w:cs="Times New Roman"/>
        </w:rPr>
        <w:t>CCP</w:t>
      </w:r>
      <w:r w:rsidRPr="002050EC">
        <w:rPr>
          <w:rFonts w:ascii="Times New Roman" w:hAnsi="Times New Roman" w:cs="Times New Roman"/>
        </w:rPr>
        <w:t xml:space="preserve"> “intentionally creates vague regulations” and selectively enforces these regulations to advance AI innovation for Chinese technology companies.</w:t>
      </w:r>
      <w:r w:rsidRPr="00BE6C99">
        <w:rPr>
          <w:rStyle w:val="FootnoteReference"/>
        </w:rPr>
        <w:footnoteReference w:id="298"/>
      </w:r>
      <w:r w:rsidRPr="002050EC">
        <w:rPr>
          <w:rFonts w:ascii="Times New Roman" w:hAnsi="Times New Roman" w:cs="Times New Roman"/>
        </w:rPr>
        <w:t xml:space="preserve"> Foreign firms need to proactively comply with the C</w:t>
      </w:r>
      <w:r>
        <w:rPr>
          <w:rFonts w:ascii="Times New Roman" w:hAnsi="Times New Roman" w:cs="Times New Roman"/>
        </w:rPr>
        <w:t>CP</w:t>
      </w:r>
      <w:r w:rsidRPr="002050EC">
        <w:rPr>
          <w:rFonts w:ascii="Times New Roman" w:hAnsi="Times New Roman" w:cs="Times New Roman"/>
        </w:rPr>
        <w:t>’s regulations, such as data localization, “in order to continue doing business there.”</w:t>
      </w:r>
      <w:r w:rsidRPr="00BE6C99">
        <w:rPr>
          <w:rStyle w:val="FootnoteReference"/>
        </w:rPr>
        <w:footnoteReference w:id="299"/>
      </w:r>
      <w:r w:rsidRPr="002050EC">
        <w:rPr>
          <w:rFonts w:ascii="Times New Roman" w:hAnsi="Times New Roman" w:cs="Times New Roman"/>
        </w:rPr>
        <w:t xml:space="preserve"> The </w:t>
      </w:r>
      <w:r>
        <w:rPr>
          <w:rFonts w:ascii="Times New Roman" w:hAnsi="Times New Roman" w:cs="Times New Roman"/>
        </w:rPr>
        <w:t>CCP</w:t>
      </w:r>
      <w:r w:rsidRPr="002050EC">
        <w:rPr>
          <w:rFonts w:ascii="Times New Roman" w:hAnsi="Times New Roman" w:cs="Times New Roman"/>
        </w:rPr>
        <w:t xml:space="preserve">’s strict technology regulations may be </w:t>
      </w:r>
      <w:r w:rsidR="00822A78">
        <w:rPr>
          <w:rFonts w:ascii="Times New Roman" w:hAnsi="Times New Roman" w:cs="Times New Roman"/>
        </w:rPr>
        <w:t>selectively deployed</w:t>
      </w:r>
      <w:r w:rsidRPr="002050EC">
        <w:rPr>
          <w:rFonts w:ascii="Times New Roman" w:hAnsi="Times New Roman" w:cs="Times New Roman"/>
        </w:rPr>
        <w:t xml:space="preserve"> to promote Chinese technology companies, attempting to create “the fundamental conditions to compete with US tech firms, the first movers in AI.”</w:t>
      </w:r>
      <w:r w:rsidRPr="00BE6C99">
        <w:rPr>
          <w:rStyle w:val="FootnoteReference"/>
        </w:rPr>
        <w:footnoteReference w:id="300"/>
      </w:r>
      <w:r w:rsidRPr="002050EC">
        <w:rPr>
          <w:rFonts w:ascii="Times New Roman" w:hAnsi="Times New Roman" w:cs="Times New Roman"/>
        </w:rPr>
        <w:t xml:space="preserve"> The </w:t>
      </w:r>
      <w:r>
        <w:rPr>
          <w:rFonts w:ascii="Times New Roman" w:hAnsi="Times New Roman" w:cs="Times New Roman"/>
        </w:rPr>
        <w:t>CCP</w:t>
      </w:r>
      <w:r w:rsidRPr="002050EC">
        <w:rPr>
          <w:rFonts w:ascii="Times New Roman" w:hAnsi="Times New Roman" w:cs="Times New Roman"/>
        </w:rPr>
        <w:t xml:space="preserve"> also leverages its regulations to enforce censorship on Chinese technology </w:t>
      </w:r>
      <w:r w:rsidR="00882AA2">
        <w:rPr>
          <w:rFonts w:ascii="Times New Roman" w:hAnsi="Times New Roman" w:cs="Times New Roman"/>
        </w:rPr>
        <w:t>platforms</w:t>
      </w:r>
      <w:r w:rsidRPr="002050EC">
        <w:rPr>
          <w:rFonts w:ascii="Times New Roman" w:hAnsi="Times New Roman" w:cs="Times New Roman"/>
        </w:rPr>
        <w:t>, a</w:t>
      </w:r>
      <w:r>
        <w:rPr>
          <w:rFonts w:ascii="Times New Roman" w:hAnsi="Times New Roman" w:cs="Times New Roman"/>
        </w:rPr>
        <w:t>s</w:t>
      </w:r>
      <w:r w:rsidRPr="002050EC">
        <w:rPr>
          <w:rFonts w:ascii="Times New Roman" w:hAnsi="Times New Roman" w:cs="Times New Roman"/>
        </w:rPr>
        <w:t xml:space="preserve"> the ByteDance-owned </w:t>
      </w:r>
      <w:proofErr w:type="spellStart"/>
      <w:r w:rsidRPr="002050EC">
        <w:rPr>
          <w:rFonts w:ascii="Times New Roman" w:hAnsi="Times New Roman" w:cs="Times New Roman"/>
        </w:rPr>
        <w:t>Jinri</w:t>
      </w:r>
      <w:proofErr w:type="spellEnd"/>
      <w:r w:rsidRPr="002050EC">
        <w:rPr>
          <w:rFonts w:ascii="Times New Roman" w:hAnsi="Times New Roman" w:cs="Times New Roman"/>
        </w:rPr>
        <w:t xml:space="preserve"> </w:t>
      </w:r>
      <w:proofErr w:type="spellStart"/>
      <w:r w:rsidRPr="002050EC">
        <w:rPr>
          <w:rFonts w:ascii="Times New Roman" w:hAnsi="Times New Roman" w:cs="Times New Roman"/>
        </w:rPr>
        <w:t>TouTiao</w:t>
      </w:r>
      <w:proofErr w:type="spellEnd"/>
      <w:r w:rsidRPr="002050EC">
        <w:rPr>
          <w:rFonts w:ascii="Times New Roman" w:hAnsi="Times New Roman" w:cs="Times New Roman"/>
        </w:rPr>
        <w:t xml:space="preserve"> received “numerous content violation fines” for </w:t>
      </w:r>
      <w:r w:rsidRPr="002050EC">
        <w:rPr>
          <w:rFonts w:ascii="Times New Roman" w:hAnsi="Times New Roman" w:cs="Times New Roman"/>
        </w:rPr>
        <w:lastRenderedPageBreak/>
        <w:t>publishing unauthorized news.</w:t>
      </w:r>
      <w:r w:rsidRPr="00BE6C99">
        <w:rPr>
          <w:rStyle w:val="FootnoteReference"/>
        </w:rPr>
        <w:footnoteReference w:id="301"/>
      </w:r>
      <w:r w:rsidRPr="002050EC">
        <w:rPr>
          <w:rFonts w:ascii="Times New Roman" w:hAnsi="Times New Roman" w:cs="Times New Roman"/>
        </w:rPr>
        <w:t xml:space="preserve"> The </w:t>
      </w:r>
      <w:r>
        <w:rPr>
          <w:rFonts w:ascii="Times New Roman" w:hAnsi="Times New Roman" w:cs="Times New Roman"/>
        </w:rPr>
        <w:t>CCP</w:t>
      </w:r>
      <w:r w:rsidRPr="002050EC">
        <w:rPr>
          <w:rFonts w:ascii="Times New Roman" w:hAnsi="Times New Roman" w:cs="Times New Roman"/>
        </w:rPr>
        <w:t>’s laws governing AI and technology provide the Chinese government with pre-emptive leverage that it can deploy to punish or restrain foreign technology companies while maintaining leverage</w:t>
      </w:r>
      <w:r>
        <w:rPr>
          <w:rFonts w:ascii="Times New Roman" w:hAnsi="Times New Roman" w:cs="Times New Roman"/>
        </w:rPr>
        <w:t xml:space="preserve"> over</w:t>
      </w:r>
      <w:r w:rsidRPr="002050EC">
        <w:rPr>
          <w:rFonts w:ascii="Times New Roman" w:hAnsi="Times New Roman" w:cs="Times New Roman"/>
        </w:rPr>
        <w:t xml:space="preserve"> domestic technology companies. If the </w:t>
      </w:r>
      <w:r>
        <w:rPr>
          <w:rFonts w:ascii="Times New Roman" w:hAnsi="Times New Roman" w:cs="Times New Roman"/>
        </w:rPr>
        <w:t>CCP</w:t>
      </w:r>
      <w:r w:rsidRPr="002050EC">
        <w:rPr>
          <w:rFonts w:ascii="Times New Roman" w:hAnsi="Times New Roman" w:cs="Times New Roman"/>
        </w:rPr>
        <w:t xml:space="preserve"> consider</w:t>
      </w:r>
      <w:r w:rsidR="00882AA2">
        <w:rPr>
          <w:rFonts w:ascii="Times New Roman" w:hAnsi="Times New Roman" w:cs="Times New Roman"/>
        </w:rPr>
        <w:t>s</w:t>
      </w:r>
      <w:r w:rsidRPr="002050EC">
        <w:rPr>
          <w:rFonts w:ascii="Times New Roman" w:hAnsi="Times New Roman" w:cs="Times New Roman"/>
        </w:rPr>
        <w:t xml:space="preserve"> regulating ByteDance’s sale of TikTok </w:t>
      </w:r>
      <w:r w:rsidR="00882AA2">
        <w:rPr>
          <w:rFonts w:ascii="Times New Roman" w:hAnsi="Times New Roman" w:cs="Times New Roman"/>
        </w:rPr>
        <w:t>to be</w:t>
      </w:r>
      <w:r w:rsidR="0050629B">
        <w:rPr>
          <w:rFonts w:ascii="Times New Roman" w:hAnsi="Times New Roman" w:cs="Times New Roman"/>
        </w:rPr>
        <w:t xml:space="preserve"> a</w:t>
      </w:r>
      <w:r w:rsidRPr="002050EC">
        <w:rPr>
          <w:rFonts w:ascii="Times New Roman" w:hAnsi="Times New Roman" w:cs="Times New Roman"/>
        </w:rPr>
        <w:t xml:space="preserve"> national security priority, it is more than equipped with sufficient legal authority to ban the sale.</w:t>
      </w:r>
    </w:p>
    <w:p w14:paraId="7B024B53"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w:t>
      </w:r>
      <w:r>
        <w:rPr>
          <w:rFonts w:ascii="Times New Roman" w:hAnsi="Times New Roman" w:cs="Times New Roman"/>
        </w:rPr>
        <w:t>CCP</w:t>
      </w:r>
      <w:r w:rsidRPr="002050EC">
        <w:rPr>
          <w:rFonts w:ascii="Times New Roman" w:hAnsi="Times New Roman" w:cs="Times New Roman"/>
        </w:rPr>
        <w:t>’s IP and export control laws could prohibit ByteDance from selling TikTok to a U.S. investor. TikTok’s AI recommendation</w:t>
      </w:r>
      <w:r>
        <w:rPr>
          <w:rFonts w:ascii="Times New Roman" w:hAnsi="Times New Roman" w:cs="Times New Roman"/>
        </w:rPr>
        <w:t xml:space="preserve"> model</w:t>
      </w:r>
      <w:r w:rsidRPr="002050EC">
        <w:rPr>
          <w:rFonts w:ascii="Times New Roman" w:hAnsi="Times New Roman" w:cs="Times New Roman"/>
        </w:rPr>
        <w:t xml:space="preserve"> is </w:t>
      </w:r>
      <w:r>
        <w:rPr>
          <w:rFonts w:ascii="Times New Roman" w:hAnsi="Times New Roman" w:cs="Times New Roman"/>
        </w:rPr>
        <w:t xml:space="preserve">the </w:t>
      </w:r>
      <w:r w:rsidRPr="002050EC">
        <w:rPr>
          <w:rFonts w:ascii="Times New Roman" w:hAnsi="Times New Roman" w:cs="Times New Roman"/>
        </w:rPr>
        <w:t>intellectual property of ByteDance, which has a total of 900 issued U.S. patents in AI, machine learning, live streaming, graphics, and content recommendation.</w:t>
      </w:r>
      <w:r w:rsidRPr="00BE6C99">
        <w:rPr>
          <w:rStyle w:val="FootnoteReference"/>
        </w:rPr>
        <w:footnoteReference w:id="302"/>
      </w:r>
      <w:r w:rsidRPr="002050EC">
        <w:rPr>
          <w:rFonts w:ascii="Times New Roman" w:hAnsi="Times New Roman" w:cs="Times New Roman"/>
        </w:rPr>
        <w:t xml:space="preserve"> The immense number of patents that ByteDance possesses would make it challenging for the company to sell the IP quickly</w:t>
      </w:r>
      <w:r>
        <w:rPr>
          <w:rFonts w:ascii="Times New Roman" w:hAnsi="Times New Roman" w:cs="Times New Roman"/>
        </w:rPr>
        <w:t xml:space="preserve"> if the CCP decides to exercise its authority to block the transaction</w:t>
      </w:r>
      <w:r w:rsidRPr="002050EC">
        <w:rPr>
          <w:rFonts w:ascii="Times New Roman" w:hAnsi="Times New Roman" w:cs="Times New Roman"/>
        </w:rPr>
        <w:t>. In 2020, the Chinese owners of Grindr, a gay dating app, sold their ownership after the U.S. government raised national security concerns, but Grindr only possessed four U.S. patents.</w:t>
      </w:r>
      <w:r w:rsidRPr="00BE6C99">
        <w:rPr>
          <w:rStyle w:val="FootnoteReference"/>
        </w:rPr>
        <w:footnoteReference w:id="303"/>
      </w:r>
      <w:r w:rsidRPr="002050EC">
        <w:rPr>
          <w:rFonts w:ascii="Times New Roman" w:hAnsi="Times New Roman" w:cs="Times New Roman"/>
        </w:rPr>
        <w:t xml:space="preserve"> Even if ByteDance want</w:t>
      </w:r>
      <w:r>
        <w:rPr>
          <w:rFonts w:ascii="Times New Roman" w:hAnsi="Times New Roman" w:cs="Times New Roman"/>
        </w:rPr>
        <w:t>s</w:t>
      </w:r>
      <w:r w:rsidRPr="002050EC">
        <w:rPr>
          <w:rFonts w:ascii="Times New Roman" w:hAnsi="Times New Roman" w:cs="Times New Roman"/>
        </w:rPr>
        <w:t xml:space="preserve"> to sell all its U.S. IP, the </w:t>
      </w:r>
      <w:r>
        <w:rPr>
          <w:rFonts w:ascii="Times New Roman" w:hAnsi="Times New Roman" w:cs="Times New Roman"/>
        </w:rPr>
        <w:t>CCP</w:t>
      </w:r>
      <w:r w:rsidRPr="002050EC">
        <w:rPr>
          <w:rFonts w:ascii="Times New Roman" w:hAnsi="Times New Roman" w:cs="Times New Roman"/>
        </w:rPr>
        <w:t xml:space="preserve"> could prohibit the company from </w:t>
      </w:r>
      <w:r>
        <w:rPr>
          <w:rFonts w:ascii="Times New Roman" w:hAnsi="Times New Roman" w:cs="Times New Roman"/>
        </w:rPr>
        <w:t>agreeing to</w:t>
      </w:r>
      <w:r w:rsidRPr="002050EC">
        <w:rPr>
          <w:rFonts w:ascii="Times New Roman" w:hAnsi="Times New Roman" w:cs="Times New Roman"/>
        </w:rPr>
        <w:t xml:space="preserve"> these transactions. As explained by the U.S. District Court, “Chinese law would prevent the export of the algorithm fueling the recommendation engine without the </w:t>
      </w:r>
      <w:r>
        <w:rPr>
          <w:rFonts w:ascii="Times New Roman" w:hAnsi="Times New Roman" w:cs="Times New Roman"/>
        </w:rPr>
        <w:t>CCP</w:t>
      </w:r>
      <w:r w:rsidRPr="002050EC">
        <w:rPr>
          <w:rFonts w:ascii="Times New Roman" w:hAnsi="Times New Roman" w:cs="Times New Roman"/>
        </w:rPr>
        <w:t>’s approval, which it would not grant.”</w:t>
      </w:r>
      <w:r w:rsidRPr="00BE6C99">
        <w:rPr>
          <w:rStyle w:val="FootnoteReference"/>
        </w:rPr>
        <w:footnoteReference w:id="304"/>
      </w:r>
      <w:r w:rsidRPr="002050EC">
        <w:rPr>
          <w:rFonts w:ascii="Times New Roman" w:hAnsi="Times New Roman" w:cs="Times New Roman"/>
        </w:rPr>
        <w:t xml:space="preserve"> Social media algorithms are controlled under the </w:t>
      </w:r>
      <w:r>
        <w:rPr>
          <w:rFonts w:ascii="Times New Roman" w:hAnsi="Times New Roman" w:cs="Times New Roman"/>
        </w:rPr>
        <w:t>CCP</w:t>
      </w:r>
      <w:r w:rsidRPr="002050EC">
        <w:rPr>
          <w:rFonts w:ascii="Times New Roman" w:hAnsi="Times New Roman" w:cs="Times New Roman"/>
        </w:rPr>
        <w:t xml:space="preserve"> Export Control Law, which could be leveraged to prevent ByteDance’s </w:t>
      </w:r>
      <w:r w:rsidRPr="002050EC">
        <w:rPr>
          <w:rFonts w:ascii="Times New Roman" w:hAnsi="Times New Roman" w:cs="Times New Roman"/>
        </w:rPr>
        <w:lastRenderedPageBreak/>
        <w:t>IP from leaving Chinese ownership.</w:t>
      </w:r>
      <w:r w:rsidRPr="00BE6C99">
        <w:rPr>
          <w:rStyle w:val="FootnoteReference"/>
        </w:rPr>
        <w:footnoteReference w:id="305"/>
      </w:r>
      <w:r>
        <w:rPr>
          <w:rFonts w:ascii="Times New Roman" w:hAnsi="Times New Roman" w:cs="Times New Roman"/>
        </w:rPr>
        <w:t xml:space="preserve"> The CCP’s legal protections demonstrate an investment in protecting Chinese digital assets from U.S. acquisition.</w:t>
      </w:r>
    </w:p>
    <w:p w14:paraId="22109D60" w14:textId="46F1105A" w:rsidR="0049290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China’s Data Security Law could also restrict the transfer of data from ByteDance to a U.S. entity. The Data Security Law of the People</w:t>
      </w:r>
      <w:r w:rsidR="0050629B">
        <w:rPr>
          <w:rFonts w:ascii="Times New Roman" w:hAnsi="Times New Roman" w:cs="Times New Roman"/>
        </w:rPr>
        <w:t>’</w:t>
      </w:r>
      <w:r w:rsidRPr="002050EC">
        <w:rPr>
          <w:rFonts w:ascii="Times New Roman" w:hAnsi="Times New Roman" w:cs="Times New Roman"/>
        </w:rPr>
        <w:t>s Republic of China contains localization requirements</w:t>
      </w:r>
      <w:r>
        <w:rPr>
          <w:rFonts w:ascii="Times New Roman" w:hAnsi="Times New Roman" w:cs="Times New Roman"/>
        </w:rPr>
        <w:t xml:space="preserve">, preventing </w:t>
      </w:r>
      <w:r w:rsidRPr="002050EC">
        <w:rPr>
          <w:rFonts w:ascii="Times New Roman" w:hAnsi="Times New Roman" w:cs="Times New Roman"/>
        </w:rPr>
        <w:t>the transfer of data from China without the C</w:t>
      </w:r>
      <w:r>
        <w:rPr>
          <w:rFonts w:ascii="Times New Roman" w:hAnsi="Times New Roman" w:cs="Times New Roman"/>
        </w:rPr>
        <w:t>CP</w:t>
      </w:r>
      <w:r w:rsidRPr="002050EC">
        <w:rPr>
          <w:rFonts w:ascii="Times New Roman" w:hAnsi="Times New Roman" w:cs="Times New Roman"/>
        </w:rPr>
        <w:t>’s permission.</w:t>
      </w:r>
      <w:r w:rsidRPr="00BE6C99">
        <w:rPr>
          <w:rStyle w:val="FootnoteReference"/>
        </w:rPr>
        <w:footnoteReference w:id="306"/>
      </w:r>
      <w:r w:rsidRPr="002050EC">
        <w:rPr>
          <w:rFonts w:ascii="Times New Roman" w:hAnsi="Times New Roman" w:cs="Times New Roman"/>
        </w:rPr>
        <w:t xml:space="preserve"> Article 1, is to “safeguard national sovereignty, security, and development interests (</w:t>
      </w:r>
      <w:proofErr w:type="spellStart"/>
      <w:r w:rsidRPr="004E1B99">
        <w:rPr>
          <w:rFonts w:ascii="Times New Roman" w:hAnsi="Times New Roman" w:cs="Times New Roman"/>
        </w:rPr>
        <w:t>维护国家主权、安全和发展利益</w:t>
      </w:r>
      <w:proofErr w:type="spellEnd"/>
      <w:r w:rsidRPr="004E1B99">
        <w:rPr>
          <w:rFonts w:ascii="Times New Roman" w:hAnsi="Times New Roman" w:cs="Times New Roman"/>
        </w:rPr>
        <w:t>)</w:t>
      </w:r>
      <w:r w:rsidRPr="002050EC">
        <w:rPr>
          <w:rFonts w:ascii="Times New Roman" w:hAnsi="Times New Roman" w:cs="Times New Roman"/>
        </w:rPr>
        <w:t>.”</w:t>
      </w:r>
      <w:r w:rsidRPr="00BE6C99">
        <w:rPr>
          <w:rStyle w:val="FootnoteReference"/>
        </w:rPr>
        <w:footnoteReference w:id="307"/>
      </w:r>
      <w:r w:rsidRPr="002050EC">
        <w:rPr>
          <w:rFonts w:ascii="Times New Roman" w:hAnsi="Times New Roman" w:cs="Times New Roman"/>
        </w:rPr>
        <w:t xml:space="preserve"> This emphasis on national sovereignty (</w:t>
      </w:r>
      <w:proofErr w:type="spellStart"/>
      <w:r w:rsidRPr="004E1B99">
        <w:rPr>
          <w:rFonts w:ascii="Times New Roman" w:hAnsi="Times New Roman" w:cs="Times New Roman"/>
        </w:rPr>
        <w:t>国家主权</w:t>
      </w:r>
      <w:proofErr w:type="spellEnd"/>
      <w:r w:rsidRPr="0050629B">
        <w:rPr>
          <w:rFonts w:ascii="Times New Roman" w:hAnsi="Times New Roman" w:cs="Times New Roman"/>
        </w:rPr>
        <w:t>)</w:t>
      </w:r>
      <w:r w:rsidRPr="002050EC">
        <w:rPr>
          <w:rFonts w:ascii="Times New Roman" w:hAnsi="Times New Roman" w:cs="Times New Roman"/>
        </w:rPr>
        <w:t xml:space="preserve"> demonstrates that the </w:t>
      </w:r>
      <w:r>
        <w:rPr>
          <w:rFonts w:ascii="Times New Roman" w:hAnsi="Times New Roman" w:cs="Times New Roman"/>
        </w:rPr>
        <w:t>CCP</w:t>
      </w:r>
      <w:r w:rsidRPr="002050EC">
        <w:rPr>
          <w:rFonts w:ascii="Times New Roman" w:hAnsi="Times New Roman" w:cs="Times New Roman"/>
        </w:rPr>
        <w:t xml:space="preserve"> conceptualizes control over the internet as a matter of national </w:t>
      </w:r>
      <w:r w:rsidR="0050629B">
        <w:rPr>
          <w:rFonts w:ascii="Times New Roman" w:hAnsi="Times New Roman" w:cs="Times New Roman"/>
        </w:rPr>
        <w:t>importance</w:t>
      </w:r>
      <w:r w:rsidRPr="002050EC">
        <w:rPr>
          <w:rFonts w:ascii="Times New Roman" w:hAnsi="Times New Roman" w:cs="Times New Roman"/>
        </w:rPr>
        <w:t>, giving the government authority to oversee these companies. Article 45 requires imposes criminal liability (</w:t>
      </w:r>
      <w:proofErr w:type="spellStart"/>
      <w:r w:rsidRPr="002050EC">
        <w:rPr>
          <w:rFonts w:ascii="Times New Roman" w:hAnsi="Times New Roman" w:cs="Times New Roman"/>
        </w:rPr>
        <w:t>刑事责任</w:t>
      </w:r>
      <w:proofErr w:type="spellEnd"/>
      <w:r w:rsidRPr="002050EC">
        <w:rPr>
          <w:rFonts w:ascii="Times New Roman" w:hAnsi="Times New Roman" w:cs="Times New Roman"/>
        </w:rPr>
        <w:t>) on any individual or revokes the business license (</w:t>
      </w:r>
      <w:proofErr w:type="spellStart"/>
      <w:r w:rsidRPr="002050EC">
        <w:rPr>
          <w:rFonts w:ascii="Times New Roman" w:hAnsi="Times New Roman" w:cs="Times New Roman"/>
        </w:rPr>
        <w:t>吊销营业执照</w:t>
      </w:r>
      <w:proofErr w:type="spellEnd"/>
      <w:r w:rsidRPr="002050EC">
        <w:rPr>
          <w:rFonts w:ascii="Times New Roman" w:hAnsi="Times New Roman" w:cs="Times New Roman"/>
        </w:rPr>
        <w:t>) of any organization who endangers national sovereignty (</w:t>
      </w:r>
      <w:proofErr w:type="spellStart"/>
      <w:r w:rsidRPr="002050EC">
        <w:rPr>
          <w:rFonts w:ascii="Times New Roman" w:hAnsi="Times New Roman" w:cs="Times New Roman"/>
        </w:rPr>
        <w:t>危害国家主权</w:t>
      </w:r>
      <w:proofErr w:type="spellEnd"/>
      <w:r w:rsidRPr="002050EC">
        <w:rPr>
          <w:rFonts w:ascii="Times New Roman" w:hAnsi="Times New Roman" w:cs="Times New Roman"/>
        </w:rPr>
        <w:t>) by violating the national data management system (</w:t>
      </w:r>
      <w:proofErr w:type="spellStart"/>
      <w:r w:rsidRPr="002050EC">
        <w:rPr>
          <w:rFonts w:ascii="Times New Roman" w:hAnsi="Times New Roman" w:cs="Times New Roman"/>
        </w:rPr>
        <w:t>违反国家核心数据管理制度</w:t>
      </w:r>
      <w:proofErr w:type="spellEnd"/>
      <w:r w:rsidRPr="002050EC">
        <w:rPr>
          <w:rFonts w:ascii="Times New Roman" w:hAnsi="Times New Roman" w:cs="Times New Roman"/>
        </w:rPr>
        <w:t xml:space="preserve">), demonstrating the </w:t>
      </w:r>
      <w:r>
        <w:rPr>
          <w:rFonts w:ascii="Times New Roman" w:hAnsi="Times New Roman" w:cs="Times New Roman"/>
        </w:rPr>
        <w:t>CCP</w:t>
      </w:r>
      <w:r w:rsidRPr="002050EC">
        <w:rPr>
          <w:rFonts w:ascii="Times New Roman" w:hAnsi="Times New Roman" w:cs="Times New Roman"/>
        </w:rPr>
        <w:t>’s strict regulatory control.</w:t>
      </w:r>
      <w:r w:rsidRPr="00BE6C99">
        <w:rPr>
          <w:rStyle w:val="FootnoteReference"/>
        </w:rPr>
        <w:footnoteReference w:id="308"/>
      </w:r>
      <w:r w:rsidRPr="002050EC">
        <w:rPr>
          <w:rFonts w:ascii="Times New Roman" w:hAnsi="Times New Roman" w:cs="Times New Roman"/>
        </w:rPr>
        <w:t xml:space="preserve"> The </w:t>
      </w:r>
      <w:r>
        <w:rPr>
          <w:rFonts w:ascii="Times New Roman" w:hAnsi="Times New Roman" w:cs="Times New Roman"/>
        </w:rPr>
        <w:t>CCP</w:t>
      </w:r>
      <w:r w:rsidRPr="002050EC">
        <w:rPr>
          <w:rFonts w:ascii="Times New Roman" w:hAnsi="Times New Roman" w:cs="Times New Roman"/>
        </w:rPr>
        <w:t xml:space="preserve"> is able to obtain data from Chinese technology companies as Article 35 permits national security agencies (</w:t>
      </w:r>
      <w:proofErr w:type="spellStart"/>
      <w:r w:rsidRPr="002050EC">
        <w:rPr>
          <w:rFonts w:ascii="Times New Roman" w:hAnsi="Times New Roman" w:cs="Times New Roman"/>
        </w:rPr>
        <w:t>国家安全机关</w:t>
      </w:r>
      <w:proofErr w:type="spellEnd"/>
      <w:r w:rsidRPr="002050EC">
        <w:rPr>
          <w:rFonts w:ascii="Times New Roman" w:hAnsi="Times New Roman" w:cs="Times New Roman"/>
        </w:rPr>
        <w:t>) to collect data (</w:t>
      </w:r>
      <w:proofErr w:type="spellStart"/>
      <w:r w:rsidRPr="002050EC">
        <w:rPr>
          <w:rFonts w:ascii="Times New Roman" w:hAnsi="Times New Roman" w:cs="Times New Roman"/>
        </w:rPr>
        <w:t>调取数据</w:t>
      </w:r>
      <w:proofErr w:type="spellEnd"/>
      <w:r w:rsidRPr="002050EC">
        <w:rPr>
          <w:rFonts w:ascii="Times New Roman" w:hAnsi="Times New Roman" w:cs="Times New Roman"/>
        </w:rPr>
        <w:t>).</w:t>
      </w:r>
      <w:r w:rsidRPr="00BE6C99">
        <w:rPr>
          <w:rStyle w:val="FootnoteReference"/>
        </w:rPr>
        <w:footnoteReference w:id="309"/>
      </w:r>
      <w:r w:rsidRPr="002050EC">
        <w:rPr>
          <w:rFonts w:ascii="Times New Roman" w:hAnsi="Times New Roman" w:cs="Times New Roman"/>
        </w:rPr>
        <w:t xml:space="preserve"> The </w:t>
      </w:r>
      <w:r>
        <w:rPr>
          <w:rFonts w:ascii="Times New Roman" w:hAnsi="Times New Roman" w:cs="Times New Roman"/>
        </w:rPr>
        <w:t>CCP</w:t>
      </w:r>
      <w:r w:rsidRPr="002050EC">
        <w:rPr>
          <w:rFonts w:ascii="Times New Roman" w:hAnsi="Times New Roman" w:cs="Times New Roman"/>
        </w:rPr>
        <w:t xml:space="preserve"> can </w:t>
      </w:r>
      <w:r w:rsidRPr="002050EC">
        <w:rPr>
          <w:rFonts w:ascii="Times New Roman" w:hAnsi="Times New Roman" w:cs="Times New Roman"/>
        </w:rPr>
        <w:lastRenderedPageBreak/>
        <w:t>also prohibit the transfer of data from China, as Article 36 prohibits transfer of data in China to foreign law enforcement agencies (</w:t>
      </w:r>
      <w:proofErr w:type="spellStart"/>
      <w:r w:rsidRPr="002050EC">
        <w:rPr>
          <w:rFonts w:ascii="Times New Roman" w:hAnsi="Times New Roman" w:cs="Times New Roman"/>
        </w:rPr>
        <w:t>外国司法或者执法机构</w:t>
      </w:r>
      <w:proofErr w:type="spellEnd"/>
      <w:r w:rsidRPr="002050EC">
        <w:rPr>
          <w:rFonts w:ascii="Times New Roman" w:hAnsi="Times New Roman" w:cs="Times New Roman"/>
        </w:rPr>
        <w:t>).</w:t>
      </w:r>
      <w:r w:rsidRPr="00BE6C99">
        <w:rPr>
          <w:rStyle w:val="FootnoteReference"/>
        </w:rPr>
        <w:footnoteReference w:id="310"/>
      </w:r>
      <w:r w:rsidRPr="002050EC">
        <w:rPr>
          <w:rFonts w:ascii="Times New Roman" w:hAnsi="Times New Roman" w:cs="Times New Roman"/>
        </w:rPr>
        <w:t xml:space="preserve"> </w:t>
      </w:r>
    </w:p>
    <w:p w14:paraId="7272353A" w14:textId="030B975C"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Restrictions on the circulation of data from China is similar the U.S. government’s effort to control the flow of data to foreign adversaries. The C</w:t>
      </w:r>
      <w:r>
        <w:rPr>
          <w:rFonts w:ascii="Times New Roman" w:hAnsi="Times New Roman" w:cs="Times New Roman"/>
        </w:rPr>
        <w:t>CP</w:t>
      </w:r>
      <w:r w:rsidRPr="002050EC">
        <w:rPr>
          <w:rFonts w:ascii="Times New Roman" w:hAnsi="Times New Roman" w:cs="Times New Roman"/>
        </w:rPr>
        <w:t xml:space="preserve">’s requirement that data transfers are approved beforehand gives the government leverage </w:t>
      </w:r>
      <w:r>
        <w:rPr>
          <w:rFonts w:ascii="Times New Roman" w:hAnsi="Times New Roman" w:cs="Times New Roman"/>
        </w:rPr>
        <w:t>to</w:t>
      </w:r>
      <w:r w:rsidRPr="002050EC">
        <w:rPr>
          <w:rFonts w:ascii="Times New Roman" w:hAnsi="Times New Roman" w:cs="Times New Roman"/>
        </w:rPr>
        <w:t xml:space="preserve"> stipulat</w:t>
      </w:r>
      <w:r>
        <w:rPr>
          <w:rFonts w:ascii="Times New Roman" w:hAnsi="Times New Roman" w:cs="Times New Roman"/>
        </w:rPr>
        <w:t>e</w:t>
      </w:r>
      <w:r w:rsidRPr="002050EC">
        <w:rPr>
          <w:rFonts w:ascii="Times New Roman" w:hAnsi="Times New Roman" w:cs="Times New Roman"/>
        </w:rPr>
        <w:t xml:space="preserve"> whether data can be transferred from ByteDance servers in China. Since access to data is pivotal for the development and refinement of AI recommendation algorithm</w:t>
      </w:r>
      <w:r>
        <w:rPr>
          <w:rFonts w:ascii="Times New Roman" w:hAnsi="Times New Roman" w:cs="Times New Roman"/>
        </w:rPr>
        <w:t>s</w:t>
      </w:r>
      <w:r w:rsidRPr="002050EC">
        <w:rPr>
          <w:rFonts w:ascii="Times New Roman" w:hAnsi="Times New Roman" w:cs="Times New Roman"/>
        </w:rPr>
        <w:t xml:space="preserve">, it would be difficult for U.S. owners of TikTok to negotiate with the </w:t>
      </w:r>
      <w:r>
        <w:rPr>
          <w:rFonts w:ascii="Times New Roman" w:hAnsi="Times New Roman" w:cs="Times New Roman"/>
        </w:rPr>
        <w:t>CCP</w:t>
      </w:r>
      <w:r w:rsidRPr="002050EC">
        <w:rPr>
          <w:rFonts w:ascii="Times New Roman" w:hAnsi="Times New Roman" w:cs="Times New Roman"/>
        </w:rPr>
        <w:t xml:space="preserve"> over access to data. The </w:t>
      </w:r>
      <w:r>
        <w:rPr>
          <w:rFonts w:ascii="Times New Roman" w:hAnsi="Times New Roman" w:cs="Times New Roman"/>
        </w:rPr>
        <w:t>CCP</w:t>
      </w:r>
      <w:r w:rsidRPr="002050EC">
        <w:rPr>
          <w:rFonts w:ascii="Times New Roman" w:hAnsi="Times New Roman" w:cs="Times New Roman"/>
        </w:rPr>
        <w:t xml:space="preserve"> uses these data localization requirements to increase domestic innovation, as it can leverage the vast amount of data </w:t>
      </w:r>
      <w:r w:rsidR="00FB4499">
        <w:rPr>
          <w:rFonts w:ascii="Times New Roman" w:hAnsi="Times New Roman" w:cs="Times New Roman"/>
        </w:rPr>
        <w:t>stored in</w:t>
      </w:r>
      <w:r w:rsidRPr="002050EC">
        <w:rPr>
          <w:rFonts w:ascii="Times New Roman" w:hAnsi="Times New Roman" w:cs="Times New Roman"/>
        </w:rPr>
        <w:t xml:space="preserve"> China to gain advantages in AI innovation.</w:t>
      </w:r>
    </w:p>
    <w:p w14:paraId="2270EB9B" w14:textId="77777777" w:rsidR="0049290C" w:rsidRDefault="0049290C" w:rsidP="0049290C">
      <w:pPr>
        <w:spacing w:line="480" w:lineRule="auto"/>
        <w:rPr>
          <w:rFonts w:ascii="Times New Roman" w:hAnsi="Times New Roman" w:cs="Times New Roman"/>
        </w:rPr>
      </w:pPr>
    </w:p>
    <w:p w14:paraId="610B64C2" w14:textId="77777777" w:rsidR="0049290C" w:rsidRPr="004D6D88" w:rsidRDefault="0049290C" w:rsidP="0049290C">
      <w:pPr>
        <w:pStyle w:val="Heading2"/>
        <w:spacing w:line="480" w:lineRule="auto"/>
      </w:pPr>
      <w:bookmarkStart w:id="48" w:name="_Toc194441671"/>
      <w:r w:rsidRPr="004D6D88">
        <w:t>Was this Payback for the</w:t>
      </w:r>
      <w:r w:rsidRPr="00284C57">
        <w:t xml:space="preserve"> </w:t>
      </w:r>
      <w:r>
        <w:t>CCP</w:t>
      </w:r>
      <w:r w:rsidRPr="004D6D88">
        <w:t>’s Ban of Facebook and Google</w:t>
      </w:r>
      <w:r>
        <w:t>?</w:t>
      </w:r>
      <w:bookmarkEnd w:id="48"/>
    </w:p>
    <w:p w14:paraId="0D25634F" w14:textId="4336D9FD"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The forced divestiture of TikTok could be seen as payback for the CCP unilaterally forcing Facebook and Google to exit China. Facebook was first blocked from access in China in 2009.</w:t>
      </w:r>
      <w:r w:rsidRPr="00BE6C99">
        <w:rPr>
          <w:rStyle w:val="FootnoteReference"/>
        </w:rPr>
        <w:footnoteReference w:id="311"/>
      </w:r>
      <w:r w:rsidRPr="002050EC">
        <w:rPr>
          <w:rFonts w:ascii="Times New Roman" w:hAnsi="Times New Roman" w:cs="Times New Roman"/>
        </w:rPr>
        <w:t xml:space="preserve"> The 2009 Ürümqi riots motivated the </w:t>
      </w:r>
      <w:r>
        <w:rPr>
          <w:rFonts w:ascii="Times New Roman" w:hAnsi="Times New Roman" w:cs="Times New Roman"/>
        </w:rPr>
        <w:t>CCP</w:t>
      </w:r>
      <w:r w:rsidRPr="002050EC">
        <w:rPr>
          <w:rFonts w:ascii="Times New Roman" w:hAnsi="Times New Roman" w:cs="Times New Roman"/>
        </w:rPr>
        <w:t xml:space="preserve"> to ban Facebook because the platform was being used to spread subversive content about the riots, which marked the beginning of the </w:t>
      </w:r>
      <w:r>
        <w:rPr>
          <w:rFonts w:ascii="Times New Roman" w:hAnsi="Times New Roman" w:cs="Times New Roman"/>
        </w:rPr>
        <w:t>CCP</w:t>
      </w:r>
      <w:r w:rsidRPr="002050EC">
        <w:rPr>
          <w:rFonts w:ascii="Times New Roman" w:hAnsi="Times New Roman" w:cs="Times New Roman"/>
        </w:rPr>
        <w:t xml:space="preserve">’s ongoing crackdown on </w:t>
      </w:r>
      <w:r>
        <w:rPr>
          <w:rFonts w:ascii="Times New Roman" w:hAnsi="Times New Roman" w:cs="Times New Roman"/>
        </w:rPr>
        <w:t>Uyghur</w:t>
      </w:r>
      <w:r w:rsidRPr="002050EC">
        <w:rPr>
          <w:rFonts w:ascii="Times New Roman" w:hAnsi="Times New Roman" w:cs="Times New Roman"/>
        </w:rPr>
        <w:t xml:space="preserve"> Muslims.</w:t>
      </w:r>
      <w:r w:rsidRPr="00BE6C99">
        <w:rPr>
          <w:rStyle w:val="FootnoteReference"/>
        </w:rPr>
        <w:footnoteReference w:id="312"/>
      </w:r>
      <w:r w:rsidRPr="002050EC">
        <w:rPr>
          <w:rFonts w:ascii="Times New Roman" w:hAnsi="Times New Roman" w:cs="Times New Roman"/>
        </w:rPr>
        <w:t xml:space="preserve"> The </w:t>
      </w:r>
      <w:r>
        <w:rPr>
          <w:rFonts w:ascii="Times New Roman" w:hAnsi="Times New Roman" w:cs="Times New Roman"/>
        </w:rPr>
        <w:t>CCP</w:t>
      </w:r>
      <w:r w:rsidRPr="002050EC">
        <w:rPr>
          <w:rFonts w:ascii="Times New Roman" w:hAnsi="Times New Roman" w:cs="Times New Roman"/>
        </w:rPr>
        <w:t xml:space="preserve"> unilaterally and instantaneously </w:t>
      </w:r>
      <w:r>
        <w:rPr>
          <w:rFonts w:ascii="Times New Roman" w:hAnsi="Times New Roman" w:cs="Times New Roman"/>
        </w:rPr>
        <w:lastRenderedPageBreak/>
        <w:t>denied</w:t>
      </w:r>
      <w:r w:rsidRPr="002050EC">
        <w:rPr>
          <w:rFonts w:ascii="Times New Roman" w:hAnsi="Times New Roman" w:cs="Times New Roman"/>
        </w:rPr>
        <w:t xml:space="preserve"> Facebook’s access to the Chinese internet by utilizing the Great Firewall of China, which was established through the Golden Shi</w:t>
      </w:r>
      <w:r>
        <w:rPr>
          <w:rFonts w:ascii="Times New Roman" w:hAnsi="Times New Roman" w:cs="Times New Roman"/>
        </w:rPr>
        <w:t>e</w:t>
      </w:r>
      <w:r w:rsidRPr="002050EC">
        <w:rPr>
          <w:rFonts w:ascii="Times New Roman" w:hAnsi="Times New Roman" w:cs="Times New Roman"/>
        </w:rPr>
        <w:t>ld Project.</w:t>
      </w:r>
      <w:r w:rsidRPr="00BE6C99">
        <w:rPr>
          <w:rStyle w:val="FootnoteReference"/>
        </w:rPr>
        <w:footnoteReference w:id="313"/>
      </w:r>
      <w:r w:rsidRPr="002050EC">
        <w:rPr>
          <w:rFonts w:ascii="Times New Roman" w:hAnsi="Times New Roman" w:cs="Times New Roman"/>
        </w:rPr>
        <w:t xml:space="preserve"> The Golden Sh</w:t>
      </w:r>
      <w:r>
        <w:rPr>
          <w:rFonts w:ascii="Times New Roman" w:hAnsi="Times New Roman" w:cs="Times New Roman"/>
        </w:rPr>
        <w:t>i</w:t>
      </w:r>
      <w:r w:rsidRPr="002050EC">
        <w:rPr>
          <w:rFonts w:ascii="Times New Roman" w:hAnsi="Times New Roman" w:cs="Times New Roman"/>
        </w:rPr>
        <w:t>eld Project began in 1996, but was implemented in 2008, blocking foreign websites from internet access in China.</w:t>
      </w:r>
      <w:r w:rsidRPr="00BE6C99">
        <w:rPr>
          <w:rStyle w:val="FootnoteReference"/>
        </w:rPr>
        <w:footnoteReference w:id="314"/>
      </w:r>
      <w:r w:rsidRPr="002050EC">
        <w:rPr>
          <w:rFonts w:ascii="Times New Roman" w:hAnsi="Times New Roman" w:cs="Times New Roman"/>
        </w:rPr>
        <w:t xml:space="preserve"> While the </w:t>
      </w:r>
      <w:r>
        <w:rPr>
          <w:rFonts w:ascii="Times New Roman" w:hAnsi="Times New Roman" w:cs="Times New Roman"/>
        </w:rPr>
        <w:t>CCP</w:t>
      </w:r>
      <w:r w:rsidRPr="002050EC">
        <w:rPr>
          <w:rFonts w:ascii="Times New Roman" w:hAnsi="Times New Roman" w:cs="Times New Roman"/>
        </w:rPr>
        <w:t xml:space="preserve"> exercised its censorship capabilities to prohibit Facebook, Mark Zuckerberg, founder and CEO of Facebook, increased his efforts to regain access to China’s internet by seeking approval</w:t>
      </w:r>
      <w:r w:rsidR="00FB4499">
        <w:rPr>
          <w:rFonts w:ascii="Times New Roman" w:hAnsi="Times New Roman" w:cs="Times New Roman"/>
        </w:rPr>
        <w:t xml:space="preserve"> to operate</w:t>
      </w:r>
      <w:r w:rsidRPr="002050EC">
        <w:rPr>
          <w:rFonts w:ascii="Times New Roman" w:hAnsi="Times New Roman" w:cs="Times New Roman"/>
        </w:rPr>
        <w:t xml:space="preserve"> from the </w:t>
      </w:r>
      <w:r>
        <w:rPr>
          <w:rFonts w:ascii="Times New Roman" w:hAnsi="Times New Roman" w:cs="Times New Roman"/>
        </w:rPr>
        <w:t>CCP</w:t>
      </w:r>
      <w:r w:rsidRPr="002050EC">
        <w:rPr>
          <w:rFonts w:ascii="Times New Roman" w:hAnsi="Times New Roman" w:cs="Times New Roman"/>
        </w:rPr>
        <w:t>.</w:t>
      </w:r>
      <w:r w:rsidRPr="00BE6C99">
        <w:rPr>
          <w:rStyle w:val="FootnoteReference"/>
        </w:rPr>
        <w:footnoteReference w:id="315"/>
      </w:r>
      <w:r w:rsidRPr="002050EC">
        <w:rPr>
          <w:rFonts w:ascii="Times New Roman" w:hAnsi="Times New Roman" w:cs="Times New Roman"/>
        </w:rPr>
        <w:t xml:space="preserve"> Zuckerberg spoke Mandarin while visiting China, invited China’s internet regulators to Facebook’s headquarters, took a smog jog through Beijing’s Tiananmen Square, and dined with President Xi Jinping.</w:t>
      </w:r>
      <w:r w:rsidRPr="00BE6C99">
        <w:rPr>
          <w:rStyle w:val="FootnoteReference"/>
        </w:rPr>
        <w:footnoteReference w:id="316"/>
      </w:r>
      <w:r w:rsidRPr="002050EC">
        <w:rPr>
          <w:rFonts w:ascii="Times New Roman" w:hAnsi="Times New Roman" w:cs="Times New Roman"/>
        </w:rPr>
        <w:t xml:space="preserve"> To appease the </w:t>
      </w:r>
      <w:r>
        <w:rPr>
          <w:rFonts w:ascii="Times New Roman" w:hAnsi="Times New Roman" w:cs="Times New Roman"/>
        </w:rPr>
        <w:t>CCP</w:t>
      </w:r>
      <w:r w:rsidRPr="002050EC">
        <w:rPr>
          <w:rFonts w:ascii="Times New Roman" w:hAnsi="Times New Roman" w:cs="Times New Roman"/>
        </w:rPr>
        <w:t>, Facebook developed censorship software to suppress posts from specific geographic locations and established data-sharing partnerships with Chinese technology companies, such as Huawei.</w:t>
      </w:r>
      <w:r w:rsidRPr="00BE6C99">
        <w:rPr>
          <w:rStyle w:val="FootnoteReference"/>
        </w:rPr>
        <w:footnoteReference w:id="317"/>
      </w:r>
      <w:r w:rsidRPr="002050EC">
        <w:rPr>
          <w:rFonts w:ascii="Times New Roman" w:hAnsi="Times New Roman" w:cs="Times New Roman"/>
        </w:rPr>
        <w:t xml:space="preserve"> Facebook’s efforts to re-enter the Chinese market were to no avail, as in 2017 the Cybersecurity Law of the People’s Republic of China blocked all of the company’s major services in China.</w:t>
      </w:r>
      <w:r w:rsidRPr="00BE6C99">
        <w:rPr>
          <w:rStyle w:val="FootnoteReference"/>
        </w:rPr>
        <w:footnoteReference w:id="318"/>
      </w:r>
    </w:p>
    <w:p w14:paraId="6E5F98B3" w14:textId="3E31AFBC"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Cybersecurity Law of the People’s Republic of China </w:t>
      </w:r>
      <w:r w:rsidRPr="006C536A">
        <w:rPr>
          <w:rFonts w:ascii="Times New Roman" w:hAnsi="Times New Roman" w:cs="Times New Roman"/>
        </w:rPr>
        <w:t>(</w:t>
      </w:r>
      <w:proofErr w:type="spellStart"/>
      <w:r w:rsidR="006C536A" w:rsidRPr="006C536A">
        <w:rPr>
          <w:rFonts w:ascii="Times New Roman" w:hAnsi="Times New Roman" w:cs="Times New Roman"/>
        </w:rPr>
        <w:t>中华人民共和国网络安全法</w:t>
      </w:r>
      <w:proofErr w:type="spellEnd"/>
      <w:r w:rsidRPr="006C536A">
        <w:rPr>
          <w:rFonts w:ascii="Times New Roman" w:hAnsi="Times New Roman" w:cs="Times New Roman"/>
        </w:rPr>
        <w:t>)</w:t>
      </w:r>
      <w:r w:rsidRPr="002050EC">
        <w:rPr>
          <w:rFonts w:ascii="Times New Roman" w:hAnsi="Times New Roman" w:cs="Times New Roman"/>
        </w:rPr>
        <w:t xml:space="preserve"> formalized requirements of censorship, data security, digital sovereignty, and privacy. The Cybersecurity Law’s major principles are to achieve “cyberspace sovereignty, a hierarchical system for cybersecurity protection, a critical information infrastructure protection system, a </w:t>
      </w:r>
      <w:r w:rsidRPr="002050EC">
        <w:rPr>
          <w:rFonts w:ascii="Times New Roman" w:hAnsi="Times New Roman" w:cs="Times New Roman"/>
        </w:rPr>
        <w:lastRenderedPageBreak/>
        <w:t>security assessment system for cross-border data transfers, and a security review system for network products and service.”</w:t>
      </w:r>
      <w:r w:rsidRPr="00BE6C99">
        <w:rPr>
          <w:rStyle w:val="FootnoteReference"/>
        </w:rPr>
        <w:footnoteReference w:id="319"/>
      </w:r>
      <w:r w:rsidRPr="002050EC">
        <w:rPr>
          <w:rFonts w:ascii="Times New Roman" w:hAnsi="Times New Roman" w:cs="Times New Roman"/>
        </w:rPr>
        <w:t xml:space="preserve"> A central tenet of the Cybersecurity Law, outlined in Article 1 is to “protect cybersecurity, uphold cyberspace sovereignty, and safeguard national security (</w:t>
      </w:r>
      <w:proofErr w:type="spellStart"/>
      <w:r w:rsidRPr="002050EC">
        <w:rPr>
          <w:rFonts w:ascii="Times New Roman" w:hAnsi="Times New Roman" w:cs="Times New Roman"/>
        </w:rPr>
        <w:t>保障网络安全，维护网络空间主权和国家安全</w:t>
      </w:r>
      <w:proofErr w:type="spellEnd"/>
      <w:r w:rsidRPr="002050EC">
        <w:rPr>
          <w:rFonts w:ascii="Times New Roman" w:hAnsi="Times New Roman" w:cs="Times New Roman"/>
        </w:rPr>
        <w:t>).</w:t>
      </w:r>
      <w:r w:rsidRPr="00BE6C99">
        <w:rPr>
          <w:rStyle w:val="FootnoteReference"/>
        </w:rPr>
        <w:footnoteReference w:id="320"/>
      </w:r>
      <w:r w:rsidRPr="002050EC">
        <w:rPr>
          <w:rFonts w:ascii="Times New Roman" w:hAnsi="Times New Roman" w:cs="Times New Roman"/>
        </w:rPr>
        <w:t xml:space="preserve"> This emphasis of “digital sovereignty (</w:t>
      </w:r>
      <w:proofErr w:type="spellStart"/>
      <w:r w:rsidRPr="002050EC">
        <w:rPr>
          <w:rFonts w:ascii="Times New Roman" w:hAnsi="Times New Roman" w:cs="Times New Roman"/>
        </w:rPr>
        <w:t>维护网络空间主权</w:t>
      </w:r>
      <w:proofErr w:type="spellEnd"/>
      <w:r w:rsidRPr="002050EC">
        <w:rPr>
          <w:rFonts w:ascii="Times New Roman" w:hAnsi="Times New Roman" w:cs="Times New Roman"/>
        </w:rPr>
        <w:t xml:space="preserve">)” reveals how the </w:t>
      </w:r>
      <w:r>
        <w:rPr>
          <w:rFonts w:ascii="Times New Roman" w:hAnsi="Times New Roman" w:cs="Times New Roman"/>
        </w:rPr>
        <w:t>CCP</w:t>
      </w:r>
      <w:r w:rsidRPr="002050EC">
        <w:rPr>
          <w:rFonts w:ascii="Times New Roman" w:hAnsi="Times New Roman" w:cs="Times New Roman"/>
        </w:rPr>
        <w:t xml:space="preserve"> aims to extend state authority into the digital domain, treating computer networks as an extension of national territory. As described in Pang </w:t>
      </w:r>
      <w:proofErr w:type="spellStart"/>
      <w:r w:rsidRPr="002050EC">
        <w:rPr>
          <w:rFonts w:ascii="Times New Roman" w:hAnsi="Times New Roman" w:cs="Times New Roman"/>
        </w:rPr>
        <w:t>Laikwan’s</w:t>
      </w:r>
      <w:proofErr w:type="spellEnd"/>
      <w:r w:rsidRPr="002050EC">
        <w:rPr>
          <w:rFonts w:ascii="Times New Roman" w:hAnsi="Times New Roman" w:cs="Times New Roman"/>
        </w:rPr>
        <w:t xml:space="preserve"> book </w:t>
      </w:r>
      <w:r w:rsidRPr="002050EC">
        <w:rPr>
          <w:rFonts w:ascii="Times New Roman" w:hAnsi="Times New Roman" w:cs="Times New Roman"/>
          <w:i/>
          <w:iCs/>
        </w:rPr>
        <w:t>One And All: The Logic of Chinese Sovereignty</w:t>
      </w:r>
      <w:r w:rsidRPr="002050EC">
        <w:rPr>
          <w:rFonts w:ascii="Times New Roman" w:hAnsi="Times New Roman" w:cs="Times New Roman"/>
        </w:rPr>
        <w:t>, sovereignty attempts to “conjure away the ineluctable contingency and plurality of political action.”</w:t>
      </w:r>
      <w:r w:rsidRPr="00BE6C99">
        <w:rPr>
          <w:rStyle w:val="FootnoteReference"/>
        </w:rPr>
        <w:footnoteReference w:id="321"/>
      </w:r>
      <w:r w:rsidRPr="002050EC">
        <w:rPr>
          <w:rFonts w:ascii="Times New Roman" w:hAnsi="Times New Roman" w:cs="Times New Roman"/>
        </w:rPr>
        <w:t xml:space="preserve"> Asserting sovereignty is inherently protectionist, as “state sovereignty is established with the purpose of denying outside powers the possibility of ruling the people.”</w:t>
      </w:r>
      <w:r w:rsidRPr="00BE6C99">
        <w:rPr>
          <w:rStyle w:val="FootnoteReference"/>
        </w:rPr>
        <w:footnoteReference w:id="322"/>
      </w:r>
      <w:r w:rsidRPr="002050EC">
        <w:rPr>
          <w:rFonts w:ascii="Times New Roman" w:hAnsi="Times New Roman" w:cs="Times New Roman"/>
        </w:rPr>
        <w:t xml:space="preserve"> Cyberspace sovereignty creates a framework for the </w:t>
      </w:r>
      <w:r>
        <w:rPr>
          <w:rFonts w:ascii="Times New Roman" w:hAnsi="Times New Roman" w:cs="Times New Roman"/>
        </w:rPr>
        <w:t>CCP</w:t>
      </w:r>
      <w:r w:rsidRPr="002050EC">
        <w:rPr>
          <w:rFonts w:ascii="Times New Roman" w:hAnsi="Times New Roman" w:cs="Times New Roman"/>
        </w:rPr>
        <w:t xml:space="preserve"> to proactively deny and restrict external influence</w:t>
      </w:r>
      <w:r w:rsidR="008E154F">
        <w:rPr>
          <w:rFonts w:ascii="Times New Roman" w:hAnsi="Times New Roman" w:cs="Times New Roman"/>
        </w:rPr>
        <w:t>,</w:t>
      </w:r>
      <w:r w:rsidRPr="002050EC">
        <w:rPr>
          <w:rFonts w:ascii="Times New Roman" w:hAnsi="Times New Roman" w:cs="Times New Roman"/>
        </w:rPr>
        <w:t xml:space="preserve"> </w:t>
      </w:r>
      <w:r w:rsidR="008E154F">
        <w:rPr>
          <w:rFonts w:ascii="Times New Roman" w:hAnsi="Times New Roman" w:cs="Times New Roman"/>
        </w:rPr>
        <w:t>allowing for</w:t>
      </w:r>
      <w:r w:rsidRPr="002050EC">
        <w:rPr>
          <w:rFonts w:ascii="Times New Roman" w:hAnsi="Times New Roman" w:cs="Times New Roman"/>
        </w:rPr>
        <w:t xml:space="preserve"> political self-preservation. Many of the requirements entailed by the establishment of “cyberspace sovereignty,” such as the demand for data localization and reporting to regulatory authorities, demonstrates how the </w:t>
      </w:r>
      <w:r>
        <w:rPr>
          <w:rFonts w:ascii="Times New Roman" w:hAnsi="Times New Roman" w:cs="Times New Roman"/>
        </w:rPr>
        <w:t>CCP</w:t>
      </w:r>
      <w:r w:rsidRPr="002050EC">
        <w:rPr>
          <w:rFonts w:ascii="Times New Roman" w:hAnsi="Times New Roman" w:cs="Times New Roman"/>
        </w:rPr>
        <w:t xml:space="preserve"> has extended its borders to encompass the digital realm. </w:t>
      </w:r>
    </w:p>
    <w:p w14:paraId="64720469"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After the enactment of the Cybersecurity Law, it became platforms’ obligation to control the dissemination of online information through censorship and store data in mainland China. Failure of internet platforms to regulate and censor online content was considered a violation of Chinese sovereignty, resulting in compan</w:t>
      </w:r>
      <w:r>
        <w:rPr>
          <w:rFonts w:ascii="Times New Roman" w:hAnsi="Times New Roman" w:cs="Times New Roman"/>
        </w:rPr>
        <w:t>ies</w:t>
      </w:r>
      <w:r w:rsidRPr="002050EC">
        <w:rPr>
          <w:rFonts w:ascii="Times New Roman" w:hAnsi="Times New Roman" w:cs="Times New Roman"/>
        </w:rPr>
        <w:t xml:space="preserve"> having </w:t>
      </w:r>
      <w:r>
        <w:rPr>
          <w:rFonts w:ascii="Times New Roman" w:hAnsi="Times New Roman" w:cs="Times New Roman"/>
        </w:rPr>
        <w:t>their</w:t>
      </w:r>
      <w:r w:rsidRPr="002050EC">
        <w:rPr>
          <w:rFonts w:ascii="Times New Roman" w:hAnsi="Times New Roman" w:cs="Times New Roman"/>
        </w:rPr>
        <w:t xml:space="preserve"> internet access revoked. Facebook’s </w:t>
      </w:r>
      <w:r w:rsidRPr="002050EC">
        <w:rPr>
          <w:rFonts w:ascii="Times New Roman" w:hAnsi="Times New Roman" w:cs="Times New Roman"/>
        </w:rPr>
        <w:lastRenderedPageBreak/>
        <w:t xml:space="preserve">failure to proactively monitor </w:t>
      </w:r>
      <w:r>
        <w:rPr>
          <w:rFonts w:ascii="Times New Roman" w:hAnsi="Times New Roman" w:cs="Times New Roman"/>
        </w:rPr>
        <w:t>its</w:t>
      </w:r>
      <w:r w:rsidRPr="002050EC">
        <w:rPr>
          <w:rFonts w:ascii="Times New Roman" w:hAnsi="Times New Roman" w:cs="Times New Roman"/>
        </w:rPr>
        <w:t xml:space="preserve"> platform for subversive content was a decisive factor in forcing its departure from China. </w:t>
      </w:r>
      <w:r>
        <w:rPr>
          <w:rFonts w:ascii="Times New Roman" w:hAnsi="Times New Roman" w:cs="Times New Roman"/>
        </w:rPr>
        <w:t xml:space="preserve">It became difficult </w:t>
      </w:r>
      <w:r w:rsidRPr="002050EC">
        <w:rPr>
          <w:rFonts w:ascii="Times New Roman" w:hAnsi="Times New Roman" w:cs="Times New Roman"/>
        </w:rPr>
        <w:t xml:space="preserve">for foreign technology companies </w:t>
      </w:r>
      <w:r>
        <w:rPr>
          <w:rFonts w:ascii="Times New Roman" w:hAnsi="Times New Roman" w:cs="Times New Roman"/>
        </w:rPr>
        <w:t>to operate</w:t>
      </w:r>
      <w:r w:rsidRPr="002050EC">
        <w:rPr>
          <w:rFonts w:ascii="Times New Roman" w:hAnsi="Times New Roman" w:cs="Times New Roman"/>
        </w:rPr>
        <w:t xml:space="preserve"> as they were subject to data localization requirements. Article 37 requires “critical information infrastructure operators (</w:t>
      </w:r>
      <w:proofErr w:type="spellStart"/>
      <w:r w:rsidRPr="002050EC">
        <w:rPr>
          <w:rFonts w:ascii="Times New Roman" w:hAnsi="Times New Roman" w:cs="Times New Roman"/>
        </w:rPr>
        <w:t>关键信息基础设施的运营者</w:t>
      </w:r>
      <w:proofErr w:type="spellEnd"/>
      <w:r w:rsidRPr="002050EC">
        <w:rPr>
          <w:rFonts w:ascii="Times New Roman" w:hAnsi="Times New Roman" w:cs="Times New Roman"/>
        </w:rPr>
        <w:t>)” to store data “within mainland China (</w:t>
      </w:r>
      <w:proofErr w:type="spellStart"/>
      <w:r w:rsidRPr="002050EC">
        <w:rPr>
          <w:rFonts w:ascii="Times New Roman" w:hAnsi="Times New Roman" w:cs="Times New Roman"/>
        </w:rPr>
        <w:t>在境内存储</w:t>
      </w:r>
      <w:proofErr w:type="spellEnd"/>
      <w:r w:rsidRPr="002050EC">
        <w:rPr>
          <w:rFonts w:ascii="Times New Roman" w:hAnsi="Times New Roman" w:cs="Times New Roman"/>
        </w:rPr>
        <w:t>),” and Article 38 requires these operators to “submit a cybersecurity report (</w:t>
      </w:r>
      <w:proofErr w:type="spellStart"/>
      <w:r w:rsidRPr="002050EC">
        <w:rPr>
          <w:rFonts w:ascii="Times New Roman" w:hAnsi="Times New Roman" w:cs="Times New Roman"/>
        </w:rPr>
        <w:t>送相关负责关键信息基础设施安全保护工作的部门</w:t>
      </w:r>
      <w:proofErr w:type="spellEnd"/>
      <w:r w:rsidRPr="002050EC">
        <w:rPr>
          <w:rFonts w:ascii="Times New Roman" w:hAnsi="Times New Roman" w:cs="Times New Roman"/>
        </w:rPr>
        <w:t>).”</w:t>
      </w:r>
      <w:r w:rsidRPr="00BE6C99">
        <w:rPr>
          <w:rStyle w:val="FootnoteReference"/>
        </w:rPr>
        <w:footnoteReference w:id="323"/>
      </w:r>
      <w:r w:rsidRPr="002050EC">
        <w:rPr>
          <w:rFonts w:ascii="Times New Roman" w:hAnsi="Times New Roman" w:cs="Times New Roman"/>
        </w:rPr>
        <w:t xml:space="preserve"> With the objective of promoting data security, the Cybersecurity Law mandated that foreign platforms comply by storing data in China and submitting regular reports to </w:t>
      </w:r>
      <w:r>
        <w:rPr>
          <w:rFonts w:ascii="Times New Roman" w:hAnsi="Times New Roman" w:cs="Times New Roman"/>
        </w:rPr>
        <w:t>CCP</w:t>
      </w:r>
      <w:r w:rsidRPr="002050EC">
        <w:rPr>
          <w:rFonts w:ascii="Times New Roman" w:hAnsi="Times New Roman" w:cs="Times New Roman"/>
        </w:rPr>
        <w:t xml:space="preserve"> internet regulators.</w:t>
      </w:r>
    </w:p>
    <w:p w14:paraId="052013E1"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removal of Facebook from China’s internet was a part of a broader effort to promote cyber sovereignty. During the same period, Google, another major U.S. technology company, was embroiled in conflicts with the </w:t>
      </w:r>
      <w:r>
        <w:rPr>
          <w:rFonts w:ascii="Times New Roman" w:hAnsi="Times New Roman" w:cs="Times New Roman"/>
        </w:rPr>
        <w:t>CCP</w:t>
      </w:r>
      <w:r w:rsidRPr="002050EC">
        <w:rPr>
          <w:rFonts w:ascii="Times New Roman" w:hAnsi="Times New Roman" w:cs="Times New Roman"/>
        </w:rPr>
        <w:t>’s digital regulators.</w:t>
      </w:r>
      <w:r w:rsidRPr="00BE6C99">
        <w:rPr>
          <w:rStyle w:val="FootnoteReference"/>
        </w:rPr>
        <w:footnoteReference w:id="324"/>
      </w:r>
      <w:r w:rsidRPr="002050EC">
        <w:rPr>
          <w:rFonts w:ascii="Times New Roman" w:hAnsi="Times New Roman" w:cs="Times New Roman"/>
        </w:rPr>
        <w:t xml:space="preserve"> In 2009, Google was a victim of a widespread cyberattack that stole trade secrets, called Operation Aurora.</w:t>
      </w:r>
      <w:r w:rsidRPr="00BE6C99">
        <w:rPr>
          <w:rStyle w:val="FootnoteReference"/>
        </w:rPr>
        <w:footnoteReference w:id="325"/>
      </w:r>
      <w:r w:rsidRPr="002050EC">
        <w:rPr>
          <w:rFonts w:ascii="Times New Roman" w:hAnsi="Times New Roman" w:cs="Times New Roman"/>
        </w:rPr>
        <w:t xml:space="preserve"> Google publicly attributed the cyberattack to</w:t>
      </w:r>
      <w:r>
        <w:rPr>
          <w:rFonts w:ascii="Times New Roman" w:hAnsi="Times New Roman" w:cs="Times New Roman"/>
        </w:rPr>
        <w:t xml:space="preserve"> the</w:t>
      </w:r>
      <w:r w:rsidRPr="002050EC">
        <w:rPr>
          <w:rFonts w:ascii="Times New Roman" w:hAnsi="Times New Roman" w:cs="Times New Roman"/>
        </w:rPr>
        <w:t xml:space="preserve"> </w:t>
      </w:r>
      <w:r>
        <w:rPr>
          <w:rFonts w:ascii="Times New Roman" w:hAnsi="Times New Roman" w:cs="Times New Roman"/>
        </w:rPr>
        <w:t>CCP</w:t>
      </w:r>
      <w:r w:rsidRPr="002050EC">
        <w:rPr>
          <w:rFonts w:ascii="Times New Roman" w:hAnsi="Times New Roman" w:cs="Times New Roman"/>
        </w:rPr>
        <w:t xml:space="preserve">, claiming that the </w:t>
      </w:r>
      <w:r>
        <w:rPr>
          <w:rFonts w:ascii="Times New Roman" w:hAnsi="Times New Roman" w:cs="Times New Roman"/>
        </w:rPr>
        <w:t>CCP</w:t>
      </w:r>
      <w:r w:rsidRPr="002050EC">
        <w:rPr>
          <w:rFonts w:ascii="Times New Roman" w:hAnsi="Times New Roman" w:cs="Times New Roman"/>
        </w:rPr>
        <w:t xml:space="preserve"> stole IP from Google and many other U.S. companies.</w:t>
      </w:r>
      <w:r w:rsidRPr="00BE6C99">
        <w:rPr>
          <w:rStyle w:val="FootnoteReference"/>
        </w:rPr>
        <w:footnoteReference w:id="326"/>
      </w:r>
      <w:r w:rsidRPr="002050EC">
        <w:rPr>
          <w:rFonts w:ascii="Times New Roman" w:hAnsi="Times New Roman" w:cs="Times New Roman"/>
        </w:rPr>
        <w:t xml:space="preserve"> In response to the cyberattack, Google stopped censoring content for searches in mainland China by redirecting Chinese users to its uncensored Hong Kong site, Google.com.hk.</w:t>
      </w:r>
      <w:r w:rsidRPr="00BE6C99">
        <w:rPr>
          <w:rStyle w:val="FootnoteReference"/>
        </w:rPr>
        <w:footnoteReference w:id="327"/>
      </w:r>
      <w:r w:rsidRPr="002050EC">
        <w:rPr>
          <w:rFonts w:ascii="Times New Roman" w:hAnsi="Times New Roman" w:cs="Times New Roman"/>
        </w:rPr>
        <w:t xml:space="preserve"> The </w:t>
      </w:r>
      <w:r>
        <w:rPr>
          <w:rFonts w:ascii="Times New Roman" w:hAnsi="Times New Roman" w:cs="Times New Roman"/>
        </w:rPr>
        <w:t>CCP</w:t>
      </w:r>
      <w:r w:rsidRPr="002050EC">
        <w:rPr>
          <w:rFonts w:ascii="Times New Roman" w:hAnsi="Times New Roman" w:cs="Times New Roman"/>
        </w:rPr>
        <w:t xml:space="preserve"> responded to Google’s circumvention measures by blocking access </w:t>
      </w:r>
      <w:r w:rsidRPr="002050EC">
        <w:rPr>
          <w:rFonts w:ascii="Times New Roman" w:hAnsi="Times New Roman" w:cs="Times New Roman"/>
        </w:rPr>
        <w:lastRenderedPageBreak/>
        <w:t>to many of the company’s applications on the Chinese internet.</w:t>
      </w:r>
      <w:r w:rsidRPr="00BE6C99">
        <w:rPr>
          <w:rStyle w:val="FootnoteReference"/>
        </w:rPr>
        <w:footnoteReference w:id="328"/>
      </w:r>
      <w:r w:rsidRPr="002050EC">
        <w:rPr>
          <w:rFonts w:ascii="Times New Roman" w:hAnsi="Times New Roman" w:cs="Times New Roman"/>
        </w:rPr>
        <w:t xml:space="preserve"> In 2018, reports emerged about Project Dragonfly, Google’s plan to re-enter the Chinese internet by censoring online content.</w:t>
      </w:r>
      <w:r w:rsidRPr="00BE6C99">
        <w:rPr>
          <w:rStyle w:val="FootnoteReference"/>
        </w:rPr>
        <w:footnoteReference w:id="329"/>
      </w:r>
      <w:r w:rsidRPr="002050EC">
        <w:rPr>
          <w:rFonts w:ascii="Times New Roman" w:hAnsi="Times New Roman" w:cs="Times New Roman"/>
        </w:rPr>
        <w:t xml:space="preserve"> Internal resistance within Google prevented this plan from materializing, resulting in Google’s ongoing estrangement from China’s internet.</w:t>
      </w:r>
      <w:r w:rsidRPr="00BE6C99">
        <w:rPr>
          <w:rStyle w:val="FootnoteReference"/>
        </w:rPr>
        <w:footnoteReference w:id="330"/>
      </w:r>
      <w:r w:rsidRPr="002050EC">
        <w:rPr>
          <w:rFonts w:ascii="Times New Roman" w:hAnsi="Times New Roman" w:cs="Times New Roman"/>
        </w:rPr>
        <w:t xml:space="preserve"> When Google thought it could exercise its leverage over the Chinese internet by diverting searches to Hong Kong, the </w:t>
      </w:r>
      <w:r>
        <w:rPr>
          <w:rFonts w:ascii="Times New Roman" w:hAnsi="Times New Roman" w:cs="Times New Roman"/>
        </w:rPr>
        <w:t>CCP</w:t>
      </w:r>
      <w:r w:rsidRPr="002050EC">
        <w:rPr>
          <w:rFonts w:ascii="Times New Roman" w:hAnsi="Times New Roman" w:cs="Times New Roman"/>
        </w:rPr>
        <w:t xml:space="preserve"> swiftly shut down the company’s operations – forcefully asserting the </w:t>
      </w:r>
      <w:r>
        <w:rPr>
          <w:rFonts w:ascii="Times New Roman" w:hAnsi="Times New Roman" w:cs="Times New Roman"/>
        </w:rPr>
        <w:t>CCP</w:t>
      </w:r>
      <w:r w:rsidRPr="002050EC">
        <w:rPr>
          <w:rFonts w:ascii="Times New Roman" w:hAnsi="Times New Roman" w:cs="Times New Roman"/>
        </w:rPr>
        <w:t xml:space="preserve">’s sovereignty in cyberspace. The overlapping expulsion of Facebook and Google from China’s internet undergirds a </w:t>
      </w:r>
      <w:r>
        <w:rPr>
          <w:rFonts w:ascii="Times New Roman" w:hAnsi="Times New Roman" w:cs="Times New Roman"/>
        </w:rPr>
        <w:t>CCP</w:t>
      </w:r>
      <w:r w:rsidRPr="002050EC">
        <w:rPr>
          <w:rFonts w:ascii="Times New Roman" w:hAnsi="Times New Roman" w:cs="Times New Roman"/>
        </w:rPr>
        <w:t xml:space="preserve"> objective to attain more state-control of the internet, exercising sovereign authority in defiance of large U.S. technology conglomerates.</w:t>
      </w:r>
    </w:p>
    <w:p w14:paraId="3AA74926" w14:textId="77777777" w:rsidR="0049290C" w:rsidRDefault="0049290C" w:rsidP="0049290C">
      <w:pPr>
        <w:spacing w:after="0" w:line="480" w:lineRule="auto"/>
        <w:rPr>
          <w:rFonts w:ascii="Times New Roman" w:hAnsi="Times New Roman" w:cs="Times New Roman"/>
        </w:rPr>
      </w:pPr>
    </w:p>
    <w:p w14:paraId="3EAE094D" w14:textId="77777777" w:rsidR="0049290C" w:rsidRPr="004D6D88" w:rsidRDefault="0049290C" w:rsidP="0049290C">
      <w:pPr>
        <w:pStyle w:val="Heading2"/>
        <w:spacing w:line="480" w:lineRule="auto"/>
      </w:pPr>
      <w:bookmarkStart w:id="49" w:name="_Toc194441672"/>
      <w:r w:rsidRPr="004D6D88">
        <w:t>Comparative Analysis: Competitors Become Alike</w:t>
      </w:r>
      <w:bookmarkEnd w:id="49"/>
    </w:p>
    <w:p w14:paraId="35A7A84A" w14:textId="77777777" w:rsidR="0049290C" w:rsidRPr="002050EC" w:rsidRDefault="0049290C" w:rsidP="0049290C">
      <w:pPr>
        <w:spacing w:after="0" w:line="480" w:lineRule="auto"/>
        <w:ind w:left="720"/>
        <w:rPr>
          <w:rFonts w:ascii="Times New Roman" w:hAnsi="Times New Roman" w:cs="Times New Roman"/>
        </w:rPr>
      </w:pPr>
      <w:r w:rsidRPr="002050EC">
        <w:rPr>
          <w:rFonts w:ascii="Times New Roman" w:hAnsi="Times New Roman" w:cs="Times New Roman"/>
        </w:rPr>
        <w:t>“In intense conflict, far from becoming sharper, differences melt away.” – René Girard</w:t>
      </w:r>
      <w:r w:rsidRPr="00BE6C99">
        <w:rPr>
          <w:rStyle w:val="FootnoteReference"/>
        </w:rPr>
        <w:footnoteReference w:id="331"/>
      </w:r>
    </w:p>
    <w:p w14:paraId="332A8FD6" w14:textId="02DCDCC9" w:rsidR="0090003E" w:rsidRDefault="0049290C" w:rsidP="0090003E">
      <w:pPr>
        <w:spacing w:after="0" w:line="480" w:lineRule="auto"/>
        <w:ind w:left="720"/>
        <w:rPr>
          <w:rFonts w:ascii="Times New Roman" w:hAnsi="Times New Roman" w:cs="Times New Roman"/>
        </w:rPr>
      </w:pPr>
      <w:r w:rsidRPr="002050EC">
        <w:rPr>
          <w:rFonts w:ascii="Times New Roman" w:hAnsi="Times New Roman" w:cs="Times New Roman"/>
        </w:rPr>
        <w:t>“The clever combatant imposes his will on the enemy but does allow the enemy’s will to be imposed on him.” – Sun Tzu</w:t>
      </w:r>
      <w:r w:rsidRPr="00BE6C99">
        <w:rPr>
          <w:rStyle w:val="FootnoteReference"/>
        </w:rPr>
        <w:footnoteReference w:id="332"/>
      </w:r>
    </w:p>
    <w:p w14:paraId="4924637D" w14:textId="77777777" w:rsidR="0090003E" w:rsidRPr="002050EC" w:rsidRDefault="0090003E" w:rsidP="0090003E">
      <w:pPr>
        <w:spacing w:after="0" w:line="480" w:lineRule="auto"/>
        <w:ind w:left="720"/>
        <w:rPr>
          <w:rFonts w:ascii="Times New Roman" w:hAnsi="Times New Roman" w:cs="Times New Roman"/>
        </w:rPr>
      </w:pPr>
    </w:p>
    <w:p w14:paraId="3D5CC2F4" w14:textId="77777777" w:rsidR="0049290C" w:rsidRPr="002050EC" w:rsidRDefault="0049290C" w:rsidP="0049290C">
      <w:pPr>
        <w:spacing w:after="0" w:line="480" w:lineRule="auto"/>
        <w:rPr>
          <w:rFonts w:ascii="Times New Roman" w:hAnsi="Times New Roman" w:cs="Times New Roman"/>
          <w:color w:val="000000" w:themeColor="text1"/>
        </w:rPr>
      </w:pPr>
      <w:r w:rsidRPr="002050EC">
        <w:rPr>
          <w:rFonts w:ascii="Times New Roman" w:hAnsi="Times New Roman" w:cs="Times New Roman"/>
        </w:rPr>
        <w:tab/>
        <w:t xml:space="preserve">There are similarities in the underlying logic between the U.S. government’s forced divestiture of TikTok and the </w:t>
      </w:r>
      <w:r>
        <w:rPr>
          <w:rFonts w:ascii="Times New Roman" w:hAnsi="Times New Roman" w:cs="Times New Roman"/>
        </w:rPr>
        <w:t>CCP</w:t>
      </w:r>
      <w:r w:rsidRPr="002050EC">
        <w:rPr>
          <w:rFonts w:ascii="Times New Roman" w:hAnsi="Times New Roman" w:cs="Times New Roman"/>
        </w:rPr>
        <w:t xml:space="preserve">’s expulsion of U.S. technology companies. Both efforts reflect increasing governmental concerns about data security and subversive content. The U.S. government’s justification for the TikTok divestiture sought to prevent 1) U.S. users’ data being sent to China and 2) the </w:t>
      </w:r>
      <w:r>
        <w:rPr>
          <w:rFonts w:ascii="Times New Roman" w:hAnsi="Times New Roman" w:cs="Times New Roman"/>
        </w:rPr>
        <w:t>CCP</w:t>
      </w:r>
      <w:r w:rsidRPr="002050EC">
        <w:rPr>
          <w:rFonts w:ascii="Times New Roman" w:hAnsi="Times New Roman" w:cs="Times New Roman"/>
        </w:rPr>
        <w:t xml:space="preserve"> from launching “covert content manipulation” campaigns through </w:t>
      </w:r>
      <w:r w:rsidRPr="002050EC">
        <w:rPr>
          <w:rFonts w:ascii="Times New Roman" w:hAnsi="Times New Roman" w:cs="Times New Roman"/>
        </w:rPr>
        <w:lastRenderedPageBreak/>
        <w:t>the app</w:t>
      </w:r>
      <w:r>
        <w:rPr>
          <w:rFonts w:ascii="Times New Roman" w:hAnsi="Times New Roman" w:cs="Times New Roman"/>
        </w:rPr>
        <w:t>lication</w:t>
      </w:r>
      <w:r w:rsidRPr="002050EC">
        <w:rPr>
          <w:rFonts w:ascii="Times New Roman" w:hAnsi="Times New Roman" w:cs="Times New Roman"/>
        </w:rPr>
        <w:t xml:space="preserve">. These concerns closely resemble the issues that the </w:t>
      </w:r>
      <w:r>
        <w:rPr>
          <w:rFonts w:ascii="Times New Roman" w:hAnsi="Times New Roman" w:cs="Times New Roman"/>
        </w:rPr>
        <w:t>CCP</w:t>
      </w:r>
      <w:r w:rsidRPr="002050EC">
        <w:rPr>
          <w:rFonts w:ascii="Times New Roman" w:hAnsi="Times New Roman" w:cs="Times New Roman"/>
        </w:rPr>
        <w:t xml:space="preserve"> raised when it sought to ban Facebook and Google. The </w:t>
      </w:r>
      <w:r>
        <w:rPr>
          <w:rFonts w:ascii="Times New Roman" w:hAnsi="Times New Roman" w:cs="Times New Roman"/>
        </w:rPr>
        <w:t>CCP</w:t>
      </w:r>
      <w:r w:rsidRPr="002050EC">
        <w:rPr>
          <w:rFonts w:ascii="Times New Roman" w:hAnsi="Times New Roman" w:cs="Times New Roman"/>
        </w:rPr>
        <w:t xml:space="preserve"> formally removed Facebook and Google after it established legal requirements for 1) storing Chinese users’ data in mainland China and 2) controlling information on platforms. The U.S. government’s policy towards TikTok raised concerns about data security and content control that were introduced previously by the </w:t>
      </w:r>
      <w:r>
        <w:rPr>
          <w:rFonts w:ascii="Times New Roman" w:hAnsi="Times New Roman" w:cs="Times New Roman"/>
        </w:rPr>
        <w:t>CCP</w:t>
      </w:r>
      <w:r w:rsidRPr="002050EC">
        <w:rPr>
          <w:rFonts w:ascii="Times New Roman" w:hAnsi="Times New Roman" w:cs="Times New Roman"/>
        </w:rPr>
        <w:t xml:space="preserve"> to restrict U.S. technology companies. </w:t>
      </w:r>
      <w:r w:rsidRPr="002050EC">
        <w:rPr>
          <w:rFonts w:ascii="Times New Roman" w:hAnsi="Times New Roman" w:cs="Times New Roman"/>
          <w:color w:val="000000" w:themeColor="text1"/>
        </w:rPr>
        <w:t>Irrespective of whether TikTok continues to operate in the U.S., the U.S. government was unprecedented in promulgating laws that give the president authority to unilaterally force the divestiture of a foreign adversary owned company.</w:t>
      </w:r>
    </w:p>
    <w:p w14:paraId="2AAFD665" w14:textId="77777777" w:rsidR="0049290C"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The U.S. government’s forced divestiture of TikTok and the </w:t>
      </w:r>
      <w:r>
        <w:rPr>
          <w:rFonts w:ascii="Times New Roman" w:hAnsi="Times New Roman" w:cs="Times New Roman"/>
        </w:rPr>
        <w:t>CCP</w:t>
      </w:r>
      <w:r w:rsidRPr="002050EC">
        <w:rPr>
          <w:rFonts w:ascii="Times New Roman" w:hAnsi="Times New Roman" w:cs="Times New Roman"/>
        </w:rPr>
        <w:t xml:space="preserve">’s expulsion of Facebook were both justified under concerns about the platforms’ content destabilizing domestic politics. In the case of the U.S. government demanding TikTok’s divestiture, Congress was concerned that the platforms’ recommendation algorithm could elevate content that distorted U.S. people’s perspectives and hindered domestic dialogue. As </w:t>
      </w:r>
      <w:r>
        <w:rPr>
          <w:rFonts w:ascii="Times New Roman" w:hAnsi="Times New Roman" w:cs="Times New Roman"/>
        </w:rPr>
        <w:t>TikTok’s legal counsel</w:t>
      </w:r>
      <w:r w:rsidRPr="002050EC">
        <w:rPr>
          <w:rFonts w:ascii="Times New Roman" w:hAnsi="Times New Roman" w:cs="Times New Roman"/>
        </w:rPr>
        <w:t xml:space="preserve"> point</w:t>
      </w:r>
      <w:r>
        <w:rPr>
          <w:rFonts w:ascii="Times New Roman" w:hAnsi="Times New Roman" w:cs="Times New Roman"/>
        </w:rPr>
        <w:t>ed</w:t>
      </w:r>
      <w:r w:rsidRPr="002050EC">
        <w:rPr>
          <w:rFonts w:ascii="Times New Roman" w:hAnsi="Times New Roman" w:cs="Times New Roman"/>
        </w:rPr>
        <w:t xml:space="preserve"> out, the U.S. House report described measures that “intended to prevent TikTok and other regulated communications platforms from “push[</w:t>
      </w:r>
      <w:proofErr w:type="spellStart"/>
      <w:r w:rsidRPr="002050EC">
        <w:rPr>
          <w:rFonts w:ascii="Times New Roman" w:hAnsi="Times New Roman" w:cs="Times New Roman"/>
        </w:rPr>
        <w:t>ing</w:t>
      </w:r>
      <w:proofErr w:type="spellEnd"/>
      <w:r w:rsidRPr="002050EC">
        <w:rPr>
          <w:rFonts w:ascii="Times New Roman" w:hAnsi="Times New Roman" w:cs="Times New Roman"/>
        </w:rPr>
        <w:t>] misinformation, disinformation, and propaganda on the American public.””</w:t>
      </w:r>
      <w:r w:rsidRPr="00BE6C99">
        <w:rPr>
          <w:rStyle w:val="FootnoteReference"/>
        </w:rPr>
        <w:footnoteReference w:id="333"/>
      </w:r>
      <w:r w:rsidRPr="002050EC">
        <w:rPr>
          <w:rFonts w:ascii="Times New Roman" w:hAnsi="Times New Roman" w:cs="Times New Roman"/>
        </w:rPr>
        <w:t xml:space="preserve"> These concerns about misinformation and propaganda were supported by a research report that found TikTok restricted content about sensitive topics pertaining to the </w:t>
      </w:r>
      <w:r>
        <w:rPr>
          <w:rFonts w:ascii="Times New Roman" w:hAnsi="Times New Roman" w:cs="Times New Roman"/>
        </w:rPr>
        <w:t>CCP</w:t>
      </w:r>
      <w:r w:rsidRPr="002050EC">
        <w:rPr>
          <w:rFonts w:ascii="Times New Roman" w:hAnsi="Times New Roman" w:cs="Times New Roman"/>
        </w:rPr>
        <w:t>, such as the Hong Kong protests or the COVID pandemic.</w:t>
      </w:r>
      <w:r w:rsidRPr="00BE6C99">
        <w:rPr>
          <w:rStyle w:val="FootnoteReference"/>
        </w:rPr>
        <w:footnoteReference w:id="334"/>
      </w:r>
      <w:r w:rsidRPr="002050EC">
        <w:rPr>
          <w:rFonts w:ascii="Times New Roman" w:hAnsi="Times New Roman" w:cs="Times New Roman"/>
        </w:rPr>
        <w:t xml:space="preserve"> Establishing causal trends related to the promotion of content on social media is notoriously difficult,</w:t>
      </w:r>
      <w:r w:rsidRPr="00BE6C99">
        <w:rPr>
          <w:rStyle w:val="FootnoteReference"/>
        </w:rPr>
        <w:footnoteReference w:id="335"/>
      </w:r>
      <w:r w:rsidRPr="002050EC">
        <w:rPr>
          <w:rFonts w:ascii="Times New Roman" w:hAnsi="Times New Roman" w:cs="Times New Roman"/>
        </w:rPr>
        <w:t xml:space="preserve"> </w:t>
      </w:r>
      <w:r w:rsidRPr="002050EC">
        <w:rPr>
          <w:rFonts w:ascii="Times New Roman" w:hAnsi="Times New Roman" w:cs="Times New Roman"/>
        </w:rPr>
        <w:lastRenderedPageBreak/>
        <w:t xml:space="preserve">especially since TikTok’s recommendation algorithm is a proprietary </w:t>
      </w:r>
      <w:r>
        <w:rPr>
          <w:rFonts w:ascii="Times New Roman" w:hAnsi="Times New Roman" w:cs="Times New Roman"/>
        </w:rPr>
        <w:t xml:space="preserve">trade </w:t>
      </w:r>
      <w:r w:rsidRPr="002050EC">
        <w:rPr>
          <w:rFonts w:ascii="Times New Roman" w:hAnsi="Times New Roman" w:cs="Times New Roman"/>
        </w:rPr>
        <w:t>secret,</w:t>
      </w:r>
      <w:r w:rsidRPr="00BE6C99">
        <w:rPr>
          <w:rStyle w:val="FootnoteReference"/>
        </w:rPr>
        <w:footnoteReference w:id="336"/>
      </w:r>
      <w:r w:rsidRPr="002050EC">
        <w:rPr>
          <w:rFonts w:ascii="Times New Roman" w:hAnsi="Times New Roman" w:cs="Times New Roman"/>
        </w:rPr>
        <w:t xml:space="preserve"> but the U.S. government </w:t>
      </w:r>
      <w:r>
        <w:rPr>
          <w:rFonts w:ascii="Times New Roman" w:hAnsi="Times New Roman" w:cs="Times New Roman"/>
        </w:rPr>
        <w:t>believed</w:t>
      </w:r>
      <w:r w:rsidRPr="002050EC">
        <w:rPr>
          <w:rFonts w:ascii="Times New Roman" w:hAnsi="Times New Roman" w:cs="Times New Roman"/>
        </w:rPr>
        <w:t xml:space="preserve"> it was prescient to force a divestiture of TikTok in the event that content manipulation occurs. </w:t>
      </w:r>
    </w:p>
    <w:p w14:paraId="36C0ACAB" w14:textId="0181CACF" w:rsidR="0049290C" w:rsidRPr="002050EC" w:rsidRDefault="0049290C" w:rsidP="0049290C">
      <w:pPr>
        <w:spacing w:after="0" w:line="480" w:lineRule="auto"/>
        <w:ind w:firstLine="720"/>
        <w:rPr>
          <w:rFonts w:ascii="Times New Roman" w:hAnsi="Times New Roman" w:cs="Times New Roman"/>
        </w:rPr>
      </w:pPr>
      <w:proofErr w:type="gramStart"/>
      <w:r w:rsidRPr="002050EC">
        <w:rPr>
          <w:rFonts w:ascii="Times New Roman" w:hAnsi="Times New Roman" w:cs="Times New Roman"/>
        </w:rPr>
        <w:t>Similar to</w:t>
      </w:r>
      <w:proofErr w:type="gramEnd"/>
      <w:r w:rsidRPr="002050EC">
        <w:rPr>
          <w:rFonts w:ascii="Times New Roman" w:hAnsi="Times New Roman" w:cs="Times New Roman"/>
        </w:rPr>
        <w:t xml:space="preserve"> the U.S. government’s concerns about </w:t>
      </w:r>
      <w:r w:rsidR="0041697B">
        <w:rPr>
          <w:rFonts w:ascii="Times New Roman" w:hAnsi="Times New Roman" w:cs="Times New Roman"/>
        </w:rPr>
        <w:t xml:space="preserve">TikTok’s </w:t>
      </w:r>
      <w:r w:rsidRPr="002050EC">
        <w:rPr>
          <w:rFonts w:ascii="Times New Roman" w:hAnsi="Times New Roman" w:cs="Times New Roman"/>
        </w:rPr>
        <w:t xml:space="preserve">content manipulation causing domestic unrest, </w:t>
      </w:r>
      <w:r>
        <w:rPr>
          <w:rFonts w:ascii="Times New Roman" w:hAnsi="Times New Roman" w:cs="Times New Roman"/>
        </w:rPr>
        <w:t>the CCP</w:t>
      </w:r>
      <w:r w:rsidRPr="002050EC">
        <w:rPr>
          <w:rFonts w:ascii="Times New Roman" w:hAnsi="Times New Roman" w:cs="Times New Roman"/>
        </w:rPr>
        <w:t xml:space="preserve"> banned Facebook because it was concerned that the platform provoked </w:t>
      </w:r>
      <w:r w:rsidR="0041697B">
        <w:rPr>
          <w:rFonts w:ascii="Times New Roman" w:hAnsi="Times New Roman" w:cs="Times New Roman"/>
        </w:rPr>
        <w:t>domestic instability</w:t>
      </w:r>
      <w:r w:rsidRPr="002050EC">
        <w:rPr>
          <w:rFonts w:ascii="Times New Roman" w:hAnsi="Times New Roman" w:cs="Times New Roman"/>
        </w:rPr>
        <w:t>, as it circulated footage from the 2009 Ürümqi riots domestically and internationally.</w:t>
      </w:r>
      <w:r w:rsidRPr="00BE6C99">
        <w:rPr>
          <w:rStyle w:val="FootnoteReference"/>
        </w:rPr>
        <w:footnoteReference w:id="337"/>
      </w:r>
      <w:r w:rsidRPr="002050EC">
        <w:rPr>
          <w:rFonts w:ascii="Times New Roman" w:hAnsi="Times New Roman" w:cs="Times New Roman"/>
        </w:rPr>
        <w:t xml:space="preserve"> Concerned that Facebook was destabilizing China’s domestic politics and damaging the country’s international reputation, the </w:t>
      </w:r>
      <w:r>
        <w:rPr>
          <w:rFonts w:ascii="Times New Roman" w:hAnsi="Times New Roman" w:cs="Times New Roman"/>
        </w:rPr>
        <w:t>CCP</w:t>
      </w:r>
      <w:r w:rsidRPr="002050EC">
        <w:rPr>
          <w:rFonts w:ascii="Times New Roman" w:hAnsi="Times New Roman" w:cs="Times New Roman"/>
        </w:rPr>
        <w:t xml:space="preserve"> unilaterally decided to ban Facebook. Both the U.S. government’s forced divestiture of TikTok and the </w:t>
      </w:r>
      <w:r>
        <w:rPr>
          <w:rFonts w:ascii="Times New Roman" w:hAnsi="Times New Roman" w:cs="Times New Roman"/>
        </w:rPr>
        <w:t>CCP</w:t>
      </w:r>
      <w:r w:rsidRPr="002050EC">
        <w:rPr>
          <w:rFonts w:ascii="Times New Roman" w:hAnsi="Times New Roman" w:cs="Times New Roman"/>
        </w:rPr>
        <w:t>’s eradication of Facebook addressed concerns about the circulation of information on social media platforms impacting peoples’ perspectives and political orientation.</w:t>
      </w:r>
    </w:p>
    <w:p w14:paraId="18ACFD02" w14:textId="681E5855"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Controlling access to data was a major justification for the U.S. government forcing the divestiture of TikTok and for the </w:t>
      </w:r>
      <w:r>
        <w:rPr>
          <w:rFonts w:ascii="Times New Roman" w:hAnsi="Times New Roman" w:cs="Times New Roman"/>
        </w:rPr>
        <w:t>CCP</w:t>
      </w:r>
      <w:r w:rsidRPr="002050EC">
        <w:rPr>
          <w:rFonts w:ascii="Times New Roman" w:hAnsi="Times New Roman" w:cs="Times New Roman"/>
        </w:rPr>
        <w:t xml:space="preserve"> excluding Facebook from the Chinese internet. The U.S. government raised concerns about TikTok collecting </w:t>
      </w:r>
      <w:r w:rsidR="00D34481">
        <w:rPr>
          <w:rFonts w:ascii="Times New Roman" w:hAnsi="Times New Roman" w:cs="Times New Roman"/>
        </w:rPr>
        <w:t xml:space="preserve">U.S. individuals’ </w:t>
      </w:r>
      <w:r w:rsidRPr="002050EC">
        <w:rPr>
          <w:rFonts w:ascii="Times New Roman" w:hAnsi="Times New Roman" w:cs="Times New Roman"/>
        </w:rPr>
        <w:t xml:space="preserve">personal data, such as demographic information and phone contacts, that could be accessed by the </w:t>
      </w:r>
      <w:r>
        <w:rPr>
          <w:rFonts w:ascii="Times New Roman" w:hAnsi="Times New Roman" w:cs="Times New Roman"/>
        </w:rPr>
        <w:t>CCP</w:t>
      </w:r>
      <w:r w:rsidRPr="002050EC">
        <w:rPr>
          <w:rFonts w:ascii="Times New Roman" w:hAnsi="Times New Roman" w:cs="Times New Roman"/>
        </w:rPr>
        <w:t xml:space="preserve"> through its Data Security Law. The Supreme Court </w:t>
      </w:r>
      <w:r>
        <w:rPr>
          <w:rFonts w:ascii="Times New Roman" w:hAnsi="Times New Roman" w:cs="Times New Roman"/>
        </w:rPr>
        <w:t>cited</w:t>
      </w:r>
      <w:r w:rsidRPr="002050EC">
        <w:rPr>
          <w:rFonts w:ascii="Times New Roman" w:hAnsi="Times New Roman" w:cs="Times New Roman"/>
        </w:rPr>
        <w:t xml:space="preserve"> the U.S. government’s concerns that TikTok data could be used by the </w:t>
      </w:r>
      <w:r>
        <w:rPr>
          <w:rFonts w:ascii="Times New Roman" w:hAnsi="Times New Roman" w:cs="Times New Roman"/>
        </w:rPr>
        <w:t>CCP</w:t>
      </w:r>
      <w:r w:rsidRPr="002050EC">
        <w:rPr>
          <w:rFonts w:ascii="Times New Roman" w:hAnsi="Times New Roman" w:cs="Times New Roman"/>
        </w:rPr>
        <w:t xml:space="preserve"> to “track the locations of Federal employees and contractors, build dossiers of personal information for blackmail, and conduct corporate espionage.”</w:t>
      </w:r>
      <w:r w:rsidRPr="00BE6C99">
        <w:rPr>
          <w:rStyle w:val="FootnoteReference"/>
        </w:rPr>
        <w:footnoteReference w:id="338"/>
      </w:r>
      <w:r w:rsidRPr="002050EC">
        <w:rPr>
          <w:rFonts w:ascii="Times New Roman" w:hAnsi="Times New Roman" w:cs="Times New Roman"/>
        </w:rPr>
        <w:t xml:space="preserve"> While the </w:t>
      </w:r>
      <w:r>
        <w:rPr>
          <w:rFonts w:ascii="Times New Roman" w:hAnsi="Times New Roman" w:cs="Times New Roman"/>
        </w:rPr>
        <w:t>CCP</w:t>
      </w:r>
      <w:r w:rsidRPr="002050EC">
        <w:rPr>
          <w:rFonts w:ascii="Times New Roman" w:hAnsi="Times New Roman" w:cs="Times New Roman"/>
        </w:rPr>
        <w:t xml:space="preserve">’s Facebook ban was less explicit in protecting data security, Facebook’s services were fully denied in China after the passage of the Cybersecurity Law which mandated data localization </w:t>
      </w:r>
      <w:r w:rsidRPr="002050EC">
        <w:rPr>
          <w:rFonts w:ascii="Times New Roman" w:hAnsi="Times New Roman" w:cs="Times New Roman"/>
        </w:rPr>
        <w:lastRenderedPageBreak/>
        <w:t xml:space="preserve">requirements. Facebook was unable to meet the </w:t>
      </w:r>
      <w:r>
        <w:rPr>
          <w:rFonts w:ascii="Times New Roman" w:hAnsi="Times New Roman" w:cs="Times New Roman"/>
        </w:rPr>
        <w:t>CCP</w:t>
      </w:r>
      <w:r w:rsidRPr="002050EC">
        <w:rPr>
          <w:rFonts w:ascii="Times New Roman" w:hAnsi="Times New Roman" w:cs="Times New Roman"/>
        </w:rPr>
        <w:t xml:space="preserve">’s demands that all Chinese users’ data was stored within mainland China, resulting in its services being completely blocked. </w:t>
      </w:r>
      <w:proofErr w:type="gramStart"/>
      <w:r w:rsidRPr="002050EC">
        <w:rPr>
          <w:rFonts w:ascii="Times New Roman" w:hAnsi="Times New Roman" w:cs="Times New Roman"/>
        </w:rPr>
        <w:t>Similar to</w:t>
      </w:r>
      <w:proofErr w:type="gramEnd"/>
      <w:r w:rsidRPr="002050EC">
        <w:rPr>
          <w:rFonts w:ascii="Times New Roman" w:hAnsi="Times New Roman" w:cs="Times New Roman"/>
        </w:rPr>
        <w:t xml:space="preserve"> the U.S. government’s concern about Chinese espionage, the </w:t>
      </w:r>
      <w:r>
        <w:rPr>
          <w:rFonts w:ascii="Times New Roman" w:hAnsi="Times New Roman" w:cs="Times New Roman"/>
        </w:rPr>
        <w:t>CCP</w:t>
      </w:r>
      <w:r w:rsidRPr="002050EC">
        <w:rPr>
          <w:rFonts w:ascii="Times New Roman" w:hAnsi="Times New Roman" w:cs="Times New Roman"/>
        </w:rPr>
        <w:t>’s Cybersecurity Law was motivated by Edward Snowden’s disclosure of U.S. intelligence operations.</w:t>
      </w:r>
      <w:r w:rsidRPr="00BE6C99">
        <w:rPr>
          <w:rStyle w:val="FootnoteReference"/>
        </w:rPr>
        <w:footnoteReference w:id="339"/>
      </w:r>
      <w:r w:rsidRPr="002050EC">
        <w:rPr>
          <w:rFonts w:ascii="Times New Roman" w:hAnsi="Times New Roman" w:cs="Times New Roman"/>
        </w:rPr>
        <w:t xml:space="preserve"> The </w:t>
      </w:r>
      <w:r>
        <w:rPr>
          <w:rFonts w:ascii="Times New Roman" w:hAnsi="Times New Roman" w:cs="Times New Roman"/>
        </w:rPr>
        <w:t>CCP</w:t>
      </w:r>
      <w:r w:rsidRPr="002050EC">
        <w:rPr>
          <w:rFonts w:ascii="Times New Roman" w:hAnsi="Times New Roman" w:cs="Times New Roman"/>
        </w:rPr>
        <w:t xml:space="preserve">’s distrust of U.S. technology companies assisting the U.S. government in intelligence collection likely </w:t>
      </w:r>
      <w:r w:rsidR="00F9441B">
        <w:rPr>
          <w:rFonts w:ascii="Times New Roman" w:hAnsi="Times New Roman" w:cs="Times New Roman"/>
        </w:rPr>
        <w:t>influenced</w:t>
      </w:r>
      <w:r w:rsidRPr="002050EC">
        <w:rPr>
          <w:rFonts w:ascii="Times New Roman" w:hAnsi="Times New Roman" w:cs="Times New Roman"/>
        </w:rPr>
        <w:t xml:space="preserve"> the </w:t>
      </w:r>
      <w:r>
        <w:rPr>
          <w:rFonts w:ascii="Times New Roman" w:hAnsi="Times New Roman" w:cs="Times New Roman"/>
        </w:rPr>
        <w:t>CCP</w:t>
      </w:r>
      <w:r w:rsidRPr="002050EC">
        <w:rPr>
          <w:rFonts w:ascii="Times New Roman" w:hAnsi="Times New Roman" w:cs="Times New Roman"/>
        </w:rPr>
        <w:t xml:space="preserve"> to institute stricter measures on Facebook. Other U.S. technology companies, such as Apple, that continue to operate in China, </w:t>
      </w:r>
      <w:r>
        <w:rPr>
          <w:rFonts w:ascii="Times New Roman" w:hAnsi="Times New Roman" w:cs="Times New Roman"/>
        </w:rPr>
        <w:t>complied</w:t>
      </w:r>
      <w:r w:rsidRPr="002050EC">
        <w:rPr>
          <w:rFonts w:ascii="Times New Roman" w:hAnsi="Times New Roman" w:cs="Times New Roman"/>
        </w:rPr>
        <w:t xml:space="preserve"> </w:t>
      </w:r>
      <w:r>
        <w:rPr>
          <w:rFonts w:ascii="Times New Roman" w:hAnsi="Times New Roman" w:cs="Times New Roman"/>
        </w:rPr>
        <w:t xml:space="preserve">with the CCP’s Cybersecurity Law </w:t>
      </w:r>
      <w:r w:rsidRPr="002050EC">
        <w:rPr>
          <w:rFonts w:ascii="Times New Roman" w:hAnsi="Times New Roman" w:cs="Times New Roman"/>
        </w:rPr>
        <w:t xml:space="preserve">by </w:t>
      </w:r>
      <w:r>
        <w:rPr>
          <w:rFonts w:ascii="Times New Roman" w:hAnsi="Times New Roman" w:cs="Times New Roman"/>
        </w:rPr>
        <w:t>placing</w:t>
      </w:r>
      <w:r w:rsidRPr="002050EC">
        <w:rPr>
          <w:rFonts w:ascii="Times New Roman" w:hAnsi="Times New Roman" w:cs="Times New Roman"/>
        </w:rPr>
        <w:t xml:space="preserve"> servers in China to store users’ data.</w:t>
      </w:r>
      <w:r w:rsidRPr="00BE6C99">
        <w:rPr>
          <w:rStyle w:val="FootnoteReference"/>
        </w:rPr>
        <w:footnoteReference w:id="340"/>
      </w:r>
      <w:r w:rsidRPr="002050EC">
        <w:rPr>
          <w:rFonts w:ascii="Times New Roman" w:hAnsi="Times New Roman" w:cs="Times New Roman"/>
        </w:rPr>
        <w:t xml:space="preserve"> Both the U.S. government’s forced divestment of TikTok and the </w:t>
      </w:r>
      <w:r>
        <w:rPr>
          <w:rFonts w:ascii="Times New Roman" w:hAnsi="Times New Roman" w:cs="Times New Roman"/>
        </w:rPr>
        <w:t>CCP</w:t>
      </w:r>
      <w:r w:rsidRPr="002050EC">
        <w:rPr>
          <w:rFonts w:ascii="Times New Roman" w:hAnsi="Times New Roman" w:cs="Times New Roman"/>
        </w:rPr>
        <w:t>’s expulsion of Facebook w</w:t>
      </w:r>
      <w:r>
        <w:rPr>
          <w:rFonts w:ascii="Times New Roman" w:hAnsi="Times New Roman" w:cs="Times New Roman"/>
        </w:rPr>
        <w:t>ere</w:t>
      </w:r>
      <w:r w:rsidRPr="002050EC">
        <w:rPr>
          <w:rFonts w:ascii="Times New Roman" w:hAnsi="Times New Roman" w:cs="Times New Roman"/>
        </w:rPr>
        <w:t xml:space="preserve"> motivated by concerns that that </w:t>
      </w:r>
      <w:r>
        <w:rPr>
          <w:rFonts w:ascii="Times New Roman" w:hAnsi="Times New Roman" w:cs="Times New Roman"/>
        </w:rPr>
        <w:t>foreign</w:t>
      </w:r>
      <w:r w:rsidRPr="002050EC">
        <w:rPr>
          <w:rFonts w:ascii="Times New Roman" w:hAnsi="Times New Roman" w:cs="Times New Roman"/>
        </w:rPr>
        <w:t xml:space="preserve"> governments would utilize these technology companies for surveillance and intelligence collection. </w:t>
      </w:r>
    </w:p>
    <w:p w14:paraId="3F72E3E2" w14:textId="77777777"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r>
      <w:r>
        <w:rPr>
          <w:rFonts w:ascii="Times New Roman" w:hAnsi="Times New Roman" w:cs="Times New Roman"/>
        </w:rPr>
        <w:t xml:space="preserve">Despite the similarities, there are differences between the U.S. and CCP approaches.  </w:t>
      </w:r>
      <w:r w:rsidRPr="002050EC">
        <w:rPr>
          <w:rFonts w:ascii="Times New Roman" w:hAnsi="Times New Roman" w:cs="Times New Roman"/>
        </w:rPr>
        <w:t>The first major difference between U.S. government’s forced divestiture of TikTok and the Chinese government’s ban of Facebook is the robustness of legal proceedings required to justify the policies. The U.S. government’s attempt to force ByteDance to divest TikTok was</w:t>
      </w:r>
      <w:r>
        <w:rPr>
          <w:rFonts w:ascii="Times New Roman" w:hAnsi="Times New Roman" w:cs="Times New Roman"/>
        </w:rPr>
        <w:t xml:space="preserve"> subject to</w:t>
      </w:r>
      <w:r w:rsidRPr="002050EC">
        <w:rPr>
          <w:rFonts w:ascii="Times New Roman" w:hAnsi="Times New Roman" w:cs="Times New Roman"/>
        </w:rPr>
        <w:t xml:space="preserve"> a prolonged process, beginning in 2019 and remaining uncertain in 2025. The U.S. government needed to justify the legality of its unprecedented effort to force the divestiture of a major social media company, as TikTok repeatedly challenged the policy in court. TikTok successfully defeated President Trump’s executive order to force a divestiture and petitioned the Act in the D.C. Circuit and Supreme Court. Even after the Supreme Court upheld the legality of the </w:t>
      </w:r>
      <w:r w:rsidRPr="002050EC">
        <w:rPr>
          <w:rFonts w:ascii="Times New Roman" w:hAnsi="Times New Roman" w:cs="Times New Roman"/>
        </w:rPr>
        <w:lastRenderedPageBreak/>
        <w:t xml:space="preserve">divestiture, TikTok petitioned the policy with President Trump. The U.S. has more robust protections </w:t>
      </w:r>
      <w:r>
        <w:rPr>
          <w:rFonts w:ascii="Times New Roman" w:hAnsi="Times New Roman" w:cs="Times New Roman"/>
        </w:rPr>
        <w:t>under</w:t>
      </w:r>
      <w:r w:rsidRPr="002050EC">
        <w:rPr>
          <w:rFonts w:ascii="Times New Roman" w:hAnsi="Times New Roman" w:cs="Times New Roman"/>
        </w:rPr>
        <w:t xml:space="preserve"> the rule of law than China, allowing for companies to petition their case in a protected interval of due process.</w:t>
      </w:r>
    </w:p>
    <w:p w14:paraId="359D2ABF"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second major difference is that Chinese companies can leverage the competing and discontinuous political interests within the U.S. government to have their political interests recognized. The </w:t>
      </w:r>
      <w:r>
        <w:rPr>
          <w:rFonts w:ascii="Times New Roman" w:hAnsi="Times New Roman" w:cs="Times New Roman"/>
        </w:rPr>
        <w:t>CCP</w:t>
      </w:r>
      <w:r w:rsidRPr="002050EC">
        <w:rPr>
          <w:rFonts w:ascii="Times New Roman" w:hAnsi="Times New Roman" w:cs="Times New Roman"/>
        </w:rPr>
        <w:t xml:space="preserve">’s decision to ban Facebook was a unilateral action that was made by a centralized authority. The Great Firewall of China enabled the </w:t>
      </w:r>
      <w:r>
        <w:rPr>
          <w:rFonts w:ascii="Times New Roman" w:hAnsi="Times New Roman" w:cs="Times New Roman"/>
        </w:rPr>
        <w:t>CCP</w:t>
      </w:r>
      <w:r w:rsidRPr="002050EC">
        <w:rPr>
          <w:rFonts w:ascii="Times New Roman" w:hAnsi="Times New Roman" w:cs="Times New Roman"/>
        </w:rPr>
        <w:t xml:space="preserve"> to institute the ban immediately, and Facebook did not have the same possibilities to contest the ban in </w:t>
      </w:r>
      <w:r>
        <w:rPr>
          <w:rFonts w:ascii="Times New Roman" w:hAnsi="Times New Roman" w:cs="Times New Roman"/>
        </w:rPr>
        <w:t xml:space="preserve">multiple </w:t>
      </w:r>
      <w:r w:rsidRPr="002050EC">
        <w:rPr>
          <w:rFonts w:ascii="Times New Roman" w:hAnsi="Times New Roman" w:cs="Times New Roman"/>
        </w:rPr>
        <w:t xml:space="preserve">Chinese courts. Despite Facebook making considerable efforts to lobby with CCP political elites, it was intractable for the U.S. company to cause the </w:t>
      </w:r>
      <w:r>
        <w:rPr>
          <w:rFonts w:ascii="Times New Roman" w:hAnsi="Times New Roman" w:cs="Times New Roman"/>
        </w:rPr>
        <w:t>CCP</w:t>
      </w:r>
      <w:r w:rsidRPr="002050EC">
        <w:rPr>
          <w:rFonts w:ascii="Times New Roman" w:hAnsi="Times New Roman" w:cs="Times New Roman"/>
        </w:rPr>
        <w:t>’s political structure to budge.</w:t>
      </w:r>
      <w:r w:rsidRPr="00BE6C99">
        <w:rPr>
          <w:rStyle w:val="FootnoteReference"/>
        </w:rPr>
        <w:footnoteReference w:id="341"/>
      </w:r>
      <w:r w:rsidRPr="002050EC">
        <w:rPr>
          <w:rFonts w:ascii="Times New Roman" w:hAnsi="Times New Roman" w:cs="Times New Roman"/>
        </w:rPr>
        <w:t xml:space="preserve"> The U.S. political structure, with a more robust judicial deliberation process and regular changes in power, is more easily influenced by Chinese companies’ petitions that the centralized, bureaucratic structure of the </w:t>
      </w:r>
      <w:r>
        <w:rPr>
          <w:rFonts w:ascii="Times New Roman" w:hAnsi="Times New Roman" w:cs="Times New Roman"/>
        </w:rPr>
        <w:t>CCP</w:t>
      </w:r>
      <w:r w:rsidRPr="002050EC">
        <w:rPr>
          <w:rFonts w:ascii="Times New Roman" w:hAnsi="Times New Roman" w:cs="Times New Roman"/>
        </w:rPr>
        <w:t xml:space="preserve"> is to U.S. companies’ lobbying efforts.</w:t>
      </w:r>
    </w:p>
    <w:p w14:paraId="697DAC76" w14:textId="0FDDB5C6"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The third major difference is Facebook was forced out of China for not sufficiently censoring online content, while TikTok’s forced divestiture is justified to prevent potential manipulation of content. The </w:t>
      </w:r>
      <w:r>
        <w:rPr>
          <w:rFonts w:ascii="Times New Roman" w:hAnsi="Times New Roman" w:cs="Times New Roman"/>
        </w:rPr>
        <w:t>CCP</w:t>
      </w:r>
      <w:r w:rsidRPr="002050EC">
        <w:rPr>
          <w:rFonts w:ascii="Times New Roman" w:hAnsi="Times New Roman" w:cs="Times New Roman"/>
        </w:rPr>
        <w:t xml:space="preserve">’s ban punishes Facebook for not sufficiently interfering in the natural flow of information, while the U.S. government seeks to prevent TikTok from potentially meddling in the natural flow of information to promote Chinese propaganda. The </w:t>
      </w:r>
      <w:r w:rsidR="00B70C8F">
        <w:rPr>
          <w:rFonts w:ascii="Times New Roman" w:hAnsi="Times New Roman" w:cs="Times New Roman"/>
        </w:rPr>
        <w:t>framing of the</w:t>
      </w:r>
      <w:r w:rsidRPr="002050EC">
        <w:rPr>
          <w:rFonts w:ascii="Times New Roman" w:hAnsi="Times New Roman" w:cs="Times New Roman"/>
        </w:rPr>
        <w:t xml:space="preserve"> ideals behind the </w:t>
      </w:r>
      <w:r>
        <w:rPr>
          <w:rFonts w:ascii="Times New Roman" w:hAnsi="Times New Roman" w:cs="Times New Roman"/>
        </w:rPr>
        <w:t>CCP</w:t>
      </w:r>
      <w:r w:rsidRPr="002050EC">
        <w:rPr>
          <w:rFonts w:ascii="Times New Roman" w:hAnsi="Times New Roman" w:cs="Times New Roman"/>
        </w:rPr>
        <w:t xml:space="preserve">’s and the U.S. government’s efforts to regulate foreign technology companies are different, as the </w:t>
      </w:r>
      <w:r>
        <w:rPr>
          <w:rFonts w:ascii="Times New Roman" w:hAnsi="Times New Roman" w:cs="Times New Roman"/>
        </w:rPr>
        <w:t>CCP</w:t>
      </w:r>
      <w:r w:rsidRPr="002050EC">
        <w:rPr>
          <w:rFonts w:ascii="Times New Roman" w:hAnsi="Times New Roman" w:cs="Times New Roman"/>
        </w:rPr>
        <w:t xml:space="preserve"> actively promotes censorship while the U.S. government aspires to </w:t>
      </w:r>
      <w:r>
        <w:rPr>
          <w:rFonts w:ascii="Times New Roman" w:hAnsi="Times New Roman" w:cs="Times New Roman"/>
        </w:rPr>
        <w:t>control the</w:t>
      </w:r>
      <w:r w:rsidRPr="002050EC">
        <w:rPr>
          <w:rFonts w:ascii="Times New Roman" w:hAnsi="Times New Roman" w:cs="Times New Roman"/>
        </w:rPr>
        <w:t xml:space="preserve"> flow of information. The U.S. government also did not explicitly ban TikTok, as the </w:t>
      </w:r>
      <w:r>
        <w:rPr>
          <w:rFonts w:ascii="Times New Roman" w:hAnsi="Times New Roman" w:cs="Times New Roman"/>
        </w:rPr>
        <w:t>CCP</w:t>
      </w:r>
      <w:r w:rsidRPr="002050EC">
        <w:rPr>
          <w:rFonts w:ascii="Times New Roman" w:hAnsi="Times New Roman" w:cs="Times New Roman"/>
        </w:rPr>
        <w:t xml:space="preserve"> did with Facebook, and it instead demanded divestment on the condition that </w:t>
      </w:r>
      <w:r w:rsidRPr="002050EC">
        <w:rPr>
          <w:rFonts w:ascii="Times New Roman" w:hAnsi="Times New Roman" w:cs="Times New Roman"/>
        </w:rPr>
        <w:lastRenderedPageBreak/>
        <w:t>the company cannot be owned by a foreign adversary. While both the policies seek to regulate how content is expressed on social media platforms</w:t>
      </w:r>
      <w:r w:rsidR="00B70C8F">
        <w:rPr>
          <w:rFonts w:ascii="Times New Roman" w:hAnsi="Times New Roman" w:cs="Times New Roman"/>
        </w:rPr>
        <w:t xml:space="preserve"> and prevent </w:t>
      </w:r>
      <w:r w:rsidR="00EE7E8A">
        <w:rPr>
          <w:rFonts w:ascii="Times New Roman" w:hAnsi="Times New Roman" w:cs="Times New Roman"/>
        </w:rPr>
        <w:t>foreign influence</w:t>
      </w:r>
      <w:r w:rsidRPr="002050EC">
        <w:rPr>
          <w:rFonts w:ascii="Times New Roman" w:hAnsi="Times New Roman" w:cs="Times New Roman"/>
        </w:rPr>
        <w:t>, the ideals behind the regulations are fundamentally different, even if the outcomes are similar.</w:t>
      </w:r>
    </w:p>
    <w:p w14:paraId="154E2B39" w14:textId="28330C22"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Despite the differences between the U.S. government requiring the divestment of TikTok and the </w:t>
      </w:r>
      <w:r>
        <w:rPr>
          <w:rFonts w:ascii="Times New Roman" w:hAnsi="Times New Roman" w:cs="Times New Roman"/>
        </w:rPr>
        <w:t>CCP</w:t>
      </w:r>
      <w:r w:rsidRPr="002050EC">
        <w:rPr>
          <w:rFonts w:ascii="Times New Roman" w:hAnsi="Times New Roman" w:cs="Times New Roman"/>
        </w:rPr>
        <w:t xml:space="preserve">’s ban of Facebook, these efforts demonstrate how the U.S. government has responded to the </w:t>
      </w:r>
      <w:r>
        <w:rPr>
          <w:rFonts w:ascii="Times New Roman" w:hAnsi="Times New Roman" w:cs="Times New Roman"/>
        </w:rPr>
        <w:t>CCP</w:t>
      </w:r>
      <w:r w:rsidRPr="002050EC">
        <w:rPr>
          <w:rFonts w:ascii="Times New Roman" w:hAnsi="Times New Roman" w:cs="Times New Roman"/>
        </w:rPr>
        <w:t>’s concerns about digital sovereignty by raising a similar set of concerns</w:t>
      </w:r>
      <w:r w:rsidR="007A228D">
        <w:rPr>
          <w:rFonts w:ascii="Times New Roman" w:hAnsi="Times New Roman" w:cs="Times New Roman"/>
        </w:rPr>
        <w:t xml:space="preserve"> about data security and information control</w:t>
      </w:r>
      <w:r w:rsidRPr="002050EC">
        <w:rPr>
          <w:rFonts w:ascii="Times New Roman" w:hAnsi="Times New Roman" w:cs="Times New Roman"/>
        </w:rPr>
        <w:t xml:space="preserve">. While the </w:t>
      </w:r>
      <w:r>
        <w:rPr>
          <w:rFonts w:ascii="Times New Roman" w:hAnsi="Times New Roman" w:cs="Times New Roman"/>
        </w:rPr>
        <w:t>CCP</w:t>
      </w:r>
      <w:r w:rsidRPr="002050EC">
        <w:rPr>
          <w:rFonts w:ascii="Times New Roman" w:hAnsi="Times New Roman" w:cs="Times New Roman"/>
        </w:rPr>
        <w:t xml:space="preserve"> has established an accepted degree of censorship within the Chinese social body, the U.S. government deployed the converse logic of censorship, protecting free speech, to justify its actions against TikTok.</w:t>
      </w:r>
      <w:r w:rsidRPr="00BE6C99">
        <w:rPr>
          <w:rStyle w:val="FootnoteReference"/>
        </w:rPr>
        <w:footnoteReference w:id="342"/>
      </w:r>
      <w:r w:rsidRPr="002050EC">
        <w:rPr>
          <w:rFonts w:ascii="Times New Roman" w:hAnsi="Times New Roman" w:cs="Times New Roman"/>
        </w:rPr>
        <w:t xml:space="preserve"> The U.S. government positions itself as the binary opposite of China, making the U.S.’s efforts simultaneously shaped and reformed by its counterpart. As explained </w:t>
      </w:r>
      <w:r>
        <w:rPr>
          <w:rFonts w:ascii="Times New Roman" w:hAnsi="Times New Roman" w:cs="Times New Roman"/>
        </w:rPr>
        <w:t>by</w:t>
      </w:r>
      <w:r w:rsidRPr="002050EC">
        <w:rPr>
          <w:rFonts w:ascii="Times New Roman" w:hAnsi="Times New Roman" w:cs="Times New Roman"/>
        </w:rPr>
        <w:t xml:space="preserve"> Aristotle’s metaphysics, all opposites are divided from an underlying unity of meaning and measurements are made in contrast to a corresponding referent.</w:t>
      </w:r>
      <w:r w:rsidRPr="00BE6C99">
        <w:rPr>
          <w:rStyle w:val="FootnoteReference"/>
        </w:rPr>
        <w:footnoteReference w:id="343"/>
      </w:r>
      <w:r w:rsidRPr="002050EC">
        <w:rPr>
          <w:rFonts w:ascii="Times New Roman" w:hAnsi="Times New Roman" w:cs="Times New Roman"/>
        </w:rPr>
        <w:t xml:space="preserve"> For the U.S. to differentiate itself from the </w:t>
      </w:r>
      <w:r>
        <w:rPr>
          <w:rFonts w:ascii="Times New Roman" w:hAnsi="Times New Roman" w:cs="Times New Roman"/>
        </w:rPr>
        <w:t>CCP</w:t>
      </w:r>
      <w:r w:rsidRPr="002050EC">
        <w:rPr>
          <w:rFonts w:ascii="Times New Roman" w:hAnsi="Times New Roman" w:cs="Times New Roman"/>
        </w:rPr>
        <w:t xml:space="preserve"> in AI</w:t>
      </w:r>
      <w:r w:rsidR="005B50AB">
        <w:rPr>
          <w:rFonts w:ascii="Times New Roman" w:hAnsi="Times New Roman" w:cs="Times New Roman"/>
        </w:rPr>
        <w:t xml:space="preserve"> development</w:t>
      </w:r>
      <w:r w:rsidRPr="002050EC">
        <w:rPr>
          <w:rFonts w:ascii="Times New Roman" w:hAnsi="Times New Roman" w:cs="Times New Roman"/>
        </w:rPr>
        <w:t xml:space="preserve"> and regulation, it engages the </w:t>
      </w:r>
      <w:r>
        <w:rPr>
          <w:rFonts w:ascii="Times New Roman" w:hAnsi="Times New Roman" w:cs="Times New Roman"/>
        </w:rPr>
        <w:t>CCP</w:t>
      </w:r>
      <w:r w:rsidRPr="002050EC">
        <w:rPr>
          <w:rFonts w:ascii="Times New Roman" w:hAnsi="Times New Roman" w:cs="Times New Roman"/>
        </w:rPr>
        <w:t xml:space="preserve"> on fundamental shared principles, such as data security and content control – both of which are related to national security. While these shared principles constitute the foundation for dialogue and mutual understanding, they can also exacerbate mimetic rivalry as each side increases the vigor of protecting its interests by mirroring inverse of the other side. </w:t>
      </w:r>
    </w:p>
    <w:p w14:paraId="648BDC9F" w14:textId="0CBC0ACB" w:rsidR="00344507" w:rsidRDefault="0049290C" w:rsidP="00034FAF">
      <w:pPr>
        <w:spacing w:after="0" w:line="480" w:lineRule="auto"/>
        <w:ind w:firstLine="720"/>
        <w:rPr>
          <w:rFonts w:ascii="Times New Roman" w:hAnsi="Times New Roman" w:cs="Times New Roman"/>
        </w:rPr>
      </w:pPr>
      <w:r w:rsidRPr="002050EC">
        <w:rPr>
          <w:rFonts w:ascii="Times New Roman" w:hAnsi="Times New Roman" w:cs="Times New Roman"/>
        </w:rPr>
        <w:t xml:space="preserve">As the U.S. seeks to differentiate itself from China, it increasingly compares itself to its competitor, resulting in a degree of similarity. This similarity arises when rival forces are </w:t>
      </w:r>
      <w:r w:rsidRPr="002050EC">
        <w:rPr>
          <w:rFonts w:ascii="Times New Roman" w:hAnsi="Times New Roman" w:cs="Times New Roman"/>
        </w:rPr>
        <w:lastRenderedPageBreak/>
        <w:t xml:space="preserve">positioned against each other to compete over securing mutually recognized values, as “rivals engage in endless conflict which </w:t>
      </w:r>
      <w:proofErr w:type="spellStart"/>
      <w:r w:rsidRPr="002050EC">
        <w:rPr>
          <w:rFonts w:ascii="Times New Roman" w:hAnsi="Times New Roman" w:cs="Times New Roman"/>
        </w:rPr>
        <w:t>undifferentiates</w:t>
      </w:r>
      <w:proofErr w:type="spellEnd"/>
      <w:r w:rsidRPr="002050EC">
        <w:rPr>
          <w:rFonts w:ascii="Times New Roman" w:hAnsi="Times New Roman" w:cs="Times New Roman"/>
        </w:rPr>
        <w:t xml:space="preserve"> them more and more; they all become </w:t>
      </w:r>
      <w:r w:rsidRPr="002050EC">
        <w:rPr>
          <w:rFonts w:ascii="Times New Roman" w:hAnsi="Times New Roman" w:cs="Times New Roman"/>
          <w:i/>
          <w:iCs/>
        </w:rPr>
        <w:t>doubles</w:t>
      </w:r>
      <w:r w:rsidRPr="002050EC">
        <w:rPr>
          <w:rFonts w:ascii="Times New Roman" w:hAnsi="Times New Roman" w:cs="Times New Roman"/>
        </w:rPr>
        <w:t xml:space="preserve"> of one another.</w:t>
      </w:r>
      <w:r w:rsidRPr="00BE6C99">
        <w:rPr>
          <w:rStyle w:val="FootnoteReference"/>
        </w:rPr>
        <w:footnoteReference w:id="344"/>
      </w:r>
      <w:r w:rsidRPr="002050EC">
        <w:rPr>
          <w:rFonts w:ascii="Times New Roman" w:hAnsi="Times New Roman" w:cs="Times New Roman"/>
        </w:rPr>
        <w:t xml:space="preserve"> The U.S. government’s attempt to force the divestiture of TikTok is a vindication of the </w:t>
      </w:r>
      <w:r>
        <w:rPr>
          <w:rFonts w:ascii="Times New Roman" w:hAnsi="Times New Roman" w:cs="Times New Roman"/>
        </w:rPr>
        <w:t>CCP</w:t>
      </w:r>
      <w:r w:rsidRPr="002050EC">
        <w:rPr>
          <w:rFonts w:ascii="Times New Roman" w:hAnsi="Times New Roman" w:cs="Times New Roman"/>
        </w:rPr>
        <w:t xml:space="preserve">’s efforts to expunge U.S. technology companies from China, as both efforts seek to uphold national interests over the principles of maintaining a decentralized internet. </w:t>
      </w:r>
      <w:r w:rsidR="005D2C61">
        <w:rPr>
          <w:rFonts w:ascii="Times New Roman" w:hAnsi="Times New Roman" w:cs="Times New Roman"/>
        </w:rPr>
        <w:t xml:space="preserve">The U.S. government’s efforts to force the divestiture of TikTok demonstrate how the internet is increasingly </w:t>
      </w:r>
      <w:r w:rsidR="00330288">
        <w:rPr>
          <w:rFonts w:ascii="Times New Roman" w:hAnsi="Times New Roman" w:cs="Times New Roman"/>
        </w:rPr>
        <w:t xml:space="preserve">diverging from a “free market of ideas” to a technological apparatus shaped by market and state interests. </w:t>
      </w:r>
      <w:r w:rsidRPr="002050EC">
        <w:rPr>
          <w:rFonts w:ascii="Times New Roman" w:hAnsi="Times New Roman" w:cs="Times New Roman"/>
        </w:rPr>
        <w:t xml:space="preserve">While the </w:t>
      </w:r>
      <w:r>
        <w:rPr>
          <w:rFonts w:ascii="Times New Roman" w:hAnsi="Times New Roman" w:cs="Times New Roman"/>
        </w:rPr>
        <w:t>CCP</w:t>
      </w:r>
      <w:r w:rsidRPr="002050EC">
        <w:rPr>
          <w:rFonts w:ascii="Times New Roman" w:hAnsi="Times New Roman" w:cs="Times New Roman"/>
        </w:rPr>
        <w:t xml:space="preserve"> and the U.S. are converging on similar values pertaining to national security and digital sovereignty, the ground is set for more drastic competitive measures to occur. A countervailing force can also prevail if these shared values between China and the U.S. are recognized, and dialogue emerges to reverse the cycle of competition. As the stakes of the relationship between China and the U.S. continue to increase, the path forward will be decisive in determining whether the AI regulation will be a cyclical rivalry of contravening efforts, or a constructive approach based on shared principles.</w:t>
      </w:r>
    </w:p>
    <w:p w14:paraId="1EFB7BCA" w14:textId="612EA9C3" w:rsidR="00344507" w:rsidRPr="002050EC" w:rsidRDefault="00E31033" w:rsidP="00034FAF">
      <w:pPr>
        <w:spacing w:after="0" w:line="480" w:lineRule="auto"/>
        <w:ind w:firstLine="720"/>
        <w:rPr>
          <w:rFonts w:ascii="Times New Roman" w:hAnsi="Times New Roman" w:cs="Times New Roman"/>
        </w:rPr>
        <w:sectPr w:rsidR="00344507" w:rsidRPr="002050EC" w:rsidSect="0049290C">
          <w:footnotePr>
            <w:numRestart w:val="eachSect"/>
          </w:footnotePr>
          <w:pgSz w:w="12240" w:h="15840"/>
          <w:pgMar w:top="1440" w:right="1440" w:bottom="1440" w:left="1440" w:header="720" w:footer="720" w:gutter="0"/>
          <w:cols w:space="720"/>
          <w:docGrid w:linePitch="360"/>
        </w:sectPr>
      </w:pPr>
      <w:r>
        <w:rPr>
          <w:rFonts w:ascii="Times New Roman" w:hAnsi="Times New Roman" w:cs="Times New Roman"/>
        </w:rPr>
        <w:t>While this chapter focuse</w:t>
      </w:r>
      <w:r w:rsidR="002C229C">
        <w:rPr>
          <w:rFonts w:ascii="Times New Roman" w:hAnsi="Times New Roman" w:cs="Times New Roman"/>
        </w:rPr>
        <w:t>s</w:t>
      </w:r>
      <w:r>
        <w:rPr>
          <w:rFonts w:ascii="Times New Roman" w:hAnsi="Times New Roman" w:cs="Times New Roman"/>
        </w:rPr>
        <w:t xml:space="preserve"> on the restriction of </w:t>
      </w:r>
      <w:r w:rsidR="00034FAF">
        <w:rPr>
          <w:rFonts w:ascii="Times New Roman" w:hAnsi="Times New Roman" w:cs="Times New Roman"/>
        </w:rPr>
        <w:t>social media companies between China and the U.S., t</w:t>
      </w:r>
      <w:r w:rsidR="00344507">
        <w:rPr>
          <w:rFonts w:ascii="Times New Roman" w:hAnsi="Times New Roman" w:cs="Times New Roman"/>
        </w:rPr>
        <w:t>he next chapter</w:t>
      </w:r>
      <w:r w:rsidR="00034FAF">
        <w:rPr>
          <w:rFonts w:ascii="Times New Roman" w:hAnsi="Times New Roman" w:cs="Times New Roman"/>
        </w:rPr>
        <w:t xml:space="preserve"> analyzes the expansion of AI surveillance in both countries. </w:t>
      </w:r>
      <w:r w:rsidR="00AF6548">
        <w:rPr>
          <w:rFonts w:ascii="Times New Roman" w:hAnsi="Times New Roman" w:cs="Times New Roman"/>
        </w:rPr>
        <w:t xml:space="preserve"> Although this chapter </w:t>
      </w:r>
      <w:r w:rsidR="00323358">
        <w:rPr>
          <w:rFonts w:ascii="Times New Roman" w:hAnsi="Times New Roman" w:cs="Times New Roman"/>
        </w:rPr>
        <w:t>show</w:t>
      </w:r>
      <w:r w:rsidR="00613205">
        <w:rPr>
          <w:rFonts w:ascii="Times New Roman" w:hAnsi="Times New Roman" w:cs="Times New Roman"/>
        </w:rPr>
        <w:t>s</w:t>
      </w:r>
      <w:r w:rsidR="00213961">
        <w:rPr>
          <w:rFonts w:ascii="Times New Roman" w:hAnsi="Times New Roman" w:cs="Times New Roman"/>
        </w:rPr>
        <w:t xml:space="preserve"> how national security concerns can</w:t>
      </w:r>
      <w:r w:rsidR="00E604DE">
        <w:rPr>
          <w:rFonts w:ascii="Times New Roman" w:hAnsi="Times New Roman" w:cs="Times New Roman"/>
        </w:rPr>
        <w:t xml:space="preserve"> justify data privacy protections, the following chapter explains how national security concerns can be us</w:t>
      </w:r>
      <w:r w:rsidR="00B122F1">
        <w:rPr>
          <w:rFonts w:ascii="Times New Roman" w:hAnsi="Times New Roman" w:cs="Times New Roman"/>
        </w:rPr>
        <w:t xml:space="preserve">ed to create a state of emergency where surveillance is expanded. </w:t>
      </w:r>
      <w:r w:rsidR="0076023F">
        <w:rPr>
          <w:rFonts w:ascii="Times New Roman" w:hAnsi="Times New Roman" w:cs="Times New Roman"/>
        </w:rPr>
        <w:t>Demonstrating the role of the state for expanding AI surveillance in both countries</w:t>
      </w:r>
      <w:r w:rsidR="00323358">
        <w:rPr>
          <w:rFonts w:ascii="Times New Roman" w:hAnsi="Times New Roman" w:cs="Times New Roman"/>
        </w:rPr>
        <w:t xml:space="preserve">, the </w:t>
      </w:r>
      <w:r w:rsidR="004A3DA7">
        <w:rPr>
          <w:rFonts w:ascii="Times New Roman" w:hAnsi="Times New Roman" w:cs="Times New Roman"/>
        </w:rPr>
        <w:t>next</w:t>
      </w:r>
      <w:r w:rsidR="004A3DA7" w:rsidRPr="004A3DA7">
        <w:rPr>
          <w:rFonts w:ascii="Times New Roman" w:hAnsi="Times New Roman" w:cs="Times New Roman"/>
        </w:rPr>
        <w:t xml:space="preserve"> chapter reveals how both governments deploy technological systems to consolidate control under the guise of </w:t>
      </w:r>
      <w:r w:rsidR="004A3DA7">
        <w:rPr>
          <w:rFonts w:ascii="Times New Roman" w:hAnsi="Times New Roman" w:cs="Times New Roman"/>
        </w:rPr>
        <w:t xml:space="preserve">national </w:t>
      </w:r>
      <w:r w:rsidR="004A3DA7" w:rsidRPr="004A3DA7">
        <w:rPr>
          <w:rFonts w:ascii="Times New Roman" w:hAnsi="Times New Roman" w:cs="Times New Roman"/>
        </w:rPr>
        <w:t>security.</w:t>
      </w:r>
    </w:p>
    <w:p w14:paraId="30C8C36F" w14:textId="68E7DB41" w:rsidR="0049290C" w:rsidRPr="00317821" w:rsidRDefault="0049290C" w:rsidP="0049290C">
      <w:pPr>
        <w:pStyle w:val="Heading1"/>
        <w:spacing w:line="480" w:lineRule="auto"/>
      </w:pPr>
      <w:bookmarkStart w:id="50" w:name="_Toc194441673"/>
      <w:r w:rsidRPr="00317821">
        <w:lastRenderedPageBreak/>
        <w:t>Chapter 4</w:t>
      </w:r>
      <w:bookmarkEnd w:id="50"/>
    </w:p>
    <w:p w14:paraId="20FE4501" w14:textId="77777777" w:rsidR="0049290C" w:rsidRPr="004C6F7C" w:rsidRDefault="0049290C" w:rsidP="0049290C">
      <w:pPr>
        <w:spacing w:after="0" w:line="480" w:lineRule="auto"/>
        <w:ind w:left="720"/>
        <w:jc w:val="center"/>
        <w:rPr>
          <w:rFonts w:ascii="Times New Roman" w:hAnsi="Times New Roman" w:cs="Times New Roman"/>
          <w:b/>
          <w:bCs/>
          <w:sz w:val="28"/>
          <w:szCs w:val="28"/>
        </w:rPr>
      </w:pPr>
      <w:r w:rsidRPr="004C6F7C">
        <w:rPr>
          <w:rFonts w:ascii="Times New Roman" w:hAnsi="Times New Roman" w:cs="Times New Roman"/>
          <w:b/>
          <w:bCs/>
          <w:sz w:val="28"/>
          <w:szCs w:val="28"/>
        </w:rPr>
        <w:t>AI Surveillance and Exporting Repression: A Global Conundrum</w:t>
      </w:r>
    </w:p>
    <w:p w14:paraId="55A9FC5F" w14:textId="77777777" w:rsidR="0049290C" w:rsidRPr="002050EC" w:rsidRDefault="0049290C" w:rsidP="0049290C">
      <w:pPr>
        <w:spacing w:after="0" w:line="480" w:lineRule="auto"/>
        <w:ind w:left="720"/>
        <w:rPr>
          <w:rFonts w:ascii="Times New Roman" w:hAnsi="Times New Roman" w:cs="Times New Roman"/>
        </w:rPr>
      </w:pPr>
      <w:r w:rsidRPr="002050EC">
        <w:rPr>
          <w:rFonts w:ascii="Times New Roman" w:hAnsi="Times New Roman" w:cs="Times New Roman"/>
        </w:rPr>
        <w:t>“Always the eyes watching you and the voice enveloping you. Asleep or awake, working or eating, indoors or out of doors, in the bath or in bed – no escape. Nothing was your own except the few cubic centimeters inside your skull.” – George Orwell</w:t>
      </w:r>
      <w:r w:rsidRPr="00BE6C99">
        <w:rPr>
          <w:rStyle w:val="FootnoteReference"/>
        </w:rPr>
        <w:footnoteReference w:id="345"/>
      </w:r>
    </w:p>
    <w:p w14:paraId="7543AD83" w14:textId="77777777" w:rsidR="0049290C" w:rsidRDefault="0049290C" w:rsidP="0049290C">
      <w:pPr>
        <w:spacing w:after="0" w:line="480" w:lineRule="auto"/>
        <w:ind w:left="720"/>
        <w:rPr>
          <w:rFonts w:ascii="Times New Roman" w:hAnsi="Times New Roman" w:cs="Times New Roman"/>
        </w:rPr>
      </w:pPr>
      <w:r w:rsidRPr="002050EC">
        <w:rPr>
          <w:rFonts w:ascii="Times New Roman" w:hAnsi="Times New Roman" w:cs="Times New Roman"/>
        </w:rPr>
        <w:t>“</w:t>
      </w:r>
      <w:r>
        <w:rPr>
          <w:rFonts w:ascii="Times New Roman" w:hAnsi="Times New Roman" w:cs="Times New Roman"/>
        </w:rPr>
        <w:t>But don’t let appearances fool you</w:t>
      </w:r>
      <w:r w:rsidRPr="002050EC">
        <w:rPr>
          <w:rFonts w:ascii="Times New Roman" w:hAnsi="Times New Roman" w:cs="Times New Roman"/>
        </w:rPr>
        <w:t>.</w:t>
      </w:r>
      <w:r>
        <w:rPr>
          <w:rFonts w:ascii="Times New Roman" w:hAnsi="Times New Roman" w:cs="Times New Roman"/>
        </w:rPr>
        <w:t xml:space="preserve"> There’s always only one reality</w:t>
      </w:r>
      <w:r w:rsidRPr="002050EC">
        <w:rPr>
          <w:rFonts w:ascii="Times New Roman" w:hAnsi="Times New Roman" w:cs="Times New Roman"/>
        </w:rPr>
        <w:t>”</w:t>
      </w:r>
      <w:r w:rsidRPr="002050EC">
        <w:rPr>
          <w:rFonts w:ascii="Times New Roman" w:hAnsi="Times New Roman" w:cs="Times New Roman"/>
        </w:rPr>
        <w:br/>
        <w:t>― Haruki Murakami</w:t>
      </w:r>
      <w:r w:rsidRPr="00BE6C99">
        <w:rPr>
          <w:rStyle w:val="FootnoteReference"/>
        </w:rPr>
        <w:footnoteReference w:id="346"/>
      </w:r>
    </w:p>
    <w:p w14:paraId="40647519" w14:textId="77777777" w:rsidR="0049290C" w:rsidRDefault="0049290C" w:rsidP="0049290C">
      <w:pPr>
        <w:spacing w:after="0" w:line="480" w:lineRule="auto"/>
        <w:ind w:left="720"/>
        <w:rPr>
          <w:rFonts w:ascii="Times New Roman" w:hAnsi="Times New Roman" w:cs="Times New Roman"/>
        </w:rPr>
      </w:pPr>
      <w:r w:rsidRPr="002050EC">
        <w:rPr>
          <w:rFonts w:ascii="Times New Roman" w:hAnsi="Times New Roman" w:cs="Times New Roman"/>
        </w:rPr>
        <w:t>“</w:t>
      </w:r>
      <w:r>
        <w:rPr>
          <w:rFonts w:ascii="Times New Roman" w:hAnsi="Times New Roman" w:cs="Times New Roman"/>
        </w:rPr>
        <w:t>If they have set their hearts upon distinguishing themselves from the rest, how does this draw them out beyond the rest?</w:t>
      </w:r>
      <w:r w:rsidRPr="002050EC">
        <w:rPr>
          <w:rFonts w:ascii="Times New Roman" w:hAnsi="Times New Roman" w:cs="Times New Roman"/>
        </w:rPr>
        <w:t>” – Zhuangzi</w:t>
      </w:r>
      <w:r w:rsidRPr="00BE6C99">
        <w:rPr>
          <w:rStyle w:val="FootnoteReference"/>
        </w:rPr>
        <w:footnoteReference w:id="347"/>
      </w:r>
    </w:p>
    <w:p w14:paraId="68ED1952" w14:textId="77777777" w:rsidR="0049290C" w:rsidRDefault="0049290C" w:rsidP="0049290C">
      <w:pPr>
        <w:spacing w:after="0" w:line="480" w:lineRule="auto"/>
        <w:ind w:left="720"/>
        <w:rPr>
          <w:rFonts w:ascii="Times New Roman" w:hAnsi="Times New Roman" w:cs="Times New Roman"/>
        </w:rPr>
      </w:pPr>
    </w:p>
    <w:p w14:paraId="6AF14570" w14:textId="3863C7CC"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Although previous forms of surveillance could monitor subjects in many areas of life, AI surveillance is unique because it can actively identify, classify, and predict human behavior. Previous surveillance methods, which required </w:t>
      </w:r>
      <w:r>
        <w:rPr>
          <w:rFonts w:ascii="Times New Roman" w:hAnsi="Times New Roman" w:cs="Times New Roman"/>
        </w:rPr>
        <w:t>a</w:t>
      </w:r>
      <w:r w:rsidRPr="002050EC">
        <w:rPr>
          <w:rFonts w:ascii="Times New Roman" w:hAnsi="Times New Roman" w:cs="Times New Roman"/>
        </w:rPr>
        <w:t xml:space="preserve"> watchful </w:t>
      </w:r>
      <w:r>
        <w:rPr>
          <w:rFonts w:ascii="Times New Roman" w:hAnsi="Times New Roman" w:cs="Times New Roman"/>
        </w:rPr>
        <w:t xml:space="preserve">human </w:t>
      </w:r>
      <w:r w:rsidRPr="002050EC">
        <w:rPr>
          <w:rFonts w:ascii="Times New Roman" w:hAnsi="Times New Roman" w:cs="Times New Roman"/>
        </w:rPr>
        <w:t xml:space="preserve">eye, are being replaced by AI systems that concurrently </w:t>
      </w:r>
      <w:r>
        <w:rPr>
          <w:rFonts w:ascii="Times New Roman" w:hAnsi="Times New Roman" w:cs="Times New Roman"/>
        </w:rPr>
        <w:t>measure</w:t>
      </w:r>
      <w:r w:rsidRPr="002050EC">
        <w:rPr>
          <w:rFonts w:ascii="Times New Roman" w:hAnsi="Times New Roman" w:cs="Times New Roman"/>
        </w:rPr>
        <w:t xml:space="preserve"> the potential of an incident occurring and take action to influence the outcome. AI systems are used for predictive policing, forecasting the likelihood of a crime occurring, and in facial recognition technology (FRT), </w:t>
      </w:r>
      <w:r>
        <w:rPr>
          <w:rFonts w:ascii="Times New Roman" w:hAnsi="Times New Roman" w:cs="Times New Roman"/>
        </w:rPr>
        <w:t>separating</w:t>
      </w:r>
      <w:r w:rsidRPr="002050EC">
        <w:rPr>
          <w:rFonts w:ascii="Times New Roman" w:hAnsi="Times New Roman" w:cs="Times New Roman"/>
        </w:rPr>
        <w:t xml:space="preserve"> potential perpetrators </w:t>
      </w:r>
      <w:r>
        <w:rPr>
          <w:rFonts w:ascii="Times New Roman" w:hAnsi="Times New Roman" w:cs="Times New Roman"/>
        </w:rPr>
        <w:t>from</w:t>
      </w:r>
      <w:r w:rsidRPr="002050EC">
        <w:rPr>
          <w:rFonts w:ascii="Times New Roman" w:hAnsi="Times New Roman" w:cs="Times New Roman"/>
        </w:rPr>
        <w:t xml:space="preserve"> everyday people.</w:t>
      </w:r>
      <w:r w:rsidRPr="00BE6C99">
        <w:rPr>
          <w:rStyle w:val="FootnoteReference"/>
        </w:rPr>
        <w:footnoteReference w:id="348"/>
      </w:r>
      <w:r w:rsidRPr="002050EC">
        <w:rPr>
          <w:rFonts w:ascii="Times New Roman" w:hAnsi="Times New Roman" w:cs="Times New Roman"/>
        </w:rPr>
        <w:t xml:space="preserve"> While predictive policing uses a variety of machine learning models, FRT often uses CNNs to extract core features in an image and classify faces from unique </w:t>
      </w:r>
      <w:r w:rsidRPr="002050EC">
        <w:rPr>
          <w:rFonts w:ascii="Times New Roman" w:hAnsi="Times New Roman" w:cs="Times New Roman"/>
        </w:rPr>
        <w:lastRenderedPageBreak/>
        <w:t>patterns.</w:t>
      </w:r>
      <w:r w:rsidRPr="00BE6C99">
        <w:rPr>
          <w:rStyle w:val="FootnoteReference"/>
        </w:rPr>
        <w:footnoteReference w:id="349"/>
      </w:r>
      <w:r w:rsidRPr="002050EC">
        <w:rPr>
          <w:rFonts w:ascii="Times New Roman" w:hAnsi="Times New Roman" w:cs="Times New Roman"/>
        </w:rPr>
        <w:t xml:space="preserve"> The accuracy of CNNs depends on the size of the dataset used to train the model and the compute power available to make classifications.</w:t>
      </w:r>
      <w:r w:rsidRPr="00BE6C99">
        <w:rPr>
          <w:rStyle w:val="FootnoteReference"/>
        </w:rPr>
        <w:footnoteReference w:id="350"/>
      </w:r>
      <w:r w:rsidRPr="002050EC">
        <w:rPr>
          <w:rFonts w:ascii="Times New Roman" w:hAnsi="Times New Roman" w:cs="Times New Roman"/>
        </w:rPr>
        <w:t xml:space="preserve"> Many surveillance cameras can be integrated into a single FRT network, allowing for CNNs to identify patterns from a cluster of devices.</w:t>
      </w:r>
      <w:r w:rsidRPr="00BE6C99">
        <w:rPr>
          <w:rStyle w:val="FootnoteReference"/>
        </w:rPr>
        <w:footnoteReference w:id="351"/>
      </w:r>
      <w:r w:rsidRPr="002050EC">
        <w:rPr>
          <w:rFonts w:ascii="Times New Roman" w:hAnsi="Times New Roman" w:cs="Times New Roman"/>
        </w:rPr>
        <w:t xml:space="preserve"> By integrating cameras into an expansive FRT network, it is easier to t</w:t>
      </w:r>
      <w:r>
        <w:rPr>
          <w:rFonts w:ascii="Times New Roman" w:hAnsi="Times New Roman" w:cs="Times New Roman"/>
        </w:rPr>
        <w:t>r</w:t>
      </w:r>
      <w:r w:rsidRPr="002050EC">
        <w:rPr>
          <w:rFonts w:ascii="Times New Roman" w:hAnsi="Times New Roman" w:cs="Times New Roman"/>
        </w:rPr>
        <w:t>ack humans’ behavior, interactions, and patterns. With varying degrees of accuracy, machine learning models can predict and make inferences about humans’ next action from video footage.</w:t>
      </w:r>
      <w:r w:rsidRPr="00BE6C99">
        <w:rPr>
          <w:rStyle w:val="FootnoteReference"/>
        </w:rPr>
        <w:footnoteReference w:id="352"/>
      </w:r>
      <w:r w:rsidRPr="002050EC">
        <w:rPr>
          <w:rFonts w:ascii="Times New Roman" w:hAnsi="Times New Roman" w:cs="Times New Roman"/>
        </w:rPr>
        <w:t xml:space="preserve"> AI systems greatly enhance the </w:t>
      </w:r>
      <w:r>
        <w:rPr>
          <w:rFonts w:ascii="Times New Roman" w:hAnsi="Times New Roman" w:cs="Times New Roman"/>
        </w:rPr>
        <w:t xml:space="preserve">state’s </w:t>
      </w:r>
      <w:r w:rsidRPr="002050EC">
        <w:rPr>
          <w:rFonts w:ascii="Times New Roman" w:hAnsi="Times New Roman" w:cs="Times New Roman"/>
        </w:rPr>
        <w:t xml:space="preserve">surveillance capabilities to track, identify, and predict </w:t>
      </w:r>
      <w:r>
        <w:rPr>
          <w:rFonts w:ascii="Times New Roman" w:hAnsi="Times New Roman" w:cs="Times New Roman"/>
        </w:rPr>
        <w:t>citizens’</w:t>
      </w:r>
      <w:r w:rsidRPr="002050EC">
        <w:rPr>
          <w:rFonts w:ascii="Times New Roman" w:hAnsi="Times New Roman" w:cs="Times New Roman"/>
        </w:rPr>
        <w:t xml:space="preserve"> future actions.</w:t>
      </w:r>
    </w:p>
    <w:p w14:paraId="4501D40C"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While AI surveillance systems are cutting-edge technologies, the</w:t>
      </w:r>
      <w:r>
        <w:rPr>
          <w:rFonts w:ascii="Times New Roman" w:hAnsi="Times New Roman" w:cs="Times New Roman"/>
        </w:rPr>
        <w:t xml:space="preserve"> underlying</w:t>
      </w:r>
      <w:r w:rsidRPr="002050EC">
        <w:rPr>
          <w:rFonts w:ascii="Times New Roman" w:hAnsi="Times New Roman" w:cs="Times New Roman"/>
        </w:rPr>
        <w:t xml:space="preserve"> idea behind algorithmic governance of human life dates to the conception of cybernetics over 70 years</w:t>
      </w:r>
      <w:r>
        <w:rPr>
          <w:rFonts w:ascii="Times New Roman" w:hAnsi="Times New Roman" w:cs="Times New Roman"/>
        </w:rPr>
        <w:t xml:space="preserve"> ago</w:t>
      </w:r>
      <w:r w:rsidRPr="002050EC">
        <w:rPr>
          <w:rFonts w:ascii="Times New Roman" w:hAnsi="Times New Roman" w:cs="Times New Roman"/>
        </w:rPr>
        <w:t>. Algorithmic governance is predicated on the cybernetic notion that measuring vast inputs of data can produce advanced and accurate systems that model and influence human behavior. The concept of cybernetic systems was first introduced by Norbert Weiner in 1947 to describe how seemingly random patterns within nature and human behavior can be controlled, predicted, and altered in a deterministic manner through mathematical formulations.</w:t>
      </w:r>
      <w:r w:rsidRPr="00BE6C99">
        <w:rPr>
          <w:rStyle w:val="FootnoteReference"/>
        </w:rPr>
        <w:footnoteReference w:id="353"/>
      </w:r>
      <w:r w:rsidRPr="002050EC">
        <w:rPr>
          <w:rFonts w:ascii="Times New Roman" w:hAnsi="Times New Roman" w:cs="Times New Roman"/>
        </w:rPr>
        <w:t xml:space="preserve"> With a mathematical background predicting the movement of fighter planes in World War II, Weiner conjured that control systems could model patterns by measuring inputs, outputs, information flow, noise, and </w:t>
      </w:r>
      <w:r w:rsidRPr="002050EC">
        <w:rPr>
          <w:rFonts w:ascii="Times New Roman" w:hAnsi="Times New Roman" w:cs="Times New Roman"/>
        </w:rPr>
        <w:lastRenderedPageBreak/>
        <w:t>other variables.</w:t>
      </w:r>
      <w:r w:rsidRPr="00BE6C99">
        <w:rPr>
          <w:rStyle w:val="FootnoteReference"/>
        </w:rPr>
        <w:footnoteReference w:id="354"/>
      </w:r>
      <w:r w:rsidRPr="002050EC">
        <w:rPr>
          <w:rFonts w:ascii="Times New Roman" w:hAnsi="Times New Roman" w:cs="Times New Roman"/>
        </w:rPr>
        <w:t xml:space="preserve"> While Weiner’s idea was predominantly a hypothetical aspiration limited by technology from the 1940s, advancements in </w:t>
      </w:r>
      <w:r>
        <w:rPr>
          <w:rFonts w:ascii="Times New Roman" w:hAnsi="Times New Roman" w:cs="Times New Roman"/>
        </w:rPr>
        <w:t>AI surveillance</w:t>
      </w:r>
      <w:r w:rsidRPr="002050EC">
        <w:rPr>
          <w:rFonts w:ascii="Times New Roman" w:hAnsi="Times New Roman" w:cs="Times New Roman"/>
        </w:rPr>
        <w:t xml:space="preserve"> ha</w:t>
      </w:r>
      <w:r>
        <w:rPr>
          <w:rFonts w:ascii="Times New Roman" w:hAnsi="Times New Roman" w:cs="Times New Roman"/>
        </w:rPr>
        <w:t>ve</w:t>
      </w:r>
      <w:r w:rsidRPr="002050EC">
        <w:rPr>
          <w:rFonts w:ascii="Times New Roman" w:hAnsi="Times New Roman" w:cs="Times New Roman"/>
        </w:rPr>
        <w:t xml:space="preserve"> enabled this futuristic vision of systematic control to increasingly become a reality. AI innovations, which enable greater information processing and inference capabilities, strengthen the feedback loop between computational control systems and human behavior.</w:t>
      </w:r>
      <w:r w:rsidRPr="00BE6C99">
        <w:rPr>
          <w:rStyle w:val="FootnoteReference"/>
        </w:rPr>
        <w:footnoteReference w:id="355"/>
      </w:r>
      <w:r w:rsidRPr="002050EC">
        <w:rPr>
          <w:rFonts w:ascii="Times New Roman" w:hAnsi="Times New Roman" w:cs="Times New Roman"/>
        </w:rPr>
        <w:t xml:space="preserve"> As the cybernetic dream of systematic control increasingly becomes a reality, the technology that enables these systems has spread across the world.</w:t>
      </w:r>
    </w:p>
    <w:p w14:paraId="72309BA9"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Originating in the U.S., the concept of cybernetic governance spread to China and inspired the domestic development of AI surveillance systems. Cybernetic governance</w:t>
      </w:r>
      <w:r>
        <w:rPr>
          <w:rFonts w:ascii="Times New Roman" w:hAnsi="Times New Roman" w:cs="Times New Roman"/>
        </w:rPr>
        <w:t xml:space="preserve"> was</w:t>
      </w:r>
      <w:r w:rsidRPr="002050EC">
        <w:rPr>
          <w:rFonts w:ascii="Times New Roman" w:hAnsi="Times New Roman" w:cs="Times New Roman"/>
        </w:rPr>
        <w:t xml:space="preserve"> first </w:t>
      </w:r>
      <w:r>
        <w:rPr>
          <w:rFonts w:ascii="Times New Roman" w:hAnsi="Times New Roman" w:cs="Times New Roman"/>
        </w:rPr>
        <w:t>introduced</w:t>
      </w:r>
      <w:r w:rsidRPr="002050EC">
        <w:rPr>
          <w:rFonts w:ascii="Times New Roman" w:hAnsi="Times New Roman" w:cs="Times New Roman"/>
        </w:rPr>
        <w:t xml:space="preserve"> to China </w:t>
      </w:r>
      <w:r>
        <w:rPr>
          <w:rFonts w:ascii="Times New Roman" w:hAnsi="Times New Roman" w:cs="Times New Roman"/>
        </w:rPr>
        <w:t>by</w:t>
      </w:r>
      <w:r w:rsidRPr="002050EC">
        <w:rPr>
          <w:rFonts w:ascii="Times New Roman" w:hAnsi="Times New Roman" w:cs="Times New Roman"/>
        </w:rPr>
        <w:t xml:space="preserve"> Qian </w:t>
      </w:r>
      <w:proofErr w:type="spellStart"/>
      <w:r w:rsidRPr="002050EC">
        <w:rPr>
          <w:rFonts w:ascii="Times New Roman" w:hAnsi="Times New Roman" w:cs="Times New Roman"/>
        </w:rPr>
        <w:t>Xuesen</w:t>
      </w:r>
      <w:proofErr w:type="spellEnd"/>
      <w:r w:rsidRPr="002050EC">
        <w:rPr>
          <w:rFonts w:ascii="Times New Roman" w:hAnsi="Times New Roman" w:cs="Times New Roman"/>
        </w:rPr>
        <w:t>, who was a director of a jet propulsion center at the California Institute of Technology.</w:t>
      </w:r>
      <w:r w:rsidRPr="00BE6C99">
        <w:rPr>
          <w:rStyle w:val="FootnoteReference"/>
        </w:rPr>
        <w:footnoteReference w:id="356"/>
      </w:r>
      <w:r w:rsidRPr="002050EC">
        <w:rPr>
          <w:rFonts w:ascii="Times New Roman" w:hAnsi="Times New Roman" w:cs="Times New Roman"/>
        </w:rPr>
        <w:t xml:space="preserve"> Investigated for communist connections during McCarthyism, Qian returned to China in 1955 and played a major role in establishing the country’s ballistic missile program.</w:t>
      </w:r>
      <w:r w:rsidRPr="00BE6C99">
        <w:rPr>
          <w:rStyle w:val="FootnoteReference"/>
        </w:rPr>
        <w:footnoteReference w:id="357"/>
      </w:r>
      <w:r w:rsidRPr="002050EC">
        <w:rPr>
          <w:rFonts w:ascii="Times New Roman" w:hAnsi="Times New Roman" w:cs="Times New Roman"/>
        </w:rPr>
        <w:t xml:space="preserve"> In addition to building missiles, Qian </w:t>
      </w:r>
      <w:proofErr w:type="spellStart"/>
      <w:r w:rsidRPr="002050EC">
        <w:rPr>
          <w:rFonts w:ascii="Times New Roman" w:hAnsi="Times New Roman" w:cs="Times New Roman"/>
        </w:rPr>
        <w:t>Xuesen</w:t>
      </w:r>
      <w:proofErr w:type="spellEnd"/>
      <w:r w:rsidRPr="002050EC">
        <w:rPr>
          <w:rFonts w:ascii="Times New Roman" w:hAnsi="Times New Roman" w:cs="Times New Roman"/>
        </w:rPr>
        <w:t xml:space="preserve"> wrote about </w:t>
      </w:r>
      <w:r w:rsidRPr="002050EC">
        <w:rPr>
          <w:rFonts w:ascii="Times New Roman" w:hAnsi="Times New Roman" w:cs="Times New Roman"/>
          <w:i/>
          <w:iCs/>
        </w:rPr>
        <w:t>Engineering Cybernetics</w:t>
      </w:r>
      <w:r w:rsidRPr="002050EC">
        <w:rPr>
          <w:rFonts w:ascii="Times New Roman" w:hAnsi="Times New Roman" w:cs="Times New Roman"/>
        </w:rPr>
        <w:t>, which had a paramount role in China’s transition to algorithmic policing.</w:t>
      </w:r>
      <w:r w:rsidRPr="00BE6C99">
        <w:rPr>
          <w:rStyle w:val="FootnoteReference"/>
        </w:rPr>
        <w:footnoteReference w:id="358"/>
      </w:r>
      <w:r w:rsidRPr="002050EC">
        <w:rPr>
          <w:rFonts w:ascii="Times New Roman" w:hAnsi="Times New Roman" w:cs="Times New Roman"/>
        </w:rPr>
        <w:t xml:space="preserve"> After the Tiananmen Square protests in 1989, Qian </w:t>
      </w:r>
      <w:proofErr w:type="spellStart"/>
      <w:r w:rsidRPr="002050EC">
        <w:rPr>
          <w:rFonts w:ascii="Times New Roman" w:hAnsi="Times New Roman" w:cs="Times New Roman"/>
        </w:rPr>
        <w:t>Xuesen’s</w:t>
      </w:r>
      <w:proofErr w:type="spellEnd"/>
      <w:r w:rsidRPr="002050EC">
        <w:rPr>
          <w:rFonts w:ascii="Times New Roman" w:hAnsi="Times New Roman" w:cs="Times New Roman"/>
        </w:rPr>
        <w:t xml:space="preserve"> </w:t>
      </w:r>
      <w:r>
        <w:rPr>
          <w:rFonts w:ascii="Times New Roman" w:hAnsi="Times New Roman" w:cs="Times New Roman"/>
        </w:rPr>
        <w:t>advocacy for</w:t>
      </w:r>
      <w:r w:rsidRPr="002050EC">
        <w:rPr>
          <w:rFonts w:ascii="Times New Roman" w:hAnsi="Times New Roman" w:cs="Times New Roman"/>
        </w:rPr>
        <w:t xml:space="preserve"> social engineering rose to an even greater level of prominence, with the CCP adopting his ideas to institute grid management policing to increase coordination between units.</w:t>
      </w:r>
      <w:r w:rsidRPr="00BE6C99">
        <w:rPr>
          <w:rStyle w:val="FootnoteReference"/>
        </w:rPr>
        <w:footnoteReference w:id="359"/>
      </w:r>
      <w:r w:rsidRPr="002050EC">
        <w:rPr>
          <w:rFonts w:ascii="Times New Roman" w:hAnsi="Times New Roman" w:cs="Times New Roman"/>
        </w:rPr>
        <w:t xml:space="preserve"> The grid management model of policing, which leverages information sharing and optimizes incident response time, was a precursor to the development of surveillance in Chinese smart cities. In </w:t>
      </w:r>
      <w:r w:rsidRPr="002050EC">
        <w:rPr>
          <w:rFonts w:ascii="Times New Roman" w:hAnsi="Times New Roman" w:cs="Times New Roman"/>
        </w:rPr>
        <w:lastRenderedPageBreak/>
        <w:t xml:space="preserve">2008, CCP </w:t>
      </w:r>
      <w:r>
        <w:rPr>
          <w:rFonts w:ascii="Times New Roman" w:hAnsi="Times New Roman" w:cs="Times New Roman"/>
        </w:rPr>
        <w:t>president</w:t>
      </w:r>
      <w:r w:rsidRPr="002050EC">
        <w:rPr>
          <w:rFonts w:ascii="Times New Roman" w:hAnsi="Times New Roman" w:cs="Times New Roman"/>
        </w:rPr>
        <w:t xml:space="preserve"> Hu Jintao visited Qian </w:t>
      </w:r>
      <w:proofErr w:type="spellStart"/>
      <w:r w:rsidRPr="002050EC">
        <w:rPr>
          <w:rFonts w:ascii="Times New Roman" w:hAnsi="Times New Roman" w:cs="Times New Roman"/>
        </w:rPr>
        <w:t>Xuesen</w:t>
      </w:r>
      <w:proofErr w:type="spellEnd"/>
      <w:r w:rsidRPr="002050EC">
        <w:rPr>
          <w:rFonts w:ascii="Times New Roman" w:hAnsi="Times New Roman" w:cs="Times New Roman"/>
        </w:rPr>
        <w:t xml:space="preserve">, commending the scientist for his “many contributions,” including inspiring grid management </w:t>
      </w:r>
      <w:r>
        <w:rPr>
          <w:rFonts w:ascii="Times New Roman" w:hAnsi="Times New Roman" w:cs="Times New Roman"/>
        </w:rPr>
        <w:t xml:space="preserve">policing </w:t>
      </w:r>
      <w:r w:rsidRPr="002050EC">
        <w:rPr>
          <w:rFonts w:ascii="Times New Roman" w:hAnsi="Times New Roman" w:cs="Times New Roman"/>
        </w:rPr>
        <w:t>and the Golden Sh</w:t>
      </w:r>
      <w:r>
        <w:rPr>
          <w:rFonts w:ascii="Times New Roman" w:hAnsi="Times New Roman" w:cs="Times New Roman"/>
        </w:rPr>
        <w:t>i</w:t>
      </w:r>
      <w:r w:rsidRPr="002050EC">
        <w:rPr>
          <w:rFonts w:ascii="Times New Roman" w:hAnsi="Times New Roman" w:cs="Times New Roman"/>
        </w:rPr>
        <w:t>eld internet firewalls.</w:t>
      </w:r>
      <w:r w:rsidRPr="00BE6C99">
        <w:rPr>
          <w:rStyle w:val="FootnoteReference"/>
        </w:rPr>
        <w:footnoteReference w:id="360"/>
      </w:r>
      <w:r w:rsidRPr="002050EC">
        <w:rPr>
          <w:rFonts w:ascii="Times New Roman" w:hAnsi="Times New Roman" w:cs="Times New Roman"/>
        </w:rPr>
        <w:t xml:space="preserve"> While Chinese scientists borrowed ideas of cybernetic control from U.S. scientists, Chinese scientists developed AI surveillance technology according to their country’s social reality and in pursuit of the socialist dream.</w:t>
      </w:r>
    </w:p>
    <w:p w14:paraId="4DD0914A" w14:textId="77777777" w:rsidR="0049290C" w:rsidRDefault="0049290C" w:rsidP="0049290C">
      <w:pPr>
        <w:spacing w:after="0" w:line="480" w:lineRule="auto"/>
        <w:rPr>
          <w:rFonts w:ascii="Times New Roman" w:hAnsi="Times New Roman" w:cs="Times New Roman"/>
        </w:rPr>
      </w:pPr>
    </w:p>
    <w:p w14:paraId="55629721" w14:textId="5124BEF9" w:rsidR="0049290C" w:rsidRPr="00F718E4" w:rsidRDefault="0049290C" w:rsidP="0049290C">
      <w:pPr>
        <w:pStyle w:val="Heading2"/>
        <w:spacing w:line="480" w:lineRule="auto"/>
        <w:rPr>
          <w:rFonts w:cs="Times New Roman"/>
        </w:rPr>
      </w:pPr>
      <w:bookmarkStart w:id="51" w:name="_Toc194441674"/>
      <w:r w:rsidRPr="009E169B">
        <w:rPr>
          <w:rStyle w:val="Heading2Char"/>
        </w:rPr>
        <w:t>States of Exception: Expanding State Surveillance</w:t>
      </w:r>
      <w:bookmarkEnd w:id="51"/>
    </w:p>
    <w:p w14:paraId="424C9F42" w14:textId="77777777" w:rsidR="0049290C" w:rsidRDefault="0049290C" w:rsidP="0049290C">
      <w:pPr>
        <w:spacing w:after="0" w:line="480" w:lineRule="auto"/>
        <w:ind w:left="720"/>
        <w:rPr>
          <w:rFonts w:ascii="Times New Roman" w:hAnsi="Times New Roman" w:cs="Times New Roman"/>
        </w:rPr>
      </w:pPr>
      <w:r w:rsidRPr="002050EC">
        <w:rPr>
          <w:rFonts w:ascii="Times New Roman" w:hAnsi="Times New Roman" w:cs="Times New Roman"/>
        </w:rPr>
        <w:t>“The modern state of exception is instead an attempt to include the exception within the juridical order by creating a zone of indistinction in which fact and law coincide.” – Giorgio Agamben</w:t>
      </w:r>
      <w:r w:rsidRPr="00BE6C99">
        <w:rPr>
          <w:rStyle w:val="FootnoteReference"/>
        </w:rPr>
        <w:footnoteReference w:id="361"/>
      </w:r>
    </w:p>
    <w:p w14:paraId="49B92DFF" w14:textId="77777777" w:rsidR="007A228D" w:rsidRPr="002050EC" w:rsidRDefault="007A228D" w:rsidP="0049290C">
      <w:pPr>
        <w:spacing w:after="0" w:line="480" w:lineRule="auto"/>
        <w:ind w:left="720"/>
        <w:rPr>
          <w:rFonts w:ascii="Times New Roman" w:hAnsi="Times New Roman" w:cs="Times New Roman"/>
        </w:rPr>
      </w:pPr>
    </w:p>
    <w:p w14:paraId="108691C1" w14:textId="493E20E4"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Expansion of surveillance in the U.S. and China</w:t>
      </w:r>
      <w:r>
        <w:rPr>
          <w:rFonts w:ascii="Times New Roman" w:hAnsi="Times New Roman" w:cs="Times New Roman"/>
        </w:rPr>
        <w:t xml:space="preserve"> has been</w:t>
      </w:r>
      <w:r w:rsidRPr="002050EC">
        <w:rPr>
          <w:rFonts w:ascii="Times New Roman" w:hAnsi="Times New Roman" w:cs="Times New Roman"/>
        </w:rPr>
        <w:t xml:space="preserve"> justified as</w:t>
      </w:r>
      <w:r>
        <w:rPr>
          <w:rFonts w:ascii="Times New Roman" w:hAnsi="Times New Roman" w:cs="Times New Roman"/>
        </w:rPr>
        <w:t xml:space="preserve"> an</w:t>
      </w:r>
      <w:r w:rsidRPr="002050EC">
        <w:rPr>
          <w:rFonts w:ascii="Times New Roman" w:hAnsi="Times New Roman" w:cs="Times New Roman"/>
        </w:rPr>
        <w:t xml:space="preserve"> </w:t>
      </w:r>
      <w:r>
        <w:rPr>
          <w:rFonts w:ascii="Times New Roman" w:hAnsi="Times New Roman" w:cs="Times New Roman"/>
        </w:rPr>
        <w:t xml:space="preserve">emergency </w:t>
      </w:r>
      <w:r w:rsidRPr="002050EC">
        <w:rPr>
          <w:rFonts w:ascii="Times New Roman" w:hAnsi="Times New Roman" w:cs="Times New Roman"/>
        </w:rPr>
        <w:t>measure to prevent terrorism. After the terrorist attacks on September 11, 2001, the U.S. launched the War on Terror, an expansive effort to detect and eliminate terrorist threats domestically and abroad</w:t>
      </w:r>
      <w:r>
        <w:rPr>
          <w:rFonts w:ascii="Times New Roman" w:hAnsi="Times New Roman" w:cs="Times New Roman"/>
        </w:rPr>
        <w:t>. In a speech to the world,</w:t>
      </w:r>
      <w:r w:rsidRPr="002050EC">
        <w:rPr>
          <w:rFonts w:ascii="Times New Roman" w:hAnsi="Times New Roman" w:cs="Times New Roman"/>
        </w:rPr>
        <w:t xml:space="preserve"> President Bush proclaim</w:t>
      </w:r>
      <w:r>
        <w:rPr>
          <w:rFonts w:ascii="Times New Roman" w:hAnsi="Times New Roman" w:cs="Times New Roman"/>
        </w:rPr>
        <w:t>ed</w:t>
      </w:r>
      <w:r w:rsidRPr="002050EC">
        <w:rPr>
          <w:rFonts w:ascii="Times New Roman" w:hAnsi="Times New Roman" w:cs="Times New Roman"/>
        </w:rPr>
        <w:t>, “Either you are with us, or you are with the terrorists.”</w:t>
      </w:r>
      <w:r w:rsidRPr="00BE6C99">
        <w:rPr>
          <w:rStyle w:val="FootnoteReference"/>
        </w:rPr>
        <w:footnoteReference w:id="362"/>
      </w:r>
      <w:r w:rsidRPr="002050EC">
        <w:rPr>
          <w:rFonts w:ascii="Times New Roman" w:hAnsi="Times New Roman" w:cs="Times New Roman"/>
        </w:rPr>
        <w:t xml:space="preserve"> The </w:t>
      </w:r>
      <w:r w:rsidR="005D477D" w:rsidRPr="002050EC">
        <w:rPr>
          <w:rFonts w:ascii="Times New Roman" w:hAnsi="Times New Roman" w:cs="Times New Roman"/>
        </w:rPr>
        <w:t>War on Terror</w:t>
      </w:r>
      <w:r w:rsidRPr="002050EC">
        <w:rPr>
          <w:rFonts w:ascii="Times New Roman" w:hAnsi="Times New Roman" w:cs="Times New Roman"/>
        </w:rPr>
        <w:t xml:space="preserve"> ushered in a state of exception, where the government deployed emergency powers to rewrite existing legal protections.</w:t>
      </w:r>
      <w:r w:rsidRPr="00BE6C99">
        <w:rPr>
          <w:rStyle w:val="FootnoteReference"/>
        </w:rPr>
        <w:footnoteReference w:id="363"/>
      </w:r>
      <w:r w:rsidRPr="002050EC">
        <w:rPr>
          <w:rFonts w:ascii="Times New Roman" w:hAnsi="Times New Roman" w:cs="Times New Roman"/>
        </w:rPr>
        <w:t xml:space="preserve"> Considered to be a necessary emergency measure in a time of crisis, </w:t>
      </w:r>
      <w:r>
        <w:rPr>
          <w:rFonts w:ascii="Times New Roman" w:hAnsi="Times New Roman" w:cs="Times New Roman"/>
        </w:rPr>
        <w:t xml:space="preserve">the </w:t>
      </w:r>
      <w:r w:rsidRPr="002050EC">
        <w:rPr>
          <w:rFonts w:ascii="Times New Roman" w:hAnsi="Times New Roman" w:cs="Times New Roman"/>
        </w:rPr>
        <w:t>U.S. Congress passed the Patriot Act in 2001.</w:t>
      </w:r>
      <w:r w:rsidRPr="00BE6C99">
        <w:rPr>
          <w:rStyle w:val="FootnoteReference"/>
        </w:rPr>
        <w:footnoteReference w:id="364"/>
      </w:r>
      <w:r w:rsidRPr="002050EC">
        <w:rPr>
          <w:rFonts w:ascii="Times New Roman" w:hAnsi="Times New Roman" w:cs="Times New Roman"/>
        </w:rPr>
        <w:t xml:space="preserve"> The Patriot Act granted the government broader authority for </w:t>
      </w:r>
      <w:r w:rsidRPr="002050EC">
        <w:rPr>
          <w:rFonts w:ascii="Times New Roman" w:hAnsi="Times New Roman" w:cs="Times New Roman"/>
        </w:rPr>
        <w:lastRenderedPageBreak/>
        <w:t>wiretapping, enhancing surveillance authority from intelligence agencies, and expanding financial controls to counteract terrorist funding.</w:t>
      </w:r>
      <w:r w:rsidRPr="00BE6C99">
        <w:rPr>
          <w:rStyle w:val="FootnoteReference"/>
        </w:rPr>
        <w:footnoteReference w:id="365"/>
      </w:r>
      <w:r w:rsidRPr="002050EC">
        <w:rPr>
          <w:rFonts w:ascii="Times New Roman" w:hAnsi="Times New Roman" w:cs="Times New Roman"/>
        </w:rPr>
        <w:t xml:space="preserve"> Although China was not one of the 31 nations that supported the U.S. in the invasion of Iraq, China initiated its own </w:t>
      </w:r>
      <w:r w:rsidR="00590E9C" w:rsidRPr="002050EC">
        <w:rPr>
          <w:rFonts w:ascii="Times New Roman" w:hAnsi="Times New Roman" w:cs="Times New Roman"/>
        </w:rPr>
        <w:t xml:space="preserve">War on Terror </w:t>
      </w:r>
      <w:r w:rsidRPr="002050EC">
        <w:rPr>
          <w:rFonts w:ascii="Times New Roman" w:hAnsi="Times New Roman" w:cs="Times New Roman"/>
        </w:rPr>
        <w:t>and ushered in its own state of exception.</w:t>
      </w:r>
      <w:r w:rsidRPr="00BE6C99">
        <w:rPr>
          <w:rStyle w:val="FootnoteReference"/>
        </w:rPr>
        <w:footnoteReference w:id="366"/>
      </w:r>
      <w:r w:rsidRPr="002050EC">
        <w:rPr>
          <w:rFonts w:ascii="Times New Roman" w:hAnsi="Times New Roman" w:cs="Times New Roman"/>
        </w:rPr>
        <w:t xml:space="preserve"> Despite the conflict between Uyghur Muslims and the CCP historically being a dispute over sovereignty and territory, the CCP seized the U.S.-led Global War on Terror to rebrand “its struggle with the Uyghurs as a battle against terrorism and religious extremism.”</w:t>
      </w:r>
      <w:r w:rsidRPr="00BE6C99">
        <w:rPr>
          <w:rStyle w:val="FootnoteReference"/>
        </w:rPr>
        <w:footnoteReference w:id="367"/>
      </w:r>
      <w:r w:rsidRPr="002050EC">
        <w:rPr>
          <w:rFonts w:ascii="Times New Roman" w:hAnsi="Times New Roman" w:cs="Times New Roman"/>
        </w:rPr>
        <w:t xml:space="preserve"> Treating the matter as a national emergency, the CCP initiated a domestic crackdown on Uyghurs, which counterproductively pushed more Uyghurs towards Islam, including extreme Salafist teachings which were previously unpopular.</w:t>
      </w:r>
      <w:r w:rsidRPr="00BE6C99">
        <w:rPr>
          <w:rStyle w:val="FootnoteReference"/>
        </w:rPr>
        <w:footnoteReference w:id="368"/>
      </w:r>
      <w:r w:rsidRPr="002050EC">
        <w:rPr>
          <w:rFonts w:ascii="Times New Roman" w:hAnsi="Times New Roman" w:cs="Times New Roman"/>
        </w:rPr>
        <w:t xml:space="preserve"> Both the U.S. government’s expansion of surveillance through the Patriot Act and the CCP’s expansion of surveillance in Xinjiang were initially justified as emergency measures in a state of exception but became normalized as reality</w:t>
      </w:r>
      <w:r>
        <w:rPr>
          <w:rFonts w:ascii="Times New Roman" w:hAnsi="Times New Roman" w:cs="Times New Roman"/>
        </w:rPr>
        <w:t>. What was once considered state overreach became a standard application of state power.</w:t>
      </w:r>
    </w:p>
    <w:p w14:paraId="3E164E91" w14:textId="77777777" w:rsidR="007A228D" w:rsidRDefault="0049290C" w:rsidP="007A228D">
      <w:pPr>
        <w:spacing w:after="0" w:line="480" w:lineRule="auto"/>
        <w:rPr>
          <w:rFonts w:ascii="Times New Roman" w:hAnsi="Times New Roman" w:cs="Times New Roman"/>
        </w:rPr>
      </w:pPr>
      <w:r w:rsidRPr="002050EC">
        <w:rPr>
          <w:rFonts w:ascii="Times New Roman" w:hAnsi="Times New Roman" w:cs="Times New Roman"/>
        </w:rPr>
        <w:tab/>
        <w:t xml:space="preserve">The Patriot Act was originally passed as a necessary emergency measure to counter terrorist threats post-9/11, allowing surveillance to expand through </w:t>
      </w:r>
      <w:r>
        <w:rPr>
          <w:rFonts w:ascii="Times New Roman" w:hAnsi="Times New Roman" w:cs="Times New Roman"/>
        </w:rPr>
        <w:t>a</w:t>
      </w:r>
      <w:r w:rsidRPr="002050EC">
        <w:rPr>
          <w:rFonts w:ascii="Times New Roman" w:hAnsi="Times New Roman" w:cs="Times New Roman"/>
        </w:rPr>
        <w:t xml:space="preserve"> state of exception. The Patriot Act is officially known as the Uniting and Strengthening America by Providing Appropriate Tools Required to Intercept and Obstruct Terrorism (USA PATRIOT ACT) Act of 2001.</w:t>
      </w:r>
      <w:r w:rsidRPr="00BE6C99">
        <w:rPr>
          <w:rStyle w:val="FootnoteReference"/>
        </w:rPr>
        <w:footnoteReference w:id="369"/>
      </w:r>
      <w:r w:rsidRPr="002050EC">
        <w:rPr>
          <w:rFonts w:ascii="Times New Roman" w:hAnsi="Times New Roman" w:cs="Times New Roman"/>
        </w:rPr>
        <w:t xml:space="preserve"> The Patriot Act expanded U.S. surveillance by authorizing roving wiretaps (Section 206) </w:t>
      </w:r>
      <w:r w:rsidRPr="002050EC">
        <w:rPr>
          <w:rFonts w:ascii="Times New Roman" w:hAnsi="Times New Roman" w:cs="Times New Roman"/>
        </w:rPr>
        <w:lastRenderedPageBreak/>
        <w:t>to track suspects across devices, allowing “sneak and peek” warrants (Section 213) for secret searches, granting broad access to business records and telecommunications (Section 215) without probable cause, and expanding National Security Letters (Section 505) to obtain sensitive data without court oversight, significantly increasing government monitoring with reduced judicial checks.</w:t>
      </w:r>
      <w:r w:rsidRPr="00BE6C99">
        <w:rPr>
          <w:rStyle w:val="FootnoteReference"/>
        </w:rPr>
        <w:footnoteReference w:id="370"/>
      </w:r>
      <w:r w:rsidRPr="002050EC">
        <w:rPr>
          <w:rFonts w:ascii="Times New Roman" w:hAnsi="Times New Roman" w:cs="Times New Roman"/>
        </w:rPr>
        <w:t xml:space="preserve"> </w:t>
      </w:r>
      <w:r>
        <w:rPr>
          <w:rFonts w:ascii="Times New Roman" w:hAnsi="Times New Roman" w:cs="Times New Roman"/>
        </w:rPr>
        <w:t>Underscoring</w:t>
      </w:r>
      <w:r w:rsidRPr="002050EC">
        <w:rPr>
          <w:rFonts w:ascii="Times New Roman" w:hAnsi="Times New Roman" w:cs="Times New Roman"/>
        </w:rPr>
        <w:t xml:space="preserve"> that the </w:t>
      </w:r>
      <w:r>
        <w:rPr>
          <w:rFonts w:ascii="Times New Roman" w:hAnsi="Times New Roman" w:cs="Times New Roman"/>
        </w:rPr>
        <w:t xml:space="preserve">Patriot </w:t>
      </w:r>
      <w:r w:rsidRPr="002050EC">
        <w:rPr>
          <w:rFonts w:ascii="Times New Roman" w:hAnsi="Times New Roman" w:cs="Times New Roman"/>
        </w:rPr>
        <w:t xml:space="preserve">Act was designed to be an emergency measure, temporarily twisting the rule of law, the enhanced surveillance authorities </w:t>
      </w:r>
      <w:r w:rsidR="001866CF">
        <w:rPr>
          <w:rFonts w:ascii="Times New Roman" w:hAnsi="Times New Roman" w:cs="Times New Roman"/>
        </w:rPr>
        <w:t>were</w:t>
      </w:r>
      <w:r>
        <w:rPr>
          <w:rFonts w:ascii="Times New Roman" w:hAnsi="Times New Roman" w:cs="Times New Roman"/>
        </w:rPr>
        <w:t xml:space="preserve"> </w:t>
      </w:r>
      <w:r w:rsidRPr="002050EC">
        <w:rPr>
          <w:rFonts w:ascii="Times New Roman" w:hAnsi="Times New Roman" w:cs="Times New Roman"/>
        </w:rPr>
        <w:t>set to expire in five years. In addition to surveillance, the Patriot Act allowed the U.S. detai</w:t>
      </w:r>
      <w:r>
        <w:rPr>
          <w:rFonts w:ascii="Times New Roman" w:hAnsi="Times New Roman" w:cs="Times New Roman"/>
        </w:rPr>
        <w:t>nment</w:t>
      </w:r>
      <w:r w:rsidRPr="002050EC">
        <w:rPr>
          <w:rFonts w:ascii="Times New Roman" w:hAnsi="Times New Roman" w:cs="Times New Roman"/>
        </w:rPr>
        <w:t xml:space="preserve"> and interrogat</w:t>
      </w:r>
      <w:r>
        <w:rPr>
          <w:rFonts w:ascii="Times New Roman" w:hAnsi="Times New Roman" w:cs="Times New Roman"/>
        </w:rPr>
        <w:t>ion of</w:t>
      </w:r>
      <w:r w:rsidRPr="002050EC">
        <w:rPr>
          <w:rFonts w:ascii="Times New Roman" w:hAnsi="Times New Roman" w:cs="Times New Roman"/>
        </w:rPr>
        <w:t xml:space="preserve"> non-U.S. citizens without a warrant, leading to the creation of extra-judicial detention centers, such as Guantanamo </w:t>
      </w:r>
      <w:r>
        <w:rPr>
          <w:rFonts w:ascii="Times New Roman" w:hAnsi="Times New Roman" w:cs="Times New Roman"/>
        </w:rPr>
        <w:t>B</w:t>
      </w:r>
      <w:r w:rsidRPr="002050EC">
        <w:rPr>
          <w:rFonts w:ascii="Times New Roman" w:hAnsi="Times New Roman" w:cs="Times New Roman"/>
        </w:rPr>
        <w:t>ay, where torture was allowed.</w:t>
      </w:r>
      <w:r w:rsidRPr="00BE6C99">
        <w:rPr>
          <w:rStyle w:val="FootnoteReference"/>
        </w:rPr>
        <w:footnoteReference w:id="371"/>
      </w:r>
      <w:r w:rsidRPr="002050EC">
        <w:rPr>
          <w:rFonts w:ascii="Times New Roman" w:hAnsi="Times New Roman" w:cs="Times New Roman"/>
        </w:rPr>
        <w:t xml:space="preserve"> </w:t>
      </w:r>
    </w:p>
    <w:p w14:paraId="1592465F" w14:textId="602672FD" w:rsidR="0049290C" w:rsidRPr="002050EC" w:rsidRDefault="0049290C" w:rsidP="007A228D">
      <w:pPr>
        <w:spacing w:after="0" w:line="480" w:lineRule="auto"/>
        <w:ind w:firstLine="720"/>
        <w:rPr>
          <w:rFonts w:ascii="Times New Roman" w:hAnsi="Times New Roman" w:cs="Times New Roman"/>
        </w:rPr>
      </w:pPr>
      <w:r w:rsidRPr="002050EC">
        <w:rPr>
          <w:rFonts w:ascii="Times New Roman" w:hAnsi="Times New Roman" w:cs="Times New Roman"/>
        </w:rPr>
        <w:t xml:space="preserve">After five years, the government </w:t>
      </w:r>
      <w:r>
        <w:rPr>
          <w:rFonts w:ascii="Times New Roman" w:hAnsi="Times New Roman" w:cs="Times New Roman"/>
        </w:rPr>
        <w:t>extended</w:t>
      </w:r>
      <w:r w:rsidRPr="002050EC">
        <w:rPr>
          <w:rFonts w:ascii="Times New Roman" w:hAnsi="Times New Roman" w:cs="Times New Roman"/>
        </w:rPr>
        <w:t xml:space="preserve"> the surveillance capabilities. To renew the surveillance authorities, President Bush signed The USA PATRIOT Improvement And Reauthorization Act Of 2005.</w:t>
      </w:r>
      <w:r w:rsidRPr="00BE6C99">
        <w:rPr>
          <w:rStyle w:val="FootnoteReference"/>
        </w:rPr>
        <w:footnoteReference w:id="372"/>
      </w:r>
      <w:r w:rsidRPr="002050EC">
        <w:rPr>
          <w:rFonts w:ascii="Times New Roman" w:hAnsi="Times New Roman" w:cs="Times New Roman"/>
        </w:rPr>
        <w:t xml:space="preserve"> </w:t>
      </w:r>
      <w:r>
        <w:rPr>
          <w:rFonts w:ascii="Times New Roman" w:hAnsi="Times New Roman" w:cs="Times New Roman"/>
        </w:rPr>
        <w:t>Asserting</w:t>
      </w:r>
      <w:r w:rsidRPr="002050EC">
        <w:rPr>
          <w:rFonts w:ascii="Times New Roman" w:hAnsi="Times New Roman" w:cs="Times New Roman"/>
        </w:rPr>
        <w:t xml:space="preserve"> that the U.S. was still in a time of crisis, President Bush endorsed the reauthorization of the Patriot Act as necessary to combat a broad range of “threats to our citizens from international terrorists to local drug dealer</w:t>
      </w:r>
      <w:r>
        <w:rPr>
          <w:rFonts w:ascii="Times New Roman" w:hAnsi="Times New Roman" w:cs="Times New Roman"/>
        </w:rPr>
        <w:t>s</w:t>
      </w:r>
      <w:r w:rsidRPr="002050EC">
        <w:rPr>
          <w:rFonts w:ascii="Times New Roman" w:hAnsi="Times New Roman" w:cs="Times New Roman"/>
        </w:rPr>
        <w:t>.”</w:t>
      </w:r>
      <w:r w:rsidRPr="00BE6C99">
        <w:rPr>
          <w:rStyle w:val="FootnoteReference"/>
        </w:rPr>
        <w:footnoteReference w:id="373"/>
      </w:r>
      <w:r w:rsidRPr="002050EC">
        <w:rPr>
          <w:rFonts w:ascii="Times New Roman" w:hAnsi="Times New Roman" w:cs="Times New Roman"/>
        </w:rPr>
        <w:t xml:space="preserve"> By gesturing to domestic and international threats, President Bush sought to emphasize that the U.S. government needed to prolong the state of exception and provide legal exemptions for surveillance by government agencies.</w:t>
      </w:r>
    </w:p>
    <w:p w14:paraId="2DC0739A" w14:textId="77777777" w:rsidR="007A228D" w:rsidRDefault="0049290C" w:rsidP="007A228D">
      <w:pPr>
        <w:spacing w:after="0" w:line="480" w:lineRule="auto"/>
        <w:ind w:firstLine="720"/>
        <w:rPr>
          <w:rFonts w:ascii="Times New Roman" w:hAnsi="Times New Roman" w:cs="Times New Roman"/>
        </w:rPr>
      </w:pPr>
      <w:r w:rsidRPr="002050EC">
        <w:rPr>
          <w:rFonts w:ascii="Times New Roman" w:hAnsi="Times New Roman" w:cs="Times New Roman"/>
        </w:rPr>
        <w:t xml:space="preserve">As the state of exception transforms into the state of normalcy, surveillance authority granted to federal agencies from the Patriot Act </w:t>
      </w:r>
      <w:r w:rsidR="007A228D">
        <w:rPr>
          <w:rFonts w:ascii="Times New Roman" w:hAnsi="Times New Roman" w:cs="Times New Roman"/>
        </w:rPr>
        <w:t>is</w:t>
      </w:r>
      <w:r w:rsidRPr="002050EC">
        <w:rPr>
          <w:rFonts w:ascii="Times New Roman" w:hAnsi="Times New Roman" w:cs="Times New Roman"/>
        </w:rPr>
        <w:t xml:space="preserve"> gradually reformed. In 2012, President Obama signed the USA Freedom Act, which reauthorized the Patriot Act but modified Section 215 to </w:t>
      </w:r>
      <w:r w:rsidRPr="002050EC">
        <w:rPr>
          <w:rFonts w:ascii="Times New Roman" w:hAnsi="Times New Roman" w:cs="Times New Roman"/>
        </w:rPr>
        <w:lastRenderedPageBreak/>
        <w:t xml:space="preserve">restrict the </w:t>
      </w:r>
      <w:r>
        <w:rPr>
          <w:rFonts w:ascii="Times New Roman" w:hAnsi="Times New Roman" w:cs="Times New Roman"/>
        </w:rPr>
        <w:t>National Security Agency’s (</w:t>
      </w:r>
      <w:r w:rsidRPr="002050EC">
        <w:rPr>
          <w:rFonts w:ascii="Times New Roman" w:hAnsi="Times New Roman" w:cs="Times New Roman"/>
        </w:rPr>
        <w:t>NSA’s</w:t>
      </w:r>
      <w:r>
        <w:rPr>
          <w:rFonts w:ascii="Times New Roman" w:hAnsi="Times New Roman" w:cs="Times New Roman"/>
        </w:rPr>
        <w:t>)</w:t>
      </w:r>
      <w:r w:rsidRPr="002050EC">
        <w:rPr>
          <w:rFonts w:ascii="Times New Roman" w:hAnsi="Times New Roman" w:cs="Times New Roman"/>
        </w:rPr>
        <w:t xml:space="preserve"> mass phone data collection program.</w:t>
      </w:r>
      <w:r w:rsidRPr="00BE6C99">
        <w:rPr>
          <w:rStyle w:val="FootnoteReference"/>
        </w:rPr>
        <w:footnoteReference w:id="374"/>
      </w:r>
      <w:r w:rsidRPr="002050EC">
        <w:rPr>
          <w:rFonts w:ascii="Times New Roman" w:hAnsi="Times New Roman" w:cs="Times New Roman"/>
        </w:rPr>
        <w:t xml:space="preserve"> While modifying Section 215 </w:t>
      </w:r>
      <w:r>
        <w:rPr>
          <w:rFonts w:ascii="Times New Roman" w:hAnsi="Times New Roman" w:cs="Times New Roman"/>
        </w:rPr>
        <w:t xml:space="preserve">of the Patriot Act </w:t>
      </w:r>
      <w:r w:rsidRPr="002050EC">
        <w:rPr>
          <w:rFonts w:ascii="Times New Roman" w:hAnsi="Times New Roman" w:cs="Times New Roman"/>
        </w:rPr>
        <w:t xml:space="preserve">was considered a victory for the increasing number of privacy-concerned Congress members, Senator Rand Paul quipped that the provision merely means “records will still be sucked up into </w:t>
      </w:r>
      <w:r>
        <w:rPr>
          <w:rFonts w:ascii="Times New Roman" w:hAnsi="Times New Roman" w:cs="Times New Roman"/>
        </w:rPr>
        <w:t>NSA</w:t>
      </w:r>
      <w:r w:rsidRPr="002050EC">
        <w:rPr>
          <w:rFonts w:ascii="Times New Roman" w:hAnsi="Times New Roman" w:cs="Times New Roman"/>
        </w:rPr>
        <w:t xml:space="preserve"> computers” at telecommunication companies instead of being processed at </w:t>
      </w:r>
      <w:r>
        <w:rPr>
          <w:rFonts w:ascii="Times New Roman" w:hAnsi="Times New Roman" w:cs="Times New Roman"/>
        </w:rPr>
        <w:t>NSA</w:t>
      </w:r>
      <w:r w:rsidRPr="002050EC">
        <w:rPr>
          <w:rFonts w:ascii="Times New Roman" w:hAnsi="Times New Roman" w:cs="Times New Roman"/>
        </w:rPr>
        <w:t xml:space="preserve"> data centers.</w:t>
      </w:r>
      <w:r w:rsidRPr="00BE6C99">
        <w:rPr>
          <w:rStyle w:val="FootnoteReference"/>
        </w:rPr>
        <w:footnoteReference w:id="375"/>
      </w:r>
      <w:r w:rsidRPr="002050EC">
        <w:rPr>
          <w:rFonts w:ascii="Times New Roman" w:hAnsi="Times New Roman" w:cs="Times New Roman"/>
        </w:rPr>
        <w:t xml:space="preserve"> Senator Rand Paul argued that agencies can circumvent checks on surveillance authority because National Security Letters enable “our police to write their own warrants.”</w:t>
      </w:r>
      <w:r w:rsidRPr="00BE6C99">
        <w:rPr>
          <w:rStyle w:val="FootnoteReference"/>
        </w:rPr>
        <w:footnoteReference w:id="376"/>
      </w:r>
      <w:r w:rsidRPr="002050EC">
        <w:rPr>
          <w:rFonts w:ascii="Times New Roman" w:hAnsi="Times New Roman" w:cs="Times New Roman"/>
        </w:rPr>
        <w:t xml:space="preserve"> These remarks foreshadowed future legal discoveries that the </w:t>
      </w:r>
      <w:r w:rsidR="00780D8E">
        <w:rPr>
          <w:rFonts w:ascii="Times New Roman" w:hAnsi="Times New Roman" w:cs="Times New Roman"/>
        </w:rPr>
        <w:t>Federal Bureau of Investigations (</w:t>
      </w:r>
      <w:r w:rsidR="00780D8E" w:rsidRPr="002050EC">
        <w:rPr>
          <w:rFonts w:ascii="Times New Roman" w:hAnsi="Times New Roman" w:cs="Times New Roman"/>
        </w:rPr>
        <w:t>FBI</w:t>
      </w:r>
      <w:r w:rsidR="00780D8E">
        <w:rPr>
          <w:rFonts w:ascii="Times New Roman" w:hAnsi="Times New Roman" w:cs="Times New Roman"/>
        </w:rPr>
        <w:t>)</w:t>
      </w:r>
      <w:r w:rsidR="00780D8E" w:rsidRPr="002050EC">
        <w:rPr>
          <w:rFonts w:ascii="Times New Roman" w:hAnsi="Times New Roman" w:cs="Times New Roman"/>
        </w:rPr>
        <w:t xml:space="preserve"> </w:t>
      </w:r>
      <w:r w:rsidRPr="002050EC">
        <w:rPr>
          <w:rFonts w:ascii="Times New Roman" w:hAnsi="Times New Roman" w:cs="Times New Roman"/>
        </w:rPr>
        <w:t>bypassed judicial oversight required for obtaining a warrant to investigate surveillance backdoors on the devices of U.S. individuals.</w:t>
      </w:r>
      <w:r w:rsidRPr="00BE6C99">
        <w:rPr>
          <w:rStyle w:val="FootnoteReference"/>
        </w:rPr>
        <w:footnoteReference w:id="377"/>
      </w:r>
      <w:r w:rsidRPr="002050EC">
        <w:rPr>
          <w:rFonts w:ascii="Times New Roman" w:hAnsi="Times New Roman" w:cs="Times New Roman"/>
        </w:rPr>
        <w:t xml:space="preserve"> The FBI also abused its authority by covertly surveilling Muslim communities and religious elders without a warrant.</w:t>
      </w:r>
      <w:r w:rsidRPr="00BE6C99">
        <w:rPr>
          <w:rStyle w:val="FootnoteReference"/>
        </w:rPr>
        <w:footnoteReference w:id="378"/>
      </w:r>
      <w:r w:rsidRPr="002050EC">
        <w:rPr>
          <w:rFonts w:ascii="Times New Roman" w:hAnsi="Times New Roman" w:cs="Times New Roman"/>
        </w:rPr>
        <w:t xml:space="preserve"> </w:t>
      </w:r>
    </w:p>
    <w:p w14:paraId="27A27943" w14:textId="125A501F" w:rsidR="0049290C" w:rsidRPr="002050EC" w:rsidRDefault="0049290C" w:rsidP="007A228D">
      <w:pPr>
        <w:spacing w:after="0" w:line="480" w:lineRule="auto"/>
        <w:ind w:firstLine="720"/>
        <w:rPr>
          <w:rFonts w:ascii="Times New Roman" w:hAnsi="Times New Roman" w:cs="Times New Roman"/>
        </w:rPr>
      </w:pPr>
      <w:r w:rsidRPr="002050EC">
        <w:rPr>
          <w:rFonts w:ascii="Times New Roman" w:hAnsi="Times New Roman" w:cs="Times New Roman"/>
        </w:rPr>
        <w:t>In 2020, President Biden signed the USA FREEDOM Reauthorization Act, extending key surveillance provisions of the USA PATRIOT Act, including Section 215 and National Security Letters, while adding new oversight measures.</w:t>
      </w:r>
      <w:r w:rsidRPr="00BE6C99">
        <w:rPr>
          <w:rStyle w:val="FootnoteReference"/>
        </w:rPr>
        <w:footnoteReference w:id="379"/>
      </w:r>
      <w:r w:rsidRPr="002050EC">
        <w:rPr>
          <w:rFonts w:ascii="Times New Roman" w:hAnsi="Times New Roman" w:cs="Times New Roman"/>
        </w:rPr>
        <w:t xml:space="preserve"> The law restricted warrantless collection of call records and GPS data, increased penalties for misconduct before the Foreign Intelligence Surveillance Court (FISA court), required agencies to disclose exculpatory evidence in FISA applications, expanded the role of independent</w:t>
      </w:r>
      <w:r>
        <w:rPr>
          <w:rFonts w:ascii="Times New Roman" w:hAnsi="Times New Roman" w:cs="Times New Roman"/>
        </w:rPr>
        <w:t xml:space="preserve"> parties (known as</w:t>
      </w:r>
      <w:r w:rsidRPr="002050EC">
        <w:rPr>
          <w:rFonts w:ascii="Times New Roman" w:hAnsi="Times New Roman" w:cs="Times New Roman"/>
        </w:rPr>
        <w:t xml:space="preserve"> amici curiae</w:t>
      </w:r>
      <w:r>
        <w:rPr>
          <w:rFonts w:ascii="Times New Roman" w:hAnsi="Times New Roman" w:cs="Times New Roman"/>
        </w:rPr>
        <w:t>)</w:t>
      </w:r>
      <w:r w:rsidRPr="002050EC">
        <w:rPr>
          <w:rFonts w:ascii="Times New Roman" w:hAnsi="Times New Roman" w:cs="Times New Roman"/>
        </w:rPr>
        <w:t xml:space="preserve"> to advocate for </w:t>
      </w:r>
      <w:r w:rsidRPr="002050EC">
        <w:rPr>
          <w:rFonts w:ascii="Times New Roman" w:hAnsi="Times New Roman" w:cs="Times New Roman"/>
        </w:rPr>
        <w:lastRenderedPageBreak/>
        <w:t>privacy rights, and mandated stricter declassification reviews of FISA decisions.</w:t>
      </w:r>
      <w:r w:rsidRPr="00BE6C99">
        <w:rPr>
          <w:rStyle w:val="FootnoteReference"/>
        </w:rPr>
        <w:footnoteReference w:id="380"/>
      </w:r>
      <w:r w:rsidRPr="002050EC">
        <w:rPr>
          <w:rFonts w:ascii="Times New Roman" w:hAnsi="Times New Roman" w:cs="Times New Roman"/>
        </w:rPr>
        <w:t xml:space="preserve"> As the Patriot Act faced increased scrutiny from lawmakers, incremental protections were added to normalize the expansion of state surveillance.</w:t>
      </w:r>
    </w:p>
    <w:p w14:paraId="1F12D582" w14:textId="206E5D4D" w:rsidR="0049290C" w:rsidRPr="002050EC" w:rsidRDefault="0049290C" w:rsidP="007A228D">
      <w:pPr>
        <w:spacing w:after="0" w:line="480" w:lineRule="auto"/>
        <w:rPr>
          <w:rFonts w:ascii="Times New Roman" w:hAnsi="Times New Roman" w:cs="Times New Roman"/>
        </w:rPr>
      </w:pPr>
      <w:r w:rsidRPr="002050EC">
        <w:rPr>
          <w:rFonts w:ascii="Times New Roman" w:hAnsi="Times New Roman" w:cs="Times New Roman"/>
        </w:rPr>
        <w:tab/>
        <w:t>The expansion of surveillance and policing in Xinjiang was originally justified as an emergency measure in a state of exception. While there has been a long history of territorial conflict between Uyghurs and the CCP, tensions escalated in 2015 when a group of Uyghurs stabbed to death nearly fifty mostly Han workers at a coal mine in Aksu during a string of attacks.</w:t>
      </w:r>
      <w:r w:rsidRPr="00BE6C99">
        <w:rPr>
          <w:rStyle w:val="FootnoteReference"/>
        </w:rPr>
        <w:footnoteReference w:id="381"/>
      </w:r>
      <w:r w:rsidRPr="002050EC">
        <w:rPr>
          <w:rFonts w:ascii="Times New Roman" w:hAnsi="Times New Roman" w:cs="Times New Roman"/>
        </w:rPr>
        <w:t xml:space="preserve"> Although the CCP ha</w:t>
      </w:r>
      <w:r>
        <w:rPr>
          <w:rFonts w:ascii="Times New Roman" w:hAnsi="Times New Roman" w:cs="Times New Roman"/>
        </w:rPr>
        <w:t>d</w:t>
      </w:r>
      <w:r w:rsidRPr="002050EC">
        <w:rPr>
          <w:rFonts w:ascii="Times New Roman" w:hAnsi="Times New Roman" w:cs="Times New Roman"/>
        </w:rPr>
        <w:t xml:space="preserve"> ongoing efforts to limit Uyghur resistance, including requiring internal passports in 2014 that restricted Uyghur’s internal movement around Xinjiang, party leaders decided by 2016 that addressing the crisis required more drastic measures.</w:t>
      </w:r>
      <w:r w:rsidRPr="00BE6C99">
        <w:rPr>
          <w:rStyle w:val="FootnoteReference"/>
        </w:rPr>
        <w:footnoteReference w:id="382"/>
      </w:r>
      <w:r w:rsidRPr="002050EC">
        <w:rPr>
          <w:rFonts w:ascii="Times New Roman" w:hAnsi="Times New Roman" w:cs="Times New Roman"/>
        </w:rPr>
        <w:t xml:space="preserve"> By late-2016, police outposts began appearing in Muslim neighborhoods throughout </w:t>
      </w:r>
      <w:r w:rsidR="00FB4499" w:rsidRPr="002050EC">
        <w:rPr>
          <w:rFonts w:ascii="Times New Roman" w:hAnsi="Times New Roman" w:cs="Times New Roman"/>
        </w:rPr>
        <w:t xml:space="preserve">Ürümqi </w:t>
      </w:r>
      <w:r w:rsidRPr="002050EC">
        <w:rPr>
          <w:rFonts w:ascii="Times New Roman" w:hAnsi="Times New Roman" w:cs="Times New Roman"/>
        </w:rPr>
        <w:t>and high-definition, long-range cameras were installed to rotate and surveil individuals as they walked down the street.</w:t>
      </w:r>
      <w:r w:rsidRPr="00BE6C99">
        <w:rPr>
          <w:rStyle w:val="FootnoteReference"/>
        </w:rPr>
        <w:footnoteReference w:id="383"/>
      </w:r>
      <w:r w:rsidRPr="002050EC">
        <w:rPr>
          <w:rFonts w:ascii="Times New Roman" w:hAnsi="Times New Roman" w:cs="Times New Roman"/>
        </w:rPr>
        <w:t xml:space="preserve"> Operating </w:t>
      </w:r>
      <w:r>
        <w:rPr>
          <w:rFonts w:ascii="Times New Roman" w:hAnsi="Times New Roman" w:cs="Times New Roman"/>
        </w:rPr>
        <w:t>under</w:t>
      </w:r>
      <w:r w:rsidRPr="002050EC">
        <w:rPr>
          <w:rFonts w:ascii="Times New Roman" w:hAnsi="Times New Roman" w:cs="Times New Roman"/>
        </w:rPr>
        <w:t xml:space="preserve"> a pretense of emergency rather than legality, the CCP directed Chen </w:t>
      </w:r>
      <w:proofErr w:type="spellStart"/>
      <w:r w:rsidRPr="002050EC">
        <w:rPr>
          <w:rFonts w:ascii="Times New Roman" w:hAnsi="Times New Roman" w:cs="Times New Roman"/>
        </w:rPr>
        <w:t>Quanguo</w:t>
      </w:r>
      <w:proofErr w:type="spellEnd"/>
      <w:r w:rsidRPr="002050EC">
        <w:rPr>
          <w:rFonts w:ascii="Times New Roman" w:hAnsi="Times New Roman" w:cs="Times New Roman"/>
        </w:rPr>
        <w:t>, who formerly lead crackdowns against the Falun Gong and Tibetan resistance, to impose strict, coordinated, and draconian enforcement measures against the Uyghurs.</w:t>
      </w:r>
      <w:r w:rsidRPr="00BE6C99">
        <w:rPr>
          <w:rStyle w:val="FootnoteReference"/>
        </w:rPr>
        <w:footnoteReference w:id="384"/>
      </w:r>
      <w:r w:rsidRPr="002050EC">
        <w:rPr>
          <w:rFonts w:ascii="Times New Roman" w:hAnsi="Times New Roman" w:cs="Times New Roman"/>
        </w:rPr>
        <w:t xml:space="preserve"> The police began mandatory checks to collect personal information about family members, passports, facial scans, genetic data, and more.</w:t>
      </w:r>
      <w:r w:rsidRPr="00BE6C99">
        <w:rPr>
          <w:rStyle w:val="FootnoteReference"/>
        </w:rPr>
        <w:footnoteReference w:id="385"/>
      </w:r>
      <w:r w:rsidRPr="002050EC">
        <w:rPr>
          <w:rFonts w:ascii="Times New Roman" w:hAnsi="Times New Roman" w:cs="Times New Roman"/>
        </w:rPr>
        <w:t xml:space="preserve"> The repercussions for uncooperating were severe, as there were “stories from other Uyghurs of police knocking in the night and grabbing people in their doorways.”</w:t>
      </w:r>
      <w:r w:rsidRPr="00BE6C99">
        <w:rPr>
          <w:rStyle w:val="FootnoteReference"/>
        </w:rPr>
        <w:footnoteReference w:id="386"/>
      </w:r>
      <w:r w:rsidRPr="002050EC">
        <w:rPr>
          <w:rFonts w:ascii="Times New Roman" w:hAnsi="Times New Roman" w:cs="Times New Roman"/>
        </w:rPr>
        <w:t xml:space="preserve"> Without legal oversight or a civil outlet for Uyghurs to appeal the drastic increase </w:t>
      </w:r>
      <w:r w:rsidRPr="002050EC">
        <w:rPr>
          <w:rFonts w:ascii="Times New Roman" w:hAnsi="Times New Roman" w:cs="Times New Roman"/>
        </w:rPr>
        <w:lastRenderedPageBreak/>
        <w:t>in policing, the Uyghurs were forced to submit to constant surveillance or risk being abducted and placed in an education camp.</w:t>
      </w:r>
    </w:p>
    <w:p w14:paraId="3095B1B9" w14:textId="77777777"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t>The police state in Xinjiang has been sustained and normalized for Uyghur Muslims. The initial crackdown on Uyghurs has transformed into a controlled process of routine police oversight and persistent monitoring. By 2017, the surveillance state in Xinjiang was fully established, allowing for omnipresent overwatch of Uyghurs. In many neighborhoods, police require Uyghurs to turn over their smartphones, scanning the devices with so “called “Anti-Terrorism Swords” that searched for more than 53,000 identifiers of Islamic or political activity.”</w:t>
      </w:r>
      <w:r w:rsidRPr="00BE6C99">
        <w:rPr>
          <w:rStyle w:val="FootnoteReference"/>
        </w:rPr>
        <w:footnoteReference w:id="387"/>
      </w:r>
      <w:r w:rsidRPr="002050EC">
        <w:rPr>
          <w:rFonts w:ascii="Times New Roman" w:hAnsi="Times New Roman" w:cs="Times New Roman"/>
        </w:rPr>
        <w:t xml:space="preserve"> Instead of requiring Uyghurs to visit the police station, “Police had started making daily visits to some families to scan their QR codes and search for unapproved guests.”</w:t>
      </w:r>
      <w:r w:rsidRPr="00BE6C99">
        <w:rPr>
          <w:rStyle w:val="FootnoteReference"/>
        </w:rPr>
        <w:footnoteReference w:id="388"/>
      </w:r>
      <w:r w:rsidRPr="002050EC">
        <w:rPr>
          <w:rFonts w:ascii="Times New Roman" w:hAnsi="Times New Roman" w:cs="Times New Roman"/>
        </w:rPr>
        <w:t xml:space="preserve"> QR codes were used by police to track who entered a house, turning the privacy of the home into a spectacle for public security. Shaped by the concern of always being watched and the potential for being punished in a panoptic society, many Uyghurs internalized the disciplinary power and began to shed parts of their culture, including hiding Korans or removing pictures of Turkish film characters, to avoid scrutiny.</w:t>
      </w:r>
      <w:r w:rsidRPr="00BE6C99">
        <w:rPr>
          <w:rStyle w:val="FootnoteReference"/>
        </w:rPr>
        <w:footnoteReference w:id="389"/>
      </w:r>
      <w:r w:rsidRPr="002050EC">
        <w:rPr>
          <w:rFonts w:ascii="Times New Roman" w:hAnsi="Times New Roman" w:cs="Times New Roman"/>
        </w:rPr>
        <w:t xml:space="preserve"> As the constant fear of punishment and inescapable surveillance became the new reality for Uyghurs, what was once considered the state’s retaliation through a government crackdown became the everyday way of life.</w:t>
      </w:r>
    </w:p>
    <w:p w14:paraId="79CFC358" w14:textId="1C27C62D" w:rsidR="0049290C"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The expansion of surveillance in the U.S. and China both began as a response to a crisis, resulting in a state of exception that gradually </w:t>
      </w:r>
      <w:r w:rsidR="007A228D">
        <w:rPr>
          <w:rFonts w:ascii="Times New Roman" w:hAnsi="Times New Roman" w:cs="Times New Roman"/>
        </w:rPr>
        <w:t>became</w:t>
      </w:r>
      <w:r w:rsidRPr="002050EC">
        <w:rPr>
          <w:rFonts w:ascii="Times New Roman" w:hAnsi="Times New Roman" w:cs="Times New Roman"/>
        </w:rPr>
        <w:t xml:space="preserve"> normalized</w:t>
      </w:r>
      <w:r w:rsidR="007A228D">
        <w:rPr>
          <w:rFonts w:ascii="Times New Roman" w:hAnsi="Times New Roman" w:cs="Times New Roman"/>
        </w:rPr>
        <w:t xml:space="preserve"> as</w:t>
      </w:r>
      <w:r w:rsidRPr="002050EC">
        <w:rPr>
          <w:rFonts w:ascii="Times New Roman" w:hAnsi="Times New Roman" w:cs="Times New Roman"/>
        </w:rPr>
        <w:t xml:space="preserve"> reality. A state of exception is often used to suspend existing legal protections and reinvent the legal paradigm in the time of a crisis, which can be used to facilitate government surveillance with less oversight. Both the </w:t>
      </w:r>
      <w:r w:rsidRPr="002050EC">
        <w:rPr>
          <w:rFonts w:ascii="Times New Roman" w:hAnsi="Times New Roman" w:cs="Times New Roman"/>
        </w:rPr>
        <w:lastRenderedPageBreak/>
        <w:t xml:space="preserve">U.S. government and CCP invoked a state of exception when responding to their respective wars on terror, justifying the expansion of surveillance as a necessary emergency measure. Due to the increased Islamophobia, Muslims in the U.S. and China were stigmatized as a terrorist threat to the existence of the law, enabling unlawful violence to be perpetrated against them outside the </w:t>
      </w:r>
      <w:r w:rsidR="00065EDC">
        <w:rPr>
          <w:rFonts w:ascii="Times New Roman" w:hAnsi="Times New Roman" w:cs="Times New Roman"/>
        </w:rPr>
        <w:t xml:space="preserve">protections of </w:t>
      </w:r>
      <w:r w:rsidR="00271BAD">
        <w:rPr>
          <w:rFonts w:ascii="Times New Roman" w:hAnsi="Times New Roman" w:cs="Times New Roman"/>
        </w:rPr>
        <w:t xml:space="preserve">the </w:t>
      </w:r>
      <w:r w:rsidRPr="002050EC">
        <w:rPr>
          <w:rFonts w:ascii="Times New Roman" w:hAnsi="Times New Roman" w:cs="Times New Roman"/>
        </w:rPr>
        <w:t>law.</w:t>
      </w:r>
      <w:r w:rsidRPr="00BE6C99">
        <w:rPr>
          <w:rStyle w:val="FootnoteReference"/>
        </w:rPr>
        <w:footnoteReference w:id="390"/>
      </w:r>
      <w:r w:rsidRPr="002050EC">
        <w:rPr>
          <w:rFonts w:ascii="Times New Roman" w:hAnsi="Times New Roman" w:cs="Times New Roman"/>
        </w:rPr>
        <w:t xml:space="preserve"> Despite the enhanced surveillance being justified as necessary to counteract an emergency, both countries incorporated surveillance capabilities into the status quo, folding the state of exception into the juridical authority of the state. </w:t>
      </w:r>
    </w:p>
    <w:p w14:paraId="32860F90" w14:textId="7DF1AAAC"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This normalization of surveillance transformed what was initially framed as a temporary security measure into a permanent fixture of governance. In the U.S., the Patriot Act and subsequent policies institutionalized mass </w:t>
      </w:r>
      <w:r>
        <w:rPr>
          <w:rFonts w:ascii="Times New Roman" w:hAnsi="Times New Roman" w:cs="Times New Roman"/>
        </w:rPr>
        <w:t xml:space="preserve">government </w:t>
      </w:r>
      <w:r w:rsidRPr="002050EC">
        <w:rPr>
          <w:rFonts w:ascii="Times New Roman" w:hAnsi="Times New Roman" w:cs="Times New Roman"/>
        </w:rPr>
        <w:t xml:space="preserve">data collection, warrantless wiretapping, and secretive national security letters, expanding the scope of government monitoring far beyond its original counterterrorism mandate. In China, the mass surveillance of Uyghur Muslims in Xinjiang, integrating </w:t>
      </w:r>
      <w:r w:rsidR="009C4271">
        <w:rPr>
          <w:rFonts w:ascii="Times New Roman" w:hAnsi="Times New Roman" w:cs="Times New Roman"/>
        </w:rPr>
        <w:t>FRT</w:t>
      </w:r>
      <w:r w:rsidRPr="002050EC">
        <w:rPr>
          <w:rFonts w:ascii="Times New Roman" w:hAnsi="Times New Roman" w:cs="Times New Roman"/>
        </w:rPr>
        <w:t xml:space="preserve">, predictive policing, and digital profiling became an everyday form of governance. Over time, the legal frameworks that were initially used to justify these extraordinary measures were either expanded or reinterpreted to accommodate their continued use, eroding previous legal protections against government overreach. This shift reflects a broader transformation in governance, where surveillance is no longer an exceptional response to </w:t>
      </w:r>
      <w:r>
        <w:rPr>
          <w:rFonts w:ascii="Times New Roman" w:hAnsi="Times New Roman" w:cs="Times New Roman"/>
        </w:rPr>
        <w:t xml:space="preserve">a </w:t>
      </w:r>
      <w:r w:rsidRPr="002050EC">
        <w:rPr>
          <w:rFonts w:ascii="Times New Roman" w:hAnsi="Times New Roman" w:cs="Times New Roman"/>
        </w:rPr>
        <w:t>crisis but a central mechanism of state control, redefining civil liberties and individual privacy in both authoritarian and democratic contexts.</w:t>
      </w:r>
    </w:p>
    <w:p w14:paraId="5C0FE63F" w14:textId="77777777" w:rsidR="0049290C" w:rsidRDefault="0049290C" w:rsidP="0049290C">
      <w:pPr>
        <w:spacing w:after="0" w:line="480" w:lineRule="auto"/>
        <w:rPr>
          <w:rFonts w:ascii="Times New Roman" w:hAnsi="Times New Roman" w:cs="Times New Roman"/>
        </w:rPr>
      </w:pPr>
    </w:p>
    <w:p w14:paraId="6900DE0B" w14:textId="44B43A13" w:rsidR="0049290C" w:rsidRPr="00F718E4" w:rsidRDefault="0049290C" w:rsidP="0049290C">
      <w:pPr>
        <w:pStyle w:val="Heading2"/>
        <w:spacing w:line="480" w:lineRule="auto"/>
      </w:pPr>
      <w:bookmarkStart w:id="52" w:name="_Toc194441675"/>
      <w:r w:rsidRPr="00F718E4">
        <w:lastRenderedPageBreak/>
        <w:t>The State-Market Driven Surveillance Economy</w:t>
      </w:r>
      <w:bookmarkEnd w:id="52"/>
    </w:p>
    <w:p w14:paraId="6153400F" w14:textId="77777777" w:rsidR="0049290C" w:rsidRDefault="0049290C" w:rsidP="0049290C">
      <w:pPr>
        <w:spacing w:after="0" w:line="480" w:lineRule="auto"/>
        <w:ind w:left="720"/>
        <w:rPr>
          <w:rFonts w:ascii="Times New Roman" w:hAnsi="Times New Roman" w:cs="Times New Roman"/>
        </w:rPr>
      </w:pPr>
      <w:proofErr w:type="spellStart"/>
      <w:r w:rsidRPr="002050EC">
        <w:rPr>
          <w:rFonts w:ascii="Times New Roman" w:hAnsi="Times New Roman" w:cs="Times New Roman"/>
        </w:rPr>
        <w:t>天网恢恢，疏而不漏</w:t>
      </w:r>
      <w:proofErr w:type="spellEnd"/>
      <w:r w:rsidRPr="002050EC">
        <w:rPr>
          <w:rFonts w:ascii="Times New Roman" w:hAnsi="Times New Roman" w:cs="Times New Roman"/>
        </w:rPr>
        <w:t>, (</w:t>
      </w:r>
      <w:proofErr w:type="spellStart"/>
      <w:r w:rsidRPr="002050EC">
        <w:rPr>
          <w:rFonts w:ascii="Times New Roman" w:hAnsi="Times New Roman" w:cs="Times New Roman"/>
        </w:rPr>
        <w:t>Tiān</w:t>
      </w:r>
      <w:proofErr w:type="spellEnd"/>
      <w:r w:rsidRPr="002050EC">
        <w:rPr>
          <w:rFonts w:ascii="Times New Roman" w:hAnsi="Times New Roman" w:cs="Times New Roman"/>
        </w:rPr>
        <w:t xml:space="preserve"> </w:t>
      </w:r>
      <w:proofErr w:type="spellStart"/>
      <w:r w:rsidRPr="002050EC">
        <w:rPr>
          <w:rFonts w:ascii="Times New Roman" w:hAnsi="Times New Roman" w:cs="Times New Roman"/>
        </w:rPr>
        <w:t>wǎng</w:t>
      </w:r>
      <w:proofErr w:type="spellEnd"/>
      <w:r w:rsidRPr="002050EC">
        <w:rPr>
          <w:rFonts w:ascii="Times New Roman" w:hAnsi="Times New Roman" w:cs="Times New Roman"/>
        </w:rPr>
        <w:t xml:space="preserve"> </w:t>
      </w:r>
      <w:proofErr w:type="spellStart"/>
      <w:r w:rsidRPr="002050EC">
        <w:rPr>
          <w:rFonts w:ascii="Times New Roman" w:hAnsi="Times New Roman" w:cs="Times New Roman"/>
        </w:rPr>
        <w:t>huīhuī</w:t>
      </w:r>
      <w:proofErr w:type="spellEnd"/>
      <w:r w:rsidRPr="002050EC">
        <w:rPr>
          <w:rFonts w:ascii="Times New Roman" w:hAnsi="Times New Roman" w:cs="Times New Roman"/>
        </w:rPr>
        <w:t xml:space="preserve">, </w:t>
      </w:r>
      <w:proofErr w:type="spellStart"/>
      <w:r w:rsidRPr="002050EC">
        <w:rPr>
          <w:rFonts w:ascii="Times New Roman" w:hAnsi="Times New Roman" w:cs="Times New Roman"/>
        </w:rPr>
        <w:t>shū</w:t>
      </w:r>
      <w:proofErr w:type="spellEnd"/>
      <w:r w:rsidRPr="002050EC">
        <w:rPr>
          <w:rFonts w:ascii="Times New Roman" w:hAnsi="Times New Roman" w:cs="Times New Roman"/>
        </w:rPr>
        <w:t xml:space="preserve"> </w:t>
      </w:r>
      <w:proofErr w:type="spellStart"/>
      <w:r w:rsidRPr="002050EC">
        <w:rPr>
          <w:rFonts w:ascii="Times New Roman" w:hAnsi="Times New Roman" w:cs="Times New Roman"/>
        </w:rPr>
        <w:t>ér</w:t>
      </w:r>
      <w:proofErr w:type="spellEnd"/>
      <w:r w:rsidRPr="002050EC">
        <w:rPr>
          <w:rFonts w:ascii="Times New Roman" w:hAnsi="Times New Roman" w:cs="Times New Roman"/>
        </w:rPr>
        <w:t xml:space="preserve"> </w:t>
      </w:r>
      <w:proofErr w:type="spellStart"/>
      <w:r w:rsidRPr="002050EC">
        <w:rPr>
          <w:rFonts w:ascii="Times New Roman" w:hAnsi="Times New Roman" w:cs="Times New Roman"/>
        </w:rPr>
        <w:t>bù</w:t>
      </w:r>
      <w:proofErr w:type="spellEnd"/>
      <w:r w:rsidRPr="002050EC">
        <w:rPr>
          <w:rFonts w:ascii="Times New Roman" w:hAnsi="Times New Roman" w:cs="Times New Roman"/>
        </w:rPr>
        <w:t xml:space="preserve"> </w:t>
      </w:r>
      <w:proofErr w:type="spellStart"/>
      <w:r w:rsidRPr="002050EC">
        <w:rPr>
          <w:rFonts w:ascii="Times New Roman" w:hAnsi="Times New Roman" w:cs="Times New Roman"/>
        </w:rPr>
        <w:t>lòu</w:t>
      </w:r>
      <w:proofErr w:type="spellEnd"/>
      <w:r w:rsidRPr="002050EC">
        <w:rPr>
          <w:rFonts w:ascii="Times New Roman" w:hAnsi="Times New Roman" w:cs="Times New Roman"/>
        </w:rPr>
        <w:t xml:space="preserve">), “Heaven's net is vast; though </w:t>
      </w:r>
      <w:proofErr w:type="gramStart"/>
      <w:r w:rsidRPr="002050EC">
        <w:rPr>
          <w:rFonts w:ascii="Times New Roman" w:hAnsi="Times New Roman" w:cs="Times New Roman"/>
        </w:rPr>
        <w:t>its</w:t>
      </w:r>
      <w:proofErr w:type="gramEnd"/>
      <w:r w:rsidRPr="002050EC">
        <w:rPr>
          <w:rFonts w:ascii="Times New Roman" w:hAnsi="Times New Roman" w:cs="Times New Roman"/>
        </w:rPr>
        <w:t xml:space="preserve"> meshes are wide, nothing slips through.” – Laozi</w:t>
      </w:r>
      <w:r w:rsidRPr="00BE6C99">
        <w:rPr>
          <w:rStyle w:val="FootnoteReference"/>
        </w:rPr>
        <w:footnoteReference w:id="391"/>
      </w:r>
    </w:p>
    <w:p w14:paraId="0864DC91" w14:textId="77777777" w:rsidR="007A228D" w:rsidRPr="002050EC" w:rsidRDefault="007A228D" w:rsidP="0049290C">
      <w:pPr>
        <w:spacing w:after="0" w:line="480" w:lineRule="auto"/>
        <w:ind w:left="720"/>
        <w:rPr>
          <w:rFonts w:ascii="Times New Roman" w:hAnsi="Times New Roman" w:cs="Times New Roman"/>
        </w:rPr>
      </w:pPr>
    </w:p>
    <w:p w14:paraId="51CD6726" w14:textId="71DFD6D9" w:rsidR="0049290C"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Both the U.S. and China have expanded their surveillance capabilities by </w:t>
      </w:r>
      <w:r w:rsidR="009C4271">
        <w:rPr>
          <w:rFonts w:ascii="Times New Roman" w:hAnsi="Times New Roman" w:cs="Times New Roman"/>
        </w:rPr>
        <w:t>partnering with</w:t>
      </w:r>
      <w:r w:rsidRPr="002050EC">
        <w:rPr>
          <w:rFonts w:ascii="Times New Roman" w:hAnsi="Times New Roman" w:cs="Times New Roman"/>
        </w:rPr>
        <w:t xml:space="preserve"> private companies, highlighting the deep integration of corporate innovation into state security efforts. In the U.S., firms like Palantir develop AI-driven surveillance tools for military and law enforcement, enhancing capabilities in </w:t>
      </w:r>
      <w:r w:rsidR="003B1408">
        <w:rPr>
          <w:rFonts w:ascii="Times New Roman" w:hAnsi="Times New Roman" w:cs="Times New Roman"/>
        </w:rPr>
        <w:t>FRT</w:t>
      </w:r>
      <w:r w:rsidRPr="002050EC">
        <w:rPr>
          <w:rFonts w:ascii="Times New Roman" w:hAnsi="Times New Roman" w:cs="Times New Roman"/>
        </w:rPr>
        <w:t>, predictive policing, and intelligence analysis. Similarly, in China, companies like Alibaba, Tencent, and Huawei play a central role monitor</w:t>
      </w:r>
      <w:r>
        <w:rPr>
          <w:rFonts w:ascii="Times New Roman" w:hAnsi="Times New Roman" w:cs="Times New Roman"/>
        </w:rPr>
        <w:t>ing</w:t>
      </w:r>
      <w:r w:rsidRPr="002050EC">
        <w:rPr>
          <w:rFonts w:ascii="Times New Roman" w:hAnsi="Times New Roman" w:cs="Times New Roman"/>
        </w:rPr>
        <w:t xml:space="preserve"> public behavior, track</w:t>
      </w:r>
      <w:r>
        <w:rPr>
          <w:rFonts w:ascii="Times New Roman" w:hAnsi="Times New Roman" w:cs="Times New Roman"/>
        </w:rPr>
        <w:t>ing</w:t>
      </w:r>
      <w:r w:rsidRPr="002050EC">
        <w:rPr>
          <w:rFonts w:ascii="Times New Roman" w:hAnsi="Times New Roman" w:cs="Times New Roman"/>
        </w:rPr>
        <w:t xml:space="preserve"> biometric data, and enforc</w:t>
      </w:r>
      <w:r>
        <w:rPr>
          <w:rFonts w:ascii="Times New Roman" w:hAnsi="Times New Roman" w:cs="Times New Roman"/>
        </w:rPr>
        <w:t>ing</w:t>
      </w:r>
      <w:r w:rsidRPr="002050EC">
        <w:rPr>
          <w:rFonts w:ascii="Times New Roman" w:hAnsi="Times New Roman" w:cs="Times New Roman"/>
        </w:rPr>
        <w:t xml:space="preserve"> social control. While the U.S. frames its </w:t>
      </w:r>
      <w:r>
        <w:rPr>
          <w:rFonts w:ascii="Times New Roman" w:hAnsi="Times New Roman" w:cs="Times New Roman"/>
        </w:rPr>
        <w:t xml:space="preserve">corporate </w:t>
      </w:r>
      <w:r w:rsidRPr="002050EC">
        <w:rPr>
          <w:rFonts w:ascii="Times New Roman" w:hAnsi="Times New Roman" w:cs="Times New Roman"/>
        </w:rPr>
        <w:t>partnerships as necessary for national security and counterterrorism, the CCP justifies its surveillance expansion as essential for maintaining political stability and social order. Despite their ideological differences, both governments depend on private-sector expertise and infrastructure to sustain and enhance their surveillance systems, embedding AI-driven monitoring into everyday governance.</w:t>
      </w:r>
    </w:p>
    <w:p w14:paraId="4FFB05A1"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China has developed the world’s most extensive and advanced domestic surveillance apparatus. The CCP has integrated AI systems and surveillance into the core of its governance strategy, creating a control society with punitive undertones to monitor speech, mobility, and disruption. Before Xi Jinping became the leader of the CCP in 2012, “the Party had built the most sophisticated censorship apparatus on earth” and its surveillance capabilities have continued to expand.</w:t>
      </w:r>
      <w:r w:rsidRPr="00BE6C99">
        <w:rPr>
          <w:rStyle w:val="FootnoteReference"/>
        </w:rPr>
        <w:footnoteReference w:id="392"/>
      </w:r>
      <w:r w:rsidRPr="002050EC">
        <w:rPr>
          <w:rFonts w:ascii="Times New Roman" w:hAnsi="Times New Roman" w:cs="Times New Roman"/>
        </w:rPr>
        <w:t xml:space="preserve"> Counteracting concerns about the “Jasmine Revolution,” Xi Jinping </w:t>
      </w:r>
      <w:r w:rsidRPr="002050EC">
        <w:rPr>
          <w:rFonts w:ascii="Times New Roman" w:hAnsi="Times New Roman" w:cs="Times New Roman"/>
        </w:rPr>
        <w:lastRenderedPageBreak/>
        <w:t>began his first term by updating the CCP’s ideology in Document No. 9, criticizing civil resistance as Western democratic reformism.</w:t>
      </w:r>
      <w:r w:rsidRPr="00BE6C99">
        <w:rPr>
          <w:rStyle w:val="FootnoteReference"/>
        </w:rPr>
        <w:footnoteReference w:id="393"/>
      </w:r>
      <w:r w:rsidRPr="002050EC">
        <w:rPr>
          <w:rFonts w:ascii="Times New Roman" w:hAnsi="Times New Roman" w:cs="Times New Roman"/>
        </w:rPr>
        <w:t xml:space="preserve"> Proclaiming to the Chinese Academy of Sciences that “Big data is a ‘free resource’ for industrialized societies,” Xi Jinping established the importance of the CCP maintaining its legitimacy by controlling information.</w:t>
      </w:r>
      <w:r w:rsidRPr="00BE6C99">
        <w:rPr>
          <w:rStyle w:val="FootnoteReference"/>
        </w:rPr>
        <w:footnoteReference w:id="394"/>
      </w:r>
      <w:r w:rsidRPr="002050EC">
        <w:rPr>
          <w:rFonts w:ascii="Times New Roman" w:hAnsi="Times New Roman" w:cs="Times New Roman"/>
        </w:rPr>
        <w:t xml:space="preserve"> At the beginning of 2020, “close to 350 million cameras recorded the comings and goings in Chinese streets, in public squares, in subway stations, and around commercial buildings.”</w:t>
      </w:r>
      <w:r w:rsidRPr="00BE6C99">
        <w:rPr>
          <w:rStyle w:val="FootnoteReference"/>
        </w:rPr>
        <w:footnoteReference w:id="395"/>
      </w:r>
      <w:r w:rsidRPr="002050EC">
        <w:rPr>
          <w:rFonts w:ascii="Times New Roman" w:hAnsi="Times New Roman" w:cs="Times New Roman"/>
        </w:rPr>
        <w:t xml:space="preserve"> As part of a unified surveillance system called Skynet (</w:t>
      </w:r>
      <w:proofErr w:type="spellStart"/>
      <w:r w:rsidRPr="002050EC">
        <w:rPr>
          <w:rFonts w:ascii="Times New Roman" w:hAnsi="Times New Roman" w:cs="Times New Roman"/>
        </w:rPr>
        <w:t>天网</w:t>
      </w:r>
      <w:proofErr w:type="spellEnd"/>
      <w:r w:rsidRPr="002050EC">
        <w:rPr>
          <w:rFonts w:ascii="Times New Roman" w:hAnsi="Times New Roman" w:cs="Times New Roman"/>
        </w:rPr>
        <w:t>), the CCP installed more than 2 million new cameras in four years for the project alone.</w:t>
      </w:r>
      <w:r w:rsidRPr="00BE6C99">
        <w:rPr>
          <w:rStyle w:val="FootnoteReference"/>
        </w:rPr>
        <w:footnoteReference w:id="396"/>
      </w:r>
      <w:r w:rsidRPr="002050EC">
        <w:rPr>
          <w:rFonts w:ascii="Times New Roman" w:hAnsi="Times New Roman" w:cs="Times New Roman"/>
        </w:rPr>
        <w:t xml:space="preserve"> Despite differences scope and application, “Both American and Chinese plans cited the enhancement of national security as motivating forces” for the expansion of surveillance.</w:t>
      </w:r>
      <w:r w:rsidRPr="00BE6C99">
        <w:rPr>
          <w:rStyle w:val="FootnoteReference"/>
        </w:rPr>
        <w:footnoteReference w:id="397"/>
      </w:r>
      <w:r w:rsidRPr="002050EC">
        <w:rPr>
          <w:rFonts w:ascii="Times New Roman" w:hAnsi="Times New Roman" w:cs="Times New Roman"/>
        </w:rPr>
        <w:t xml:space="preserve"> </w:t>
      </w:r>
    </w:p>
    <w:p w14:paraId="6C13CFBF" w14:textId="5B015602"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Concerned about national security, the U.S. expanded AI surveillance capabilities through partnerships with private companies and the use of autonomous weapons in international conflict. Following the wars in Iraq and Afghanistan, the U.S. military began to rely heavily on computer vision for drone warfare. Using AI to enhance image processing and recognition capabilities, the U.S. military launched Project Maven, funding technology companies to provide deep learning algorithms used in drones and reconnaissance.</w:t>
      </w:r>
      <w:r w:rsidRPr="00BE6C99">
        <w:rPr>
          <w:rStyle w:val="FootnoteReference"/>
        </w:rPr>
        <w:footnoteReference w:id="398"/>
      </w:r>
      <w:r w:rsidRPr="002050EC">
        <w:rPr>
          <w:rFonts w:ascii="Times New Roman" w:hAnsi="Times New Roman" w:cs="Times New Roman"/>
        </w:rPr>
        <w:t xml:space="preserve"> The Pentagon initially awarded the Maven contract to Google in 2018, but the company did not renew the contract due to </w:t>
      </w:r>
      <w:r w:rsidRPr="002050EC">
        <w:rPr>
          <w:rFonts w:ascii="Times New Roman" w:hAnsi="Times New Roman" w:cs="Times New Roman"/>
        </w:rPr>
        <w:lastRenderedPageBreak/>
        <w:t>employee concerns about developing algorithms for lethal autonomous weapons.</w:t>
      </w:r>
      <w:r w:rsidRPr="00BE6C99">
        <w:rPr>
          <w:rStyle w:val="FootnoteReference"/>
        </w:rPr>
        <w:footnoteReference w:id="399"/>
      </w:r>
      <w:r w:rsidRPr="002050EC">
        <w:rPr>
          <w:rFonts w:ascii="Times New Roman" w:hAnsi="Times New Roman" w:cs="Times New Roman"/>
        </w:rPr>
        <w:t xml:space="preserve"> Palantir, the company awarded the $480 million Maven contract, has become an industry-leader in using AI for surveillance, image recognition, and background searches.</w:t>
      </w:r>
      <w:r w:rsidRPr="00BE6C99">
        <w:rPr>
          <w:rStyle w:val="FootnoteReference"/>
        </w:rPr>
        <w:footnoteReference w:id="400"/>
      </w:r>
      <w:r w:rsidRPr="002050EC">
        <w:rPr>
          <w:rFonts w:ascii="Times New Roman" w:hAnsi="Times New Roman" w:cs="Times New Roman"/>
        </w:rPr>
        <w:t xml:space="preserve"> Founded in 2003, in the wake of the </w:t>
      </w:r>
      <w:r w:rsidR="00590E9C" w:rsidRPr="002050EC">
        <w:rPr>
          <w:rFonts w:ascii="Times New Roman" w:hAnsi="Times New Roman" w:cs="Times New Roman"/>
        </w:rPr>
        <w:t>War on Terror</w:t>
      </w:r>
      <w:r w:rsidRPr="002050EC">
        <w:rPr>
          <w:rFonts w:ascii="Times New Roman" w:hAnsi="Times New Roman" w:cs="Times New Roman"/>
        </w:rPr>
        <w:t>, Palantir developed software products for national security and intelligence agencies to mine datasets, which was credited with helping to kill Osama bin Laden.</w:t>
      </w:r>
      <w:r w:rsidRPr="00BE6C99">
        <w:rPr>
          <w:rStyle w:val="FootnoteReference"/>
        </w:rPr>
        <w:footnoteReference w:id="401"/>
      </w:r>
      <w:r w:rsidRPr="002050EC">
        <w:rPr>
          <w:rFonts w:ascii="Times New Roman" w:hAnsi="Times New Roman" w:cs="Times New Roman"/>
        </w:rPr>
        <w:t xml:space="preserve"> Palantir’s technology uses machine learning algorithms to identify patterns and visualize trends in massive intelligence datasets</w:t>
      </w:r>
      <w:r>
        <w:rPr>
          <w:rFonts w:ascii="Times New Roman" w:hAnsi="Times New Roman" w:cs="Times New Roman"/>
        </w:rPr>
        <w:t>. It is</w:t>
      </w:r>
      <w:r w:rsidRPr="002050EC">
        <w:rPr>
          <w:rFonts w:ascii="Times New Roman" w:hAnsi="Times New Roman" w:cs="Times New Roman"/>
        </w:rPr>
        <w:t xml:space="preserve"> being used by Marines to predict insurgent attacks or by law enforcement to locate Mexican cartel members.</w:t>
      </w:r>
      <w:r w:rsidRPr="00BE6C99">
        <w:rPr>
          <w:rStyle w:val="FootnoteReference"/>
        </w:rPr>
        <w:footnoteReference w:id="402"/>
      </w:r>
      <w:r w:rsidRPr="002050EC">
        <w:rPr>
          <w:rFonts w:ascii="Times New Roman" w:hAnsi="Times New Roman" w:cs="Times New Roman"/>
        </w:rPr>
        <w:t xml:space="preserve"> Precipitated by concerns about countering terrorists, U.S. companies have developed advanced AI systems for mass surveillance and autonomous weapons.</w:t>
      </w:r>
      <w:r>
        <w:rPr>
          <w:rFonts w:ascii="Times New Roman" w:hAnsi="Times New Roman" w:cs="Times New Roman"/>
        </w:rPr>
        <w:t xml:space="preserve"> With the alliance between Elon Musk and President Trump and technology companies profiting from defense contracts, Silicon Valley has transformed from a liberation culture averse to the government to an appendage of state interest.</w:t>
      </w:r>
      <w:r w:rsidRPr="00BE6C99">
        <w:rPr>
          <w:rStyle w:val="FootnoteReference"/>
        </w:rPr>
        <w:footnoteReference w:id="403"/>
      </w:r>
    </w:p>
    <w:p w14:paraId="4F15BF8F"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The CCP relies on technology companies to develop surveillance technologies, expanding surveillance to the commercial domain. The CCP’s creation of a social credit score required a “corporate–state nexus” to collect and manage the 537 variables used to identify Chinese citizens.</w:t>
      </w:r>
      <w:r w:rsidRPr="00BE6C99">
        <w:rPr>
          <w:rStyle w:val="FootnoteReference"/>
        </w:rPr>
        <w:footnoteReference w:id="404"/>
      </w:r>
      <w:r w:rsidRPr="002050EC">
        <w:rPr>
          <w:rFonts w:ascii="Times New Roman" w:hAnsi="Times New Roman" w:cs="Times New Roman"/>
        </w:rPr>
        <w:t xml:space="preserve"> Deployment of biometric surveillance systems, such as health QR codes, which persist today, also required “unprecedented collaborations” between the CCP and </w:t>
      </w:r>
      <w:r>
        <w:rPr>
          <w:rFonts w:ascii="Times New Roman" w:hAnsi="Times New Roman" w:cs="Times New Roman"/>
        </w:rPr>
        <w:lastRenderedPageBreak/>
        <w:t xml:space="preserve">commercial </w:t>
      </w:r>
      <w:r w:rsidRPr="002050EC">
        <w:rPr>
          <w:rFonts w:ascii="Times New Roman" w:hAnsi="Times New Roman" w:cs="Times New Roman"/>
        </w:rPr>
        <w:t>digital platforms, such as Tencent and Alibaba.</w:t>
      </w:r>
      <w:r w:rsidRPr="00BE6C99">
        <w:rPr>
          <w:rStyle w:val="FootnoteReference"/>
        </w:rPr>
        <w:footnoteReference w:id="405"/>
      </w:r>
      <w:r w:rsidRPr="002050EC">
        <w:rPr>
          <w:rFonts w:ascii="Times New Roman" w:hAnsi="Times New Roman" w:cs="Times New Roman"/>
        </w:rPr>
        <w:t xml:space="preserve"> The rise of surveillance technology in both China and the U.S. emerged from technology companies seeking to provide imminent government need</w:t>
      </w:r>
      <w:r>
        <w:rPr>
          <w:rFonts w:ascii="Times New Roman" w:hAnsi="Times New Roman" w:cs="Times New Roman"/>
        </w:rPr>
        <w:t>s: national and domestic security.</w:t>
      </w:r>
      <w:r w:rsidRPr="002050EC">
        <w:rPr>
          <w:rFonts w:ascii="Times New Roman" w:hAnsi="Times New Roman" w:cs="Times New Roman"/>
        </w:rPr>
        <w:t xml:space="preserve"> Prosecutors in China have relied on mobile payment data from Alibaba and Tencent to convict people of crimes, demonstrating how Chinese technology companies share information with the state and police.</w:t>
      </w:r>
      <w:r w:rsidRPr="00BE6C99">
        <w:rPr>
          <w:rStyle w:val="FootnoteReference"/>
        </w:rPr>
        <w:footnoteReference w:id="406"/>
      </w:r>
      <w:r w:rsidRPr="002050EC">
        <w:rPr>
          <w:rFonts w:ascii="Times New Roman" w:hAnsi="Times New Roman" w:cs="Times New Roman"/>
        </w:rPr>
        <w:t xml:space="preserve"> Shaping the lives of everyday citizens, Alibaba and Tencent have digitized urban environments through smart cities.</w:t>
      </w:r>
      <w:r w:rsidRPr="00BE6C99">
        <w:rPr>
          <w:rStyle w:val="FootnoteReference"/>
        </w:rPr>
        <w:footnoteReference w:id="407"/>
      </w:r>
      <w:r w:rsidRPr="002050EC">
        <w:rPr>
          <w:rFonts w:ascii="Times New Roman" w:hAnsi="Times New Roman" w:cs="Times New Roman"/>
        </w:rPr>
        <w:t xml:space="preserve"> In Hangzhou, Alibaba’s </w:t>
      </w:r>
      <w:r>
        <w:rPr>
          <w:rFonts w:ascii="Times New Roman" w:hAnsi="Times New Roman" w:cs="Times New Roman"/>
        </w:rPr>
        <w:t>headquarter city</w:t>
      </w:r>
      <w:r w:rsidRPr="002050EC">
        <w:rPr>
          <w:rFonts w:ascii="Times New Roman" w:hAnsi="Times New Roman" w:cs="Times New Roman"/>
        </w:rPr>
        <w:t xml:space="preserve">, the company designed a system to optimize traffic through intersection </w:t>
      </w:r>
      <w:r>
        <w:rPr>
          <w:rFonts w:ascii="Times New Roman" w:hAnsi="Times New Roman" w:cs="Times New Roman"/>
        </w:rPr>
        <w:t>cameras</w:t>
      </w:r>
      <w:r w:rsidRPr="002050EC">
        <w:rPr>
          <w:rFonts w:ascii="Times New Roman" w:hAnsi="Times New Roman" w:cs="Times New Roman"/>
        </w:rPr>
        <w:t xml:space="preserve"> and GPS-location data.</w:t>
      </w:r>
      <w:r w:rsidRPr="00BE6C99">
        <w:rPr>
          <w:rStyle w:val="FootnoteReference"/>
        </w:rPr>
        <w:footnoteReference w:id="408"/>
      </w:r>
      <w:r w:rsidRPr="002050EC">
        <w:rPr>
          <w:rFonts w:ascii="Times New Roman" w:hAnsi="Times New Roman" w:cs="Times New Roman"/>
        </w:rPr>
        <w:t xml:space="preserve"> Alibaba also deployed Hangzhou’s City Eye, linking “surveillance cameras with AI technology that kept a twenty-four-hour watch on the streets and sent an automatic alert with a screenshot it saw something out of order.”</w:t>
      </w:r>
      <w:r w:rsidRPr="00BE6C99">
        <w:rPr>
          <w:rStyle w:val="FootnoteReference"/>
        </w:rPr>
        <w:footnoteReference w:id="409"/>
      </w:r>
      <w:r w:rsidRPr="002050EC">
        <w:rPr>
          <w:rFonts w:ascii="Times New Roman" w:hAnsi="Times New Roman" w:cs="Times New Roman"/>
        </w:rPr>
        <w:t xml:space="preserve"> The concept for smart cities was first “introduced to China in 2009 by IBM,” demonstrating how Chinese visions of cybernetic governance were </w:t>
      </w:r>
      <w:r>
        <w:rPr>
          <w:rFonts w:ascii="Times New Roman" w:hAnsi="Times New Roman" w:cs="Times New Roman"/>
        </w:rPr>
        <w:t>enabled</w:t>
      </w:r>
      <w:r w:rsidRPr="002050EC">
        <w:rPr>
          <w:rFonts w:ascii="Times New Roman" w:hAnsi="Times New Roman" w:cs="Times New Roman"/>
        </w:rPr>
        <w:t xml:space="preserve"> from ideas and technology transferred from U.S. technology companies.</w:t>
      </w:r>
      <w:r w:rsidRPr="00BE6C99">
        <w:rPr>
          <w:rStyle w:val="FootnoteReference"/>
        </w:rPr>
        <w:footnoteReference w:id="410"/>
      </w:r>
      <w:r w:rsidRPr="002050EC">
        <w:rPr>
          <w:rFonts w:ascii="Times New Roman" w:hAnsi="Times New Roman" w:cs="Times New Roman"/>
        </w:rPr>
        <w:t xml:space="preserve"> </w:t>
      </w:r>
    </w:p>
    <w:p w14:paraId="10629D74" w14:textId="4C205CAE"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The U.S. government’s and CCP’s entanglement with private companies developing surveillance technology demonstrates how both countries operate under a model of state platform capitalism. Both governments actively influence the development of technology by creating demand for devices that support national security and promot</w:t>
      </w:r>
      <w:r>
        <w:rPr>
          <w:rFonts w:ascii="Times New Roman" w:hAnsi="Times New Roman" w:cs="Times New Roman"/>
        </w:rPr>
        <w:t>e</w:t>
      </w:r>
      <w:r w:rsidRPr="002050EC">
        <w:rPr>
          <w:rFonts w:ascii="Times New Roman" w:hAnsi="Times New Roman" w:cs="Times New Roman"/>
        </w:rPr>
        <w:t xml:space="preserve"> the development of a domestic security industry. Technology companies have become integral to the functioning of the state in both countries, demonstrating mutual interdependence between the government and the private </w:t>
      </w:r>
      <w:r w:rsidRPr="002050EC">
        <w:rPr>
          <w:rFonts w:ascii="Times New Roman" w:hAnsi="Times New Roman" w:cs="Times New Roman"/>
        </w:rPr>
        <w:lastRenderedPageBreak/>
        <w:t xml:space="preserve">sector. </w:t>
      </w:r>
      <w:proofErr w:type="gramStart"/>
      <w:r>
        <w:rPr>
          <w:rFonts w:ascii="Times New Roman" w:hAnsi="Times New Roman" w:cs="Times New Roman"/>
        </w:rPr>
        <w:t>This</w:t>
      </w:r>
      <w:r w:rsidRPr="002050EC">
        <w:rPr>
          <w:rFonts w:ascii="Times New Roman" w:hAnsi="Times New Roman" w:cs="Times New Roman"/>
        </w:rPr>
        <w:t xml:space="preserve"> dynamic </w:t>
      </w:r>
      <w:r>
        <w:rPr>
          <w:rFonts w:ascii="Times New Roman" w:hAnsi="Times New Roman" w:cs="Times New Roman"/>
        </w:rPr>
        <w:t>inverts</w:t>
      </w:r>
      <w:proofErr w:type="gramEnd"/>
      <w:r w:rsidRPr="002050EC">
        <w:rPr>
          <w:rFonts w:ascii="Times New Roman" w:hAnsi="Times New Roman" w:cs="Times New Roman"/>
        </w:rPr>
        <w:t xml:space="preserve"> the distinction between public and private interests, as corporations benefit from lucrative government contracts while simultaneously shaping national security policies through their technological innovations. In the U.S., defense contractors and tech</w:t>
      </w:r>
      <w:r w:rsidR="001B1358">
        <w:rPr>
          <w:rFonts w:ascii="Times New Roman" w:hAnsi="Times New Roman" w:cs="Times New Roman"/>
        </w:rPr>
        <w:t>nology</w:t>
      </w:r>
      <w:r w:rsidRPr="002050EC">
        <w:rPr>
          <w:rFonts w:ascii="Times New Roman" w:hAnsi="Times New Roman" w:cs="Times New Roman"/>
        </w:rPr>
        <w:t xml:space="preserve"> firms like Palantir develop AI-powered surveillance tools that are integrated into military operations and domestic law enforcement. Similarly, in China, companies like Alibaba, Tencent, and Huawei supply the CCP with advanced monitoring systems that reinforce state control over society. As a result, the surveillance apparatuses in both countries are not solely driven by government mandates but are also propelled by corporate profit motives to accumulate more data, ensuring the continuous expansion and refinement of these technologies. This fusion of state power and private enterprises in the surveillance industry reflects a broader trend in which national security concerns justify the deepening entrenchment of AI-driven monitoring in everyday life.</w:t>
      </w:r>
    </w:p>
    <w:p w14:paraId="323F3013" w14:textId="77777777" w:rsidR="0049290C" w:rsidRDefault="0049290C" w:rsidP="0049290C">
      <w:pPr>
        <w:spacing w:after="0" w:line="480" w:lineRule="auto"/>
        <w:rPr>
          <w:rFonts w:ascii="Times New Roman" w:hAnsi="Times New Roman" w:cs="Times New Roman"/>
        </w:rPr>
      </w:pPr>
    </w:p>
    <w:p w14:paraId="3D2426F0" w14:textId="77777777" w:rsidR="0049290C" w:rsidRPr="00F718E4" w:rsidRDefault="0049290C" w:rsidP="0049290C">
      <w:pPr>
        <w:pStyle w:val="Heading2"/>
        <w:spacing w:line="480" w:lineRule="auto"/>
      </w:pPr>
      <w:bookmarkStart w:id="53" w:name="_Toc194441676"/>
      <w:r w:rsidRPr="00F718E4">
        <w:t>International Export of Surveillance: A Global Conundrum</w:t>
      </w:r>
      <w:bookmarkEnd w:id="53"/>
    </w:p>
    <w:p w14:paraId="2EF69D74" w14:textId="2C63F91A"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While the U.S. and China share similarities in the adoption and development of surveillance technologies, there are </w:t>
      </w:r>
      <w:r w:rsidR="007A228D">
        <w:rPr>
          <w:rFonts w:ascii="Times New Roman" w:hAnsi="Times New Roman" w:cs="Times New Roman"/>
        </w:rPr>
        <w:t>significant</w:t>
      </w:r>
      <w:r w:rsidRPr="002050EC">
        <w:rPr>
          <w:rFonts w:ascii="Times New Roman" w:hAnsi="Times New Roman" w:cs="Times New Roman"/>
        </w:rPr>
        <w:t xml:space="preserve"> difference</w:t>
      </w:r>
      <w:r w:rsidR="007A228D">
        <w:rPr>
          <w:rFonts w:ascii="Times New Roman" w:hAnsi="Times New Roman" w:cs="Times New Roman"/>
        </w:rPr>
        <w:t>s</w:t>
      </w:r>
      <w:r w:rsidRPr="002050EC">
        <w:rPr>
          <w:rFonts w:ascii="Times New Roman" w:hAnsi="Times New Roman" w:cs="Times New Roman"/>
        </w:rPr>
        <w:t xml:space="preserve"> between the countries in respect of civil liberties and the rule of law. The U.S. has a stronger tradition of democratic dialogue and privacy advocacy, allowing for individuals and organizations to challenge surveillance and achieve reforms. After civic backlash regarding surveillance concerns, IBM, Amazon, and Microsoft, stopped selling </w:t>
      </w:r>
      <w:r w:rsidR="003B1408">
        <w:rPr>
          <w:rFonts w:ascii="Times New Roman" w:hAnsi="Times New Roman" w:cs="Times New Roman"/>
        </w:rPr>
        <w:t>FRT</w:t>
      </w:r>
      <w:r w:rsidRPr="002050EC">
        <w:rPr>
          <w:rFonts w:ascii="Times New Roman" w:hAnsi="Times New Roman" w:cs="Times New Roman"/>
        </w:rPr>
        <w:t xml:space="preserve"> to police departments.</w:t>
      </w:r>
      <w:r w:rsidRPr="00BE6C99">
        <w:rPr>
          <w:rStyle w:val="FootnoteReference"/>
        </w:rPr>
        <w:footnoteReference w:id="411"/>
      </w:r>
      <w:r w:rsidRPr="002050EC">
        <w:rPr>
          <w:rFonts w:ascii="Times New Roman" w:hAnsi="Times New Roman" w:cs="Times New Roman"/>
        </w:rPr>
        <w:t xml:space="preserve"> China has integrated surveillance into </w:t>
      </w:r>
      <w:r w:rsidR="009965EF">
        <w:rPr>
          <w:rFonts w:ascii="Times New Roman" w:hAnsi="Times New Roman" w:cs="Times New Roman"/>
        </w:rPr>
        <w:t xml:space="preserve">many </w:t>
      </w:r>
      <w:r w:rsidRPr="002050EC">
        <w:rPr>
          <w:rFonts w:ascii="Times New Roman" w:hAnsi="Times New Roman" w:cs="Times New Roman"/>
        </w:rPr>
        <w:t>aspects of human life</w:t>
      </w:r>
      <w:r>
        <w:rPr>
          <w:rFonts w:ascii="Times New Roman" w:hAnsi="Times New Roman" w:cs="Times New Roman"/>
        </w:rPr>
        <w:t>,</w:t>
      </w:r>
      <w:r w:rsidRPr="002050EC">
        <w:rPr>
          <w:rFonts w:ascii="Times New Roman" w:hAnsi="Times New Roman" w:cs="Times New Roman"/>
        </w:rPr>
        <w:t xml:space="preserve"> a</w:t>
      </w:r>
      <w:r>
        <w:rPr>
          <w:rFonts w:ascii="Times New Roman" w:hAnsi="Times New Roman" w:cs="Times New Roman"/>
        </w:rPr>
        <w:t>s</w:t>
      </w:r>
      <w:r w:rsidRPr="002050EC">
        <w:rPr>
          <w:rFonts w:ascii="Times New Roman" w:hAnsi="Times New Roman" w:cs="Times New Roman"/>
        </w:rPr>
        <w:t xml:space="preserve"> the CCP has prioritized socio-economic growth, opportunities, </w:t>
      </w:r>
      <w:r w:rsidRPr="002050EC">
        <w:rPr>
          <w:rFonts w:ascii="Times New Roman" w:hAnsi="Times New Roman" w:cs="Times New Roman"/>
        </w:rPr>
        <w:lastRenderedPageBreak/>
        <w:t>and domestic stability over privacy.</w:t>
      </w:r>
      <w:r w:rsidRPr="00BE6C99">
        <w:rPr>
          <w:rStyle w:val="FootnoteReference"/>
        </w:rPr>
        <w:footnoteReference w:id="412"/>
      </w:r>
      <w:r w:rsidRPr="002050EC">
        <w:rPr>
          <w:rFonts w:ascii="Times New Roman" w:hAnsi="Times New Roman" w:cs="Times New Roman"/>
        </w:rPr>
        <w:t xml:space="preserve"> The contrast between the U.S., which incorporates democratic safeguards and civil petitioning, and China, which prioritizes a utilitarian approach focused on economic growth and social stability, presents two competing models for AI surveillance governance. </w:t>
      </w:r>
      <w:r w:rsidR="003D61FD">
        <w:rPr>
          <w:rFonts w:ascii="Times New Roman" w:hAnsi="Times New Roman" w:cs="Times New Roman"/>
        </w:rPr>
        <w:t>The di</w:t>
      </w:r>
      <w:r w:rsidR="00156981">
        <w:rPr>
          <w:rFonts w:ascii="Times New Roman" w:hAnsi="Times New Roman" w:cs="Times New Roman"/>
        </w:rPr>
        <w:t xml:space="preserve">fferent approaches to AI governance underscores chapter one’s finding that both countries engage in </w:t>
      </w:r>
      <w:r w:rsidR="00D047A1">
        <w:rPr>
          <w:rFonts w:ascii="Times New Roman" w:hAnsi="Times New Roman" w:cs="Times New Roman"/>
        </w:rPr>
        <w:t xml:space="preserve">AI ethics but have different </w:t>
      </w:r>
      <w:r w:rsidR="00D43AD7">
        <w:rPr>
          <w:rFonts w:ascii="Times New Roman" w:hAnsi="Times New Roman" w:cs="Times New Roman"/>
        </w:rPr>
        <w:t xml:space="preserve">methods of implementation. </w:t>
      </w:r>
      <w:r w:rsidRPr="002050EC">
        <w:rPr>
          <w:rFonts w:ascii="Times New Roman" w:hAnsi="Times New Roman" w:cs="Times New Roman"/>
        </w:rPr>
        <w:t>As the leading exporters of AI surveillance technologies, both countries extend their influence beyond their borders, shaping how governments worldwide integrate these systems.</w:t>
      </w:r>
      <w:r w:rsidRPr="00BE6C99">
        <w:rPr>
          <w:rStyle w:val="FootnoteReference"/>
        </w:rPr>
        <w:footnoteReference w:id="413"/>
      </w:r>
      <w:r w:rsidRPr="002050EC">
        <w:rPr>
          <w:rFonts w:ascii="Times New Roman" w:hAnsi="Times New Roman" w:cs="Times New Roman"/>
        </w:rPr>
        <w:t xml:space="preserve"> The political frameworks embedded within these technologies not only determine how surveillance is implemented but also influence the broader governance models adopted by nations seeking to modernize their security apparatus.</w:t>
      </w:r>
    </w:p>
    <w:p w14:paraId="460343EE"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Despite the different models for AI surveillance in the U.S. and China, the two countries collaborate on developing surveillance technologies. Shown by the examples of two Duke professors providing machine learning datasets or surveillance cameras to Chinese institutions, there are ingrained partnerships that </w:t>
      </w:r>
      <w:r>
        <w:rPr>
          <w:rFonts w:ascii="Times New Roman" w:hAnsi="Times New Roman" w:cs="Times New Roman"/>
        </w:rPr>
        <w:t>are willing to overlook the</w:t>
      </w:r>
      <w:r w:rsidRPr="002050EC">
        <w:rPr>
          <w:rFonts w:ascii="Times New Roman" w:hAnsi="Times New Roman" w:cs="Times New Roman"/>
        </w:rPr>
        <w:t xml:space="preserve"> impacts of technology</w:t>
      </w:r>
      <w:r>
        <w:rPr>
          <w:rFonts w:ascii="Times New Roman" w:hAnsi="Times New Roman" w:cs="Times New Roman"/>
        </w:rPr>
        <w:t xml:space="preserve"> collaboration</w:t>
      </w:r>
      <w:r w:rsidRPr="002050EC">
        <w:rPr>
          <w:rFonts w:ascii="Times New Roman" w:hAnsi="Times New Roman" w:cs="Times New Roman"/>
        </w:rPr>
        <w:t>. In addition to Duke, MIT and Cornell have been scrutinized for collaborating with Chinese companies that support the Xinjiang police.</w:t>
      </w:r>
      <w:r w:rsidRPr="00BE6C99">
        <w:rPr>
          <w:rStyle w:val="FootnoteReference"/>
        </w:rPr>
        <w:footnoteReference w:id="414"/>
      </w:r>
      <w:r w:rsidRPr="002050EC">
        <w:rPr>
          <w:rFonts w:ascii="Times New Roman" w:hAnsi="Times New Roman" w:cs="Times New Roman"/>
        </w:rPr>
        <w:t xml:space="preserve"> Working at a Yale genetics lab, Li Caixia took samples back to China which were used for identifying Uyghurs, and the U.S. company </w:t>
      </w:r>
      <w:proofErr w:type="spellStart"/>
      <w:r w:rsidRPr="002050EC">
        <w:rPr>
          <w:rFonts w:ascii="Times New Roman" w:hAnsi="Times New Roman" w:cs="Times New Roman"/>
        </w:rPr>
        <w:t>Thermo</w:t>
      </w:r>
      <w:proofErr w:type="spellEnd"/>
      <w:r w:rsidRPr="002050EC">
        <w:rPr>
          <w:rFonts w:ascii="Times New Roman" w:hAnsi="Times New Roman" w:cs="Times New Roman"/>
        </w:rPr>
        <w:t xml:space="preserve"> Fisher supplies DNA sequencers for police in Xinjiang.</w:t>
      </w:r>
      <w:r w:rsidRPr="00BE6C99">
        <w:rPr>
          <w:rStyle w:val="FootnoteReference"/>
        </w:rPr>
        <w:footnoteReference w:id="415"/>
      </w:r>
      <w:r w:rsidRPr="002050EC">
        <w:rPr>
          <w:rFonts w:ascii="Times New Roman" w:hAnsi="Times New Roman" w:cs="Times New Roman"/>
        </w:rPr>
        <w:t xml:space="preserve"> U.S. companies, Nvidia and Intel, have reportedly provided technology to Chinese technology companies, Dahua and </w:t>
      </w:r>
      <w:r w:rsidRPr="002050EC">
        <w:rPr>
          <w:rFonts w:ascii="Times New Roman" w:hAnsi="Times New Roman" w:cs="Times New Roman"/>
        </w:rPr>
        <w:lastRenderedPageBreak/>
        <w:t>Hikvision, that lead surveillance projects in Xinjiang.</w:t>
      </w:r>
      <w:r w:rsidRPr="00BE6C99">
        <w:rPr>
          <w:rStyle w:val="FootnoteReference"/>
        </w:rPr>
        <w:footnoteReference w:id="416"/>
      </w:r>
      <w:r w:rsidRPr="002050EC">
        <w:rPr>
          <w:rFonts w:ascii="Times New Roman" w:hAnsi="Times New Roman" w:cs="Times New Roman"/>
        </w:rPr>
        <w:t xml:space="preserve"> Nvidia and Intel are reportedly supplying Dahua with advanced hardware for an AI-powered video camera called </w:t>
      </w:r>
      <w:proofErr w:type="spellStart"/>
      <w:r w:rsidRPr="002050EC">
        <w:rPr>
          <w:rFonts w:ascii="Times New Roman" w:hAnsi="Times New Roman" w:cs="Times New Roman"/>
        </w:rPr>
        <w:t>DeepSense</w:t>
      </w:r>
      <w:proofErr w:type="spellEnd"/>
      <w:r w:rsidRPr="002050EC">
        <w:rPr>
          <w:rFonts w:ascii="Times New Roman" w:hAnsi="Times New Roman" w:cs="Times New Roman"/>
        </w:rPr>
        <w:t xml:space="preserve"> that can perform live comparisons of 100,000 faces.</w:t>
      </w:r>
      <w:r w:rsidRPr="00BE6C99">
        <w:rPr>
          <w:rStyle w:val="FootnoteReference"/>
        </w:rPr>
        <w:footnoteReference w:id="417"/>
      </w:r>
      <w:r w:rsidRPr="002050EC">
        <w:rPr>
          <w:rFonts w:ascii="Times New Roman" w:hAnsi="Times New Roman" w:cs="Times New Roman"/>
        </w:rPr>
        <w:t xml:space="preserve"> Intel was also an early investor in </w:t>
      </w:r>
      <w:proofErr w:type="spellStart"/>
      <w:r w:rsidRPr="002050EC">
        <w:rPr>
          <w:rFonts w:ascii="Times New Roman" w:hAnsi="Times New Roman" w:cs="Times New Roman"/>
        </w:rPr>
        <w:t>NetPosa</w:t>
      </w:r>
      <w:proofErr w:type="spellEnd"/>
      <w:r w:rsidRPr="002050EC">
        <w:rPr>
          <w:rFonts w:ascii="Times New Roman" w:hAnsi="Times New Roman" w:cs="Times New Roman"/>
        </w:rPr>
        <w:t>, a Chinese security camera company that sells surveillance equipment in Xinjiang. Sun Microsystems, a U.S. company, helped the Chinese police establish a fingerprint database.</w:t>
      </w:r>
      <w:r w:rsidRPr="00BE6C99">
        <w:rPr>
          <w:rStyle w:val="FootnoteReference"/>
        </w:rPr>
        <w:footnoteReference w:id="418"/>
      </w:r>
      <w:r w:rsidRPr="002050EC">
        <w:rPr>
          <w:rFonts w:ascii="Times New Roman" w:hAnsi="Times New Roman" w:cs="Times New Roman"/>
        </w:rPr>
        <w:t xml:space="preserve"> Even dating back to the establishment of the Great Firewall of China, the CCP relied on U.S. technology companies, such as Cisco, to provide “cutting-edge firewall technology” for “filtering out unwanted internet content.”</w:t>
      </w:r>
      <w:r w:rsidRPr="00BE6C99">
        <w:rPr>
          <w:rStyle w:val="FootnoteReference"/>
        </w:rPr>
        <w:footnoteReference w:id="419"/>
      </w:r>
      <w:r w:rsidRPr="002050EC">
        <w:rPr>
          <w:rFonts w:ascii="Times New Roman" w:hAnsi="Times New Roman" w:cs="Times New Roman"/>
        </w:rPr>
        <w:t xml:space="preserve"> As U.S. technology companies provide advanced surveillance services to China, the question arises: is China a testing ground for develop</w:t>
      </w:r>
      <w:r>
        <w:rPr>
          <w:rFonts w:ascii="Times New Roman" w:hAnsi="Times New Roman" w:cs="Times New Roman"/>
        </w:rPr>
        <w:t>ing</w:t>
      </w:r>
      <w:r w:rsidRPr="002050EC">
        <w:rPr>
          <w:rFonts w:ascii="Times New Roman" w:hAnsi="Times New Roman" w:cs="Times New Roman"/>
        </w:rPr>
        <w:t xml:space="preserve"> technology that will be deployed </w:t>
      </w:r>
      <w:r>
        <w:rPr>
          <w:rFonts w:ascii="Times New Roman" w:hAnsi="Times New Roman" w:cs="Times New Roman"/>
        </w:rPr>
        <w:t>in the U.S.</w:t>
      </w:r>
      <w:r w:rsidRPr="002050EC">
        <w:rPr>
          <w:rFonts w:ascii="Times New Roman" w:hAnsi="Times New Roman" w:cs="Times New Roman"/>
        </w:rPr>
        <w:t>?</w:t>
      </w:r>
    </w:p>
    <w:p w14:paraId="0651E4AB"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Actions taken by Chinese and U.S. entities in developing AI systems have global ramifications, causing domestic ethical considerations about AI to have worldwide significance. As both countries expand their surveillance and data-driven technologies, these systems are increasingly exported, shaping governance far beyond their borders. The use of AI surveillance technology and the collection of data spans across the world, fueling what Nick </w:t>
      </w:r>
      <w:proofErr w:type="spellStart"/>
      <w:r w:rsidRPr="002050EC">
        <w:rPr>
          <w:rFonts w:ascii="Times New Roman" w:hAnsi="Times New Roman" w:cs="Times New Roman"/>
        </w:rPr>
        <w:t>Couldry</w:t>
      </w:r>
      <w:proofErr w:type="spellEnd"/>
      <w:r w:rsidRPr="002050EC">
        <w:rPr>
          <w:rFonts w:ascii="Times New Roman" w:hAnsi="Times New Roman" w:cs="Times New Roman"/>
        </w:rPr>
        <w:t xml:space="preserve"> and Ulises Mejias define in their book </w:t>
      </w:r>
      <w:r w:rsidRPr="002050EC">
        <w:rPr>
          <w:rFonts w:ascii="Times New Roman" w:hAnsi="Times New Roman" w:cs="Times New Roman"/>
          <w:i/>
          <w:iCs/>
        </w:rPr>
        <w:t>The Cost of Connection</w:t>
      </w:r>
      <w:r w:rsidRPr="002050EC">
        <w:rPr>
          <w:rFonts w:ascii="Times New Roman" w:hAnsi="Times New Roman" w:cs="Times New Roman"/>
        </w:rPr>
        <w:t xml:space="preserve"> as “data colonialism,” where technological expansion causes human life to be dependent on AI algorithms that extract personal information for profit.</w:t>
      </w:r>
      <w:r w:rsidRPr="00BE6C99">
        <w:rPr>
          <w:rStyle w:val="FootnoteReference"/>
        </w:rPr>
        <w:footnoteReference w:id="420"/>
      </w:r>
      <w:r w:rsidRPr="002050EC">
        <w:rPr>
          <w:rFonts w:ascii="Times New Roman" w:hAnsi="Times New Roman" w:cs="Times New Roman"/>
        </w:rPr>
        <w:t xml:space="preserve"> AI systems can erode human agency in two ways: first, </w:t>
      </w:r>
      <w:r w:rsidRPr="002050EC">
        <w:rPr>
          <w:rFonts w:ascii="Times New Roman" w:hAnsi="Times New Roman" w:cs="Times New Roman"/>
        </w:rPr>
        <w:lastRenderedPageBreak/>
        <w:t>predictive AI algorithms can cause the consensual erosion of individual agency by covertly influencing individuals’ behavior through psychometric inference;</w:t>
      </w:r>
      <w:r w:rsidRPr="00BE6C99">
        <w:rPr>
          <w:rStyle w:val="FootnoteReference"/>
        </w:rPr>
        <w:footnoteReference w:id="421"/>
      </w:r>
      <w:r w:rsidRPr="002050EC">
        <w:rPr>
          <w:rFonts w:ascii="Times New Roman" w:hAnsi="Times New Roman" w:cs="Times New Roman"/>
        </w:rPr>
        <w:t xml:space="preserve"> second, advanced AI surveillance systems strengthen and extend repression when they are sold to oppressive governments.</w:t>
      </w:r>
      <w:r w:rsidRPr="00BE6C99">
        <w:rPr>
          <w:rStyle w:val="FootnoteReference"/>
        </w:rPr>
        <w:footnoteReference w:id="422"/>
      </w:r>
    </w:p>
    <w:p w14:paraId="0EBE3A7B" w14:textId="77777777" w:rsidR="0049290C" w:rsidRDefault="0049290C" w:rsidP="0049290C">
      <w:pPr>
        <w:keepNext/>
        <w:spacing w:after="0" w:line="480" w:lineRule="auto"/>
        <w:ind w:firstLine="720"/>
        <w:jc w:val="center"/>
      </w:pPr>
      <w:r w:rsidRPr="002050EC">
        <w:rPr>
          <w:rFonts w:ascii="Times New Roman" w:hAnsi="Times New Roman" w:cs="Times New Roman"/>
          <w:noProof/>
        </w:rPr>
        <w:drawing>
          <wp:inline distT="0" distB="0" distL="0" distR="0" wp14:anchorId="4726047B" wp14:editId="1886B901">
            <wp:extent cx="4109776" cy="2873073"/>
            <wp:effectExtent l="0" t="0" r="5080" b="3810"/>
            <wp:docPr id="906855759" name="Picture 1" descr="A map of the world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55759" name="Picture 1" descr="A map of the world with different colored lines&#10;&#10;Description automatically generated"/>
                    <pic:cNvPicPr/>
                  </pic:nvPicPr>
                  <pic:blipFill>
                    <a:blip r:embed="rId12"/>
                    <a:stretch>
                      <a:fillRect/>
                    </a:stretch>
                  </pic:blipFill>
                  <pic:spPr>
                    <a:xfrm>
                      <a:off x="0" y="0"/>
                      <a:ext cx="4113504" cy="2875679"/>
                    </a:xfrm>
                    <a:prstGeom prst="rect">
                      <a:avLst/>
                    </a:prstGeom>
                  </pic:spPr>
                </pic:pic>
              </a:graphicData>
            </a:graphic>
          </wp:inline>
        </w:drawing>
      </w:r>
    </w:p>
    <w:p w14:paraId="32D649AA" w14:textId="77777777" w:rsidR="0049290C" w:rsidRPr="00194505" w:rsidRDefault="0049290C" w:rsidP="0049290C">
      <w:pPr>
        <w:pStyle w:val="Caption"/>
        <w:jc w:val="center"/>
        <w:rPr>
          <w:rFonts w:ascii="Times New Roman" w:hAnsi="Times New Roman" w:cs="Times New Roman"/>
          <w:sz w:val="24"/>
          <w:szCs w:val="24"/>
        </w:rPr>
      </w:pPr>
      <w:bookmarkStart w:id="54" w:name="_Toc193919915"/>
      <w:bookmarkStart w:id="55" w:name="_Toc193957438"/>
      <w:bookmarkStart w:id="56" w:name="_Toc194388819"/>
      <w:r w:rsidRPr="00194505">
        <w:rPr>
          <w:rFonts w:ascii="Times New Roman" w:hAnsi="Times New Roman" w:cs="Times New Roman"/>
          <w:sz w:val="24"/>
          <w:szCs w:val="24"/>
        </w:rPr>
        <w:t xml:space="preserve">Figure </w:t>
      </w:r>
      <w:r w:rsidRPr="00194505">
        <w:rPr>
          <w:rFonts w:ascii="Times New Roman" w:hAnsi="Times New Roman" w:cs="Times New Roman"/>
          <w:sz w:val="24"/>
          <w:szCs w:val="24"/>
        </w:rPr>
        <w:fldChar w:fldCharType="begin"/>
      </w:r>
      <w:r w:rsidRPr="00194505">
        <w:rPr>
          <w:rFonts w:ascii="Times New Roman" w:hAnsi="Times New Roman" w:cs="Times New Roman"/>
          <w:sz w:val="24"/>
          <w:szCs w:val="24"/>
        </w:rPr>
        <w:instrText xml:space="preserve"> SEQ Figure \* ARABIC </w:instrText>
      </w:r>
      <w:r w:rsidRPr="00194505">
        <w:rPr>
          <w:rFonts w:ascii="Times New Roman" w:hAnsi="Times New Roman" w:cs="Times New Roman"/>
          <w:sz w:val="24"/>
          <w:szCs w:val="24"/>
        </w:rPr>
        <w:fldChar w:fldCharType="separate"/>
      </w:r>
      <w:r>
        <w:rPr>
          <w:rFonts w:ascii="Times New Roman" w:hAnsi="Times New Roman" w:cs="Times New Roman"/>
          <w:noProof/>
          <w:sz w:val="24"/>
          <w:szCs w:val="24"/>
        </w:rPr>
        <w:t>4</w:t>
      </w:r>
      <w:r w:rsidRPr="00194505">
        <w:rPr>
          <w:rFonts w:ascii="Times New Roman" w:hAnsi="Times New Roman" w:cs="Times New Roman"/>
          <w:sz w:val="24"/>
          <w:szCs w:val="24"/>
        </w:rPr>
        <w:fldChar w:fldCharType="end"/>
      </w:r>
      <w:r w:rsidRPr="00194505">
        <w:rPr>
          <w:rFonts w:ascii="Times New Roman" w:hAnsi="Times New Roman" w:cs="Times New Roman"/>
          <w:sz w:val="24"/>
          <w:szCs w:val="24"/>
        </w:rPr>
        <w:t>: China and U.S. Surveillance Export Map</w:t>
      </w:r>
      <w:bookmarkEnd w:id="54"/>
      <w:bookmarkEnd w:id="55"/>
      <w:bookmarkEnd w:id="56"/>
    </w:p>
    <w:p w14:paraId="61D4D573" w14:textId="77777777" w:rsidR="0049290C" w:rsidRDefault="0049290C" w:rsidP="0049290C">
      <w:pPr>
        <w:keepNext/>
        <w:spacing w:after="0" w:line="480" w:lineRule="auto"/>
        <w:ind w:firstLine="720"/>
        <w:jc w:val="center"/>
      </w:pPr>
      <w:r w:rsidRPr="002050EC">
        <w:rPr>
          <w:rFonts w:ascii="Times New Roman" w:hAnsi="Times New Roman" w:cs="Times New Roman"/>
          <w:noProof/>
        </w:rPr>
        <w:lastRenderedPageBreak/>
        <w:drawing>
          <wp:inline distT="0" distB="0" distL="0" distR="0" wp14:anchorId="0374186F" wp14:editId="17DA0F3A">
            <wp:extent cx="4673600" cy="3718778"/>
            <wp:effectExtent l="0" t="0" r="0" b="0"/>
            <wp:docPr id="1431814080" name="Picture 1" descr="A graph of company's company's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14080" name="Picture 1" descr="A graph of company's company's numbers&#10;&#10;Description automatically generated with medium confidence"/>
                    <pic:cNvPicPr/>
                  </pic:nvPicPr>
                  <pic:blipFill>
                    <a:blip r:embed="rId13"/>
                    <a:stretch>
                      <a:fillRect/>
                    </a:stretch>
                  </pic:blipFill>
                  <pic:spPr>
                    <a:xfrm>
                      <a:off x="0" y="0"/>
                      <a:ext cx="4679125" cy="3723174"/>
                    </a:xfrm>
                    <a:prstGeom prst="rect">
                      <a:avLst/>
                    </a:prstGeom>
                  </pic:spPr>
                </pic:pic>
              </a:graphicData>
            </a:graphic>
          </wp:inline>
        </w:drawing>
      </w:r>
    </w:p>
    <w:p w14:paraId="3D0D7CB0" w14:textId="77777777" w:rsidR="0049290C" w:rsidRPr="00194505" w:rsidRDefault="0049290C" w:rsidP="0049290C">
      <w:pPr>
        <w:pStyle w:val="Caption"/>
        <w:jc w:val="center"/>
        <w:rPr>
          <w:rFonts w:ascii="Times New Roman" w:hAnsi="Times New Roman" w:cs="Times New Roman"/>
          <w:i w:val="0"/>
          <w:iCs w:val="0"/>
          <w:sz w:val="24"/>
          <w:szCs w:val="24"/>
        </w:rPr>
      </w:pPr>
      <w:bookmarkStart w:id="57" w:name="_Toc193919916"/>
      <w:bookmarkStart w:id="58" w:name="_Toc193957439"/>
      <w:bookmarkStart w:id="59" w:name="_Toc194388820"/>
      <w:r w:rsidRPr="00194505">
        <w:rPr>
          <w:rFonts w:ascii="Times New Roman" w:hAnsi="Times New Roman" w:cs="Times New Roman"/>
          <w:i w:val="0"/>
          <w:iCs w:val="0"/>
          <w:sz w:val="24"/>
          <w:szCs w:val="24"/>
        </w:rPr>
        <w:t xml:space="preserve">Figure </w:t>
      </w:r>
      <w:r w:rsidRPr="00194505">
        <w:rPr>
          <w:rFonts w:ascii="Times New Roman" w:hAnsi="Times New Roman" w:cs="Times New Roman"/>
          <w:i w:val="0"/>
          <w:iCs w:val="0"/>
          <w:sz w:val="24"/>
          <w:szCs w:val="24"/>
        </w:rPr>
        <w:fldChar w:fldCharType="begin"/>
      </w:r>
      <w:r w:rsidRPr="00194505">
        <w:rPr>
          <w:rFonts w:ascii="Times New Roman" w:hAnsi="Times New Roman" w:cs="Times New Roman"/>
          <w:i w:val="0"/>
          <w:iCs w:val="0"/>
          <w:sz w:val="24"/>
          <w:szCs w:val="24"/>
        </w:rPr>
        <w:instrText xml:space="preserve"> SEQ Figure \* ARABIC </w:instrText>
      </w:r>
      <w:r w:rsidRPr="00194505">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5</w:t>
      </w:r>
      <w:r w:rsidRPr="00194505">
        <w:rPr>
          <w:rFonts w:ascii="Times New Roman" w:hAnsi="Times New Roman" w:cs="Times New Roman"/>
          <w:i w:val="0"/>
          <w:iCs w:val="0"/>
          <w:sz w:val="24"/>
          <w:szCs w:val="24"/>
        </w:rPr>
        <w:fldChar w:fldCharType="end"/>
      </w:r>
      <w:r w:rsidRPr="00194505">
        <w:rPr>
          <w:rFonts w:ascii="Times New Roman" w:hAnsi="Times New Roman" w:cs="Times New Roman"/>
          <w:i w:val="0"/>
          <w:iCs w:val="0"/>
          <w:sz w:val="24"/>
          <w:szCs w:val="24"/>
        </w:rPr>
        <w:t>: Leading AI Surveillance Companies</w:t>
      </w:r>
      <w:bookmarkEnd w:id="57"/>
      <w:bookmarkEnd w:id="58"/>
      <w:bookmarkEnd w:id="59"/>
    </w:p>
    <w:p w14:paraId="49753298" w14:textId="77777777" w:rsidR="0049290C" w:rsidRPr="002050EC" w:rsidRDefault="0049290C" w:rsidP="0049290C">
      <w:pPr>
        <w:spacing w:after="0" w:line="480" w:lineRule="auto"/>
        <w:ind w:firstLine="720"/>
        <w:jc w:val="center"/>
        <w:rPr>
          <w:rFonts w:ascii="Times New Roman" w:hAnsi="Times New Roman" w:cs="Times New Roman"/>
          <w:sz w:val="20"/>
          <w:szCs w:val="20"/>
        </w:rPr>
      </w:pPr>
      <w:r w:rsidRPr="002050EC">
        <w:rPr>
          <w:rFonts w:ascii="Times New Roman" w:hAnsi="Times New Roman" w:cs="Times New Roman"/>
          <w:sz w:val="20"/>
          <w:szCs w:val="20"/>
        </w:rPr>
        <w:t xml:space="preserve">Visualizations from: </w:t>
      </w:r>
      <w:r w:rsidRPr="002050EC">
        <w:rPr>
          <w:rFonts w:ascii="Times New Roman" w:hAnsi="Times New Roman" w:cs="Times New Roman"/>
          <w:color w:val="000000" w:themeColor="text1"/>
          <w:sz w:val="20"/>
          <w:szCs w:val="20"/>
        </w:rPr>
        <w:t>Feldstein, Steven. </w:t>
      </w:r>
      <w:r w:rsidRPr="002050EC">
        <w:rPr>
          <w:rFonts w:ascii="Times New Roman" w:hAnsi="Times New Roman" w:cs="Times New Roman"/>
          <w:i/>
          <w:iCs/>
          <w:color w:val="000000" w:themeColor="text1"/>
          <w:sz w:val="20"/>
          <w:szCs w:val="20"/>
        </w:rPr>
        <w:t>The global expansion of AI surveillance</w:t>
      </w:r>
      <w:r w:rsidRPr="002050EC">
        <w:rPr>
          <w:rFonts w:ascii="Times New Roman" w:hAnsi="Times New Roman" w:cs="Times New Roman"/>
          <w:color w:val="000000" w:themeColor="text1"/>
          <w:sz w:val="20"/>
          <w:szCs w:val="20"/>
        </w:rPr>
        <w:t>. Vol. 17, no. 9. Washington, DC: Carnegie Endowment for International Peace, 2019.</w:t>
      </w:r>
    </w:p>
    <w:p w14:paraId="3022D613" w14:textId="7CAA4429"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China </w:t>
      </w:r>
      <w:r>
        <w:rPr>
          <w:rFonts w:ascii="Times New Roman" w:hAnsi="Times New Roman" w:cs="Times New Roman"/>
        </w:rPr>
        <w:t xml:space="preserve">sells AI </w:t>
      </w:r>
      <w:r w:rsidRPr="002050EC">
        <w:rPr>
          <w:rFonts w:ascii="Times New Roman" w:hAnsi="Times New Roman" w:cs="Times New Roman"/>
        </w:rPr>
        <w:t xml:space="preserve">surveillance technology </w:t>
      </w:r>
      <w:r>
        <w:rPr>
          <w:rFonts w:ascii="Times New Roman" w:hAnsi="Times New Roman" w:cs="Times New Roman"/>
        </w:rPr>
        <w:t xml:space="preserve">internationally </w:t>
      </w:r>
      <w:r w:rsidRPr="002050EC">
        <w:rPr>
          <w:rFonts w:ascii="Times New Roman" w:hAnsi="Times New Roman" w:cs="Times New Roman"/>
        </w:rPr>
        <w:t xml:space="preserve">which is used for repression. Autocracies and weak democracies going through domestic unrest are most likely to import AI </w:t>
      </w:r>
      <w:r w:rsidR="007C7423">
        <w:rPr>
          <w:rFonts w:ascii="Times New Roman" w:hAnsi="Times New Roman" w:cs="Times New Roman"/>
        </w:rPr>
        <w:t>FRT</w:t>
      </w:r>
      <w:r w:rsidRPr="002050EC">
        <w:rPr>
          <w:rFonts w:ascii="Times New Roman" w:hAnsi="Times New Roman" w:cs="Times New Roman"/>
        </w:rPr>
        <w:t xml:space="preserve"> from China, demonstrating how China provides surveillance technology for crackdowns when </w:t>
      </w:r>
      <w:r w:rsidR="0007768D">
        <w:rPr>
          <w:rFonts w:ascii="Times New Roman" w:hAnsi="Times New Roman" w:cs="Times New Roman"/>
        </w:rPr>
        <w:t>governments</w:t>
      </w:r>
      <w:r w:rsidRPr="002050EC">
        <w:rPr>
          <w:rFonts w:ascii="Times New Roman" w:hAnsi="Times New Roman" w:cs="Times New Roman"/>
        </w:rPr>
        <w:t xml:space="preserve"> are undergoing a state of exception.</w:t>
      </w:r>
      <w:r w:rsidRPr="00BE6C99">
        <w:rPr>
          <w:rStyle w:val="FootnoteReference"/>
        </w:rPr>
        <w:footnoteReference w:id="423"/>
      </w:r>
      <w:r w:rsidRPr="002050EC">
        <w:rPr>
          <w:rFonts w:ascii="Times New Roman" w:hAnsi="Times New Roman" w:cs="Times New Roman"/>
        </w:rPr>
        <w:t xml:space="preserve"> In Uganda and Zambia, Huawei technicians assisted government officials with spying on political opponents, strengthening business partnerships by offering services that stifle political dialogue and increase repression.</w:t>
      </w:r>
      <w:r w:rsidRPr="00BE6C99">
        <w:rPr>
          <w:rStyle w:val="FootnoteReference"/>
        </w:rPr>
        <w:footnoteReference w:id="424"/>
      </w:r>
      <w:r w:rsidRPr="002050EC">
        <w:rPr>
          <w:rFonts w:ascii="Times New Roman" w:hAnsi="Times New Roman" w:cs="Times New Roman"/>
        </w:rPr>
        <w:t xml:space="preserve"> </w:t>
      </w:r>
      <w:r w:rsidRPr="002050EC">
        <w:rPr>
          <w:rFonts w:ascii="Times New Roman" w:hAnsi="Times New Roman" w:cs="Times New Roman"/>
        </w:rPr>
        <w:lastRenderedPageBreak/>
        <w:t xml:space="preserve">In Uganda, a $126 million </w:t>
      </w:r>
      <w:r w:rsidR="001772A4">
        <w:rPr>
          <w:rFonts w:ascii="Times New Roman" w:hAnsi="Times New Roman" w:cs="Times New Roman"/>
        </w:rPr>
        <w:t>FRT</w:t>
      </w:r>
      <w:r w:rsidRPr="002050EC">
        <w:rPr>
          <w:rFonts w:ascii="Times New Roman" w:hAnsi="Times New Roman" w:cs="Times New Roman"/>
        </w:rPr>
        <w:t xml:space="preserve"> system built by Huawei was used to repress grassroots protests, resulting in 54 people getting killed.</w:t>
      </w:r>
      <w:r w:rsidRPr="00BE6C99">
        <w:rPr>
          <w:rStyle w:val="FootnoteReference"/>
        </w:rPr>
        <w:footnoteReference w:id="425"/>
      </w:r>
      <w:r w:rsidRPr="002050EC">
        <w:rPr>
          <w:rFonts w:ascii="Times New Roman" w:hAnsi="Times New Roman" w:cs="Times New Roman"/>
        </w:rPr>
        <w:t xml:space="preserve"> Chinese surveillance systems are sold to African governments, supporting repressive leaders, such as Ugandan President Yoweri Museveni, to spy on political opponents.</w:t>
      </w:r>
      <w:r w:rsidRPr="00BE6C99">
        <w:rPr>
          <w:rStyle w:val="FootnoteReference"/>
        </w:rPr>
        <w:footnoteReference w:id="426"/>
      </w:r>
      <w:r w:rsidRPr="002050EC">
        <w:rPr>
          <w:rFonts w:ascii="Times New Roman" w:hAnsi="Times New Roman" w:cs="Times New Roman"/>
        </w:rPr>
        <w:t xml:space="preserve"> Huawei assisted repressive regimes in tracking and targeting political opponents by intercepting encrypted communications, tracking phone locations, and monitoring surveillance footage.</w:t>
      </w:r>
      <w:r w:rsidRPr="00BE6C99">
        <w:rPr>
          <w:rStyle w:val="FootnoteReference"/>
        </w:rPr>
        <w:footnoteReference w:id="427"/>
      </w:r>
      <w:r w:rsidRPr="002050EC">
        <w:rPr>
          <w:rFonts w:ascii="Times New Roman" w:hAnsi="Times New Roman" w:cs="Times New Roman"/>
        </w:rPr>
        <w:t xml:space="preserve"> As evidenced in Hong Kong protests, China promotes the use of AI </w:t>
      </w:r>
      <w:r w:rsidR="007C7423">
        <w:rPr>
          <w:rFonts w:ascii="Times New Roman" w:hAnsi="Times New Roman" w:cs="Times New Roman"/>
        </w:rPr>
        <w:t>FRT</w:t>
      </w:r>
      <w:r w:rsidRPr="002050EC">
        <w:rPr>
          <w:rFonts w:ascii="Times New Roman" w:hAnsi="Times New Roman" w:cs="Times New Roman"/>
        </w:rPr>
        <w:t xml:space="preserve"> to </w:t>
      </w:r>
      <w:r>
        <w:rPr>
          <w:rFonts w:ascii="Times New Roman" w:hAnsi="Times New Roman" w:cs="Times New Roman"/>
        </w:rPr>
        <w:t>squash</w:t>
      </w:r>
      <w:r w:rsidRPr="002050EC">
        <w:rPr>
          <w:rFonts w:ascii="Times New Roman" w:hAnsi="Times New Roman" w:cs="Times New Roman"/>
        </w:rPr>
        <w:t xml:space="preserve"> dissent and solidify state power.</w:t>
      </w:r>
      <w:r w:rsidRPr="00BE6C99">
        <w:rPr>
          <w:rStyle w:val="FootnoteReference"/>
        </w:rPr>
        <w:footnoteReference w:id="428"/>
      </w:r>
      <w:r w:rsidRPr="002050EC">
        <w:rPr>
          <w:rFonts w:ascii="Times New Roman" w:hAnsi="Times New Roman" w:cs="Times New Roman"/>
        </w:rPr>
        <w:t xml:space="preserve"> China’s export of surveillance technology not only strengthens authoritarian regimes but also normalizes AI-driven repression as a tool for political control. By providing these systems without ethical constraints, China enables governments to suppress dissent, restrict civil liberties, and maintain power under the guise of security. As AI surveillance continues to spread globally, its use in suppressing political opposition raises critical questions about the responsibility of technology providers and </w:t>
      </w:r>
      <w:r>
        <w:rPr>
          <w:rFonts w:ascii="Times New Roman" w:hAnsi="Times New Roman" w:cs="Times New Roman"/>
        </w:rPr>
        <w:t>demonstrates the harmful repercussions of repressive technology transfer</w:t>
      </w:r>
      <w:r w:rsidRPr="002050EC">
        <w:rPr>
          <w:rFonts w:ascii="Times New Roman" w:hAnsi="Times New Roman" w:cs="Times New Roman"/>
        </w:rPr>
        <w:t>.</w:t>
      </w:r>
    </w:p>
    <w:p w14:paraId="437B5D1C" w14:textId="59BD7064" w:rsidR="0049290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China exports surveillance technologies internationally to further its economic interests.</w:t>
      </w:r>
      <w:r w:rsidRPr="00BE6C99">
        <w:rPr>
          <w:rStyle w:val="FootnoteReference"/>
        </w:rPr>
        <w:footnoteReference w:id="429"/>
      </w:r>
      <w:r w:rsidRPr="002050EC">
        <w:rPr>
          <w:rFonts w:ascii="Times New Roman" w:hAnsi="Times New Roman" w:cs="Times New Roman"/>
        </w:rPr>
        <w:t xml:space="preserve"> Chinese companies exclusively sell surveillance technology to “at least sixty-three countries </w:t>
      </w:r>
      <w:r w:rsidRPr="002050EC">
        <w:rPr>
          <w:rFonts w:ascii="Times New Roman" w:hAnsi="Times New Roman" w:cs="Times New Roman"/>
        </w:rPr>
        <w:lastRenderedPageBreak/>
        <w:t>worldwide.”</w:t>
      </w:r>
      <w:r w:rsidRPr="00BE6C99">
        <w:rPr>
          <w:rStyle w:val="FootnoteReference"/>
        </w:rPr>
        <w:footnoteReference w:id="430"/>
      </w:r>
      <w:r w:rsidRPr="002050EC">
        <w:rPr>
          <w:rFonts w:ascii="Times New Roman" w:hAnsi="Times New Roman" w:cs="Times New Roman"/>
        </w:rPr>
        <w:t> Huawei provides AI surveillance technology to at least 51 countries</w:t>
      </w:r>
      <w:r w:rsidRPr="00BE6C99">
        <w:rPr>
          <w:rStyle w:val="FootnoteReference"/>
        </w:rPr>
        <w:footnoteReference w:id="431"/>
      </w:r>
      <w:r w:rsidRPr="002050EC">
        <w:rPr>
          <w:rFonts w:ascii="Times New Roman" w:hAnsi="Times New Roman" w:cs="Times New Roman"/>
        </w:rPr>
        <w:t xml:space="preserve"> and Dahua sells surveillance technology to over 180 countries.</w:t>
      </w:r>
      <w:r w:rsidRPr="00BE6C99">
        <w:rPr>
          <w:rStyle w:val="FootnoteReference"/>
        </w:rPr>
        <w:footnoteReference w:id="432"/>
      </w:r>
      <w:r w:rsidRPr="002050EC">
        <w:rPr>
          <w:rFonts w:ascii="Times New Roman" w:hAnsi="Times New Roman" w:cs="Times New Roman"/>
        </w:rPr>
        <w:t xml:space="preserve"> There is an overlap between countries in the Belt and Road Initiative (BRI) and countries using Chinese AI surveillance, “thirty-six out of eighty-six BRI countries also contain significant AI surveillance technology.”</w:t>
      </w:r>
      <w:r w:rsidRPr="00BE6C99">
        <w:rPr>
          <w:rStyle w:val="FootnoteReference"/>
        </w:rPr>
        <w:footnoteReference w:id="433"/>
      </w:r>
      <w:r w:rsidRPr="002050EC">
        <w:rPr>
          <w:rFonts w:ascii="Times New Roman" w:hAnsi="Times New Roman" w:cs="Times New Roman"/>
        </w:rPr>
        <w:t xml:space="preserve"> China profits from more than just the sale of AI surveillance technology to foreign countries; it </w:t>
      </w:r>
      <w:r w:rsidR="007872FB">
        <w:rPr>
          <w:rFonts w:ascii="Times New Roman" w:hAnsi="Times New Roman" w:cs="Times New Roman"/>
        </w:rPr>
        <w:t xml:space="preserve">also </w:t>
      </w:r>
      <w:r w:rsidRPr="002050EC">
        <w:rPr>
          <w:rFonts w:ascii="Times New Roman" w:hAnsi="Times New Roman" w:cs="Times New Roman"/>
        </w:rPr>
        <w:t xml:space="preserve">profits </w:t>
      </w:r>
      <w:r w:rsidR="007872FB">
        <w:rPr>
          <w:rFonts w:ascii="Times New Roman" w:hAnsi="Times New Roman" w:cs="Times New Roman"/>
        </w:rPr>
        <w:t>immensely</w:t>
      </w:r>
      <w:r w:rsidRPr="002050EC">
        <w:rPr>
          <w:rFonts w:ascii="Times New Roman" w:hAnsi="Times New Roman" w:cs="Times New Roman"/>
        </w:rPr>
        <w:t xml:space="preserve"> from data</w:t>
      </w:r>
      <w:r w:rsidR="007872FB">
        <w:rPr>
          <w:rFonts w:ascii="Times New Roman" w:hAnsi="Times New Roman" w:cs="Times New Roman"/>
        </w:rPr>
        <w:t xml:space="preserve"> collection</w:t>
      </w:r>
      <w:r w:rsidRPr="002050EC">
        <w:rPr>
          <w:rFonts w:ascii="Times New Roman" w:hAnsi="Times New Roman" w:cs="Times New Roman"/>
        </w:rPr>
        <w:t xml:space="preserve">. Chinese companies, such as </w:t>
      </w:r>
      <w:proofErr w:type="spellStart"/>
      <w:r w:rsidRPr="002050EC">
        <w:rPr>
          <w:rFonts w:ascii="Times New Roman" w:hAnsi="Times New Roman" w:cs="Times New Roman"/>
        </w:rPr>
        <w:t>CloudWalk</w:t>
      </w:r>
      <w:proofErr w:type="spellEnd"/>
      <w:r w:rsidRPr="002050EC">
        <w:rPr>
          <w:rFonts w:ascii="Times New Roman" w:hAnsi="Times New Roman" w:cs="Times New Roman"/>
        </w:rPr>
        <w:t xml:space="preserve">, are providing </w:t>
      </w:r>
      <w:r w:rsidR="007C0B6C">
        <w:rPr>
          <w:rFonts w:ascii="Times New Roman" w:hAnsi="Times New Roman" w:cs="Times New Roman"/>
        </w:rPr>
        <w:t>FRT</w:t>
      </w:r>
      <w:r w:rsidRPr="002050EC">
        <w:rPr>
          <w:rFonts w:ascii="Times New Roman" w:hAnsi="Times New Roman" w:cs="Times New Roman"/>
        </w:rPr>
        <w:t xml:space="preserve"> to African countries and harvesting images of the faces.</w:t>
      </w:r>
      <w:r w:rsidRPr="00BE6C99">
        <w:rPr>
          <w:rStyle w:val="FootnoteReference"/>
        </w:rPr>
        <w:footnoteReference w:id="434"/>
      </w:r>
      <w:r w:rsidRPr="002050EC">
        <w:rPr>
          <w:rFonts w:ascii="Times New Roman" w:hAnsi="Times New Roman" w:cs="Times New Roman"/>
        </w:rPr>
        <w:t xml:space="preserve"> Potentially more lucrative than the contracts to sell this technology, these companies profit massively from “data colonialism” by using technology services to passively collect information on individuals in developing countries.</w:t>
      </w:r>
      <w:r w:rsidRPr="00BE6C99">
        <w:rPr>
          <w:rStyle w:val="FootnoteReference"/>
        </w:rPr>
        <w:footnoteReference w:id="435"/>
      </w:r>
      <w:r w:rsidRPr="002050EC">
        <w:rPr>
          <w:rFonts w:ascii="Times New Roman" w:hAnsi="Times New Roman" w:cs="Times New Roman"/>
        </w:rPr>
        <w:t xml:space="preserve"> This vast collection of biometric data enhances China’s AI capabilities by diversifying training datasets and improving the accuracy of </w:t>
      </w:r>
      <w:r w:rsidR="007C0B6C">
        <w:rPr>
          <w:rFonts w:ascii="Times New Roman" w:hAnsi="Times New Roman" w:cs="Times New Roman"/>
        </w:rPr>
        <w:t>FRT</w:t>
      </w:r>
      <w:r w:rsidRPr="002050EC">
        <w:rPr>
          <w:rFonts w:ascii="Times New Roman" w:hAnsi="Times New Roman" w:cs="Times New Roman"/>
        </w:rPr>
        <w:t xml:space="preserve"> algorithms. </w:t>
      </w:r>
    </w:p>
    <w:p w14:paraId="6EAFDC93" w14:textId="68B74420"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By gaining access to a wide range of facial structures and demographic variations, Chinese companies refine their AI models at a scale unmatched by their </w:t>
      </w:r>
      <w:r w:rsidR="007A228D">
        <w:rPr>
          <w:rFonts w:ascii="Times New Roman" w:hAnsi="Times New Roman" w:cs="Times New Roman"/>
        </w:rPr>
        <w:t>U.S.</w:t>
      </w:r>
      <w:r w:rsidRPr="002050EC">
        <w:rPr>
          <w:rFonts w:ascii="Times New Roman" w:hAnsi="Times New Roman" w:cs="Times New Roman"/>
        </w:rPr>
        <w:t xml:space="preserve"> counterparts. This data advantage strengthens China’s comparative edge over the U.S. in </w:t>
      </w:r>
      <w:r>
        <w:rPr>
          <w:rFonts w:ascii="Times New Roman" w:hAnsi="Times New Roman" w:cs="Times New Roman"/>
        </w:rPr>
        <w:t>FRT</w:t>
      </w:r>
      <w:r w:rsidRPr="002050EC">
        <w:rPr>
          <w:rFonts w:ascii="Times New Roman" w:hAnsi="Times New Roman" w:cs="Times New Roman"/>
        </w:rPr>
        <w:t xml:space="preserve">, as its AI systems become more precise and adaptable for both domestic and international deployment. Unlike the U.S., where data privacy regulations and ethical concerns limit large-scale data collection, China’s state-backed surveillance ecosystem enables companies to amass vast biometric datasets with little restriction. This not only reinforces China’s dominance in AI surveillance but also </w:t>
      </w:r>
      <w:r w:rsidRPr="002050EC">
        <w:rPr>
          <w:rFonts w:ascii="Times New Roman" w:hAnsi="Times New Roman" w:cs="Times New Roman"/>
        </w:rPr>
        <w:lastRenderedPageBreak/>
        <w:t>deepens the reliance of foreign governments on Chinese technology, creating long-term dependencies that further extend China’s geopolitical influence through the Digital Silk Road</w:t>
      </w:r>
      <w:r>
        <w:rPr>
          <w:rFonts w:ascii="Times New Roman" w:hAnsi="Times New Roman" w:cs="Times New Roman"/>
        </w:rPr>
        <w:t>, China’s global trading network</w:t>
      </w:r>
      <w:r w:rsidRPr="002050EC">
        <w:rPr>
          <w:rFonts w:ascii="Times New Roman" w:hAnsi="Times New Roman" w:cs="Times New Roman"/>
        </w:rPr>
        <w:t>.</w:t>
      </w:r>
    </w:p>
    <w:p w14:paraId="6B0D650D" w14:textId="7D31AB8C" w:rsidR="0049290C" w:rsidRDefault="0049290C" w:rsidP="00577D3F">
      <w:pPr>
        <w:spacing w:after="0" w:line="480" w:lineRule="auto"/>
        <w:rPr>
          <w:rFonts w:ascii="Times New Roman" w:hAnsi="Times New Roman" w:cs="Times New Roman"/>
        </w:rPr>
      </w:pPr>
      <w:r w:rsidRPr="002050EC">
        <w:rPr>
          <w:rFonts w:ascii="Times New Roman" w:hAnsi="Times New Roman" w:cs="Times New Roman"/>
        </w:rPr>
        <w:tab/>
        <w:t xml:space="preserve">The global expansion of AI surveillance reflects a broader struggle over the political and economic forces shaping digital governance. The U.S. and China, as the two leading exporters of AI-driven surveillance technologies, promote competing models of state control and security, embedding their respective political ideologies into surveillance </w:t>
      </w:r>
      <w:r w:rsidR="00CC6699" w:rsidRPr="002050EC">
        <w:rPr>
          <w:rFonts w:ascii="Times New Roman" w:hAnsi="Times New Roman" w:cs="Times New Roman"/>
        </w:rPr>
        <w:t xml:space="preserve">infrastructure </w:t>
      </w:r>
      <w:r w:rsidRPr="002050EC">
        <w:rPr>
          <w:rFonts w:ascii="Times New Roman" w:hAnsi="Times New Roman" w:cs="Times New Roman"/>
        </w:rPr>
        <w:t>worldwide. While the U.S. prioritizes partnerships with private technology firms under the guise of national security and counterterrorism</w:t>
      </w:r>
      <w:r w:rsidR="005D50C1">
        <w:rPr>
          <w:rFonts w:ascii="Times New Roman" w:hAnsi="Times New Roman" w:cs="Times New Roman"/>
        </w:rPr>
        <w:t xml:space="preserve"> (integrating market forces into national security)</w:t>
      </w:r>
      <w:r w:rsidRPr="002050EC">
        <w:rPr>
          <w:rFonts w:ascii="Times New Roman" w:hAnsi="Times New Roman" w:cs="Times New Roman"/>
        </w:rPr>
        <w:t xml:space="preserve">, China leverages its comparative advantage in </w:t>
      </w:r>
      <w:r w:rsidR="007C0B6C">
        <w:rPr>
          <w:rFonts w:ascii="Times New Roman" w:hAnsi="Times New Roman" w:cs="Times New Roman"/>
        </w:rPr>
        <w:t>FRT</w:t>
      </w:r>
      <w:r w:rsidRPr="002050EC">
        <w:rPr>
          <w:rFonts w:ascii="Times New Roman" w:hAnsi="Times New Roman" w:cs="Times New Roman"/>
        </w:rPr>
        <w:t xml:space="preserve"> and mass data collection to deepen its global influence through the Digital Silk Road</w:t>
      </w:r>
      <w:r w:rsidR="00D16946">
        <w:rPr>
          <w:rFonts w:ascii="Times New Roman" w:hAnsi="Times New Roman" w:cs="Times New Roman"/>
        </w:rPr>
        <w:t xml:space="preserve"> (expanding global market influence)</w:t>
      </w:r>
      <w:r w:rsidRPr="002050EC">
        <w:rPr>
          <w:rFonts w:ascii="Times New Roman" w:hAnsi="Times New Roman" w:cs="Times New Roman"/>
        </w:rPr>
        <w:t>. The export of AI surveillance not only extends the reach of these two powers but also enables governments, especially autocracies and fragile democracies, to suppress dissent, restrict civil liberties, and solidify authority. As AI surveillance becomes an increasingly normalized tool of governance, transforming from states of exception to states of normalcy, the ethical implications of these technologies remain deeply contested</w:t>
      </w:r>
      <w:r w:rsidR="00B952BD">
        <w:rPr>
          <w:rFonts w:ascii="Times New Roman" w:hAnsi="Times New Roman" w:cs="Times New Roman"/>
        </w:rPr>
        <w:t>. Dialogue between the two countries is more important than ever</w:t>
      </w:r>
      <w:r w:rsidR="00FA36EA">
        <w:rPr>
          <w:rFonts w:ascii="Times New Roman" w:hAnsi="Times New Roman" w:cs="Times New Roman"/>
        </w:rPr>
        <w:t>,</w:t>
      </w:r>
      <w:r w:rsidRPr="002050EC">
        <w:rPr>
          <w:rFonts w:ascii="Times New Roman" w:hAnsi="Times New Roman" w:cs="Times New Roman"/>
        </w:rPr>
        <w:t xml:space="preserve"> raising critical questions about privacy, </w:t>
      </w:r>
      <w:r w:rsidR="00FA36EA">
        <w:rPr>
          <w:rFonts w:ascii="Times New Roman" w:hAnsi="Times New Roman" w:cs="Times New Roman"/>
        </w:rPr>
        <w:t>ethics</w:t>
      </w:r>
      <w:r w:rsidRPr="002050EC">
        <w:rPr>
          <w:rFonts w:ascii="Times New Roman" w:hAnsi="Times New Roman" w:cs="Times New Roman"/>
        </w:rPr>
        <w:t>, and the long-term consequences of a world where digital surveillance is inseparable from political power.</w:t>
      </w:r>
    </w:p>
    <w:p w14:paraId="6BADF8B3" w14:textId="7D3DBCA2" w:rsidR="0002608D" w:rsidRPr="002050EC" w:rsidRDefault="0002608D" w:rsidP="00577D3F">
      <w:pPr>
        <w:spacing w:after="0" w:line="480" w:lineRule="auto"/>
        <w:ind w:firstLine="720"/>
        <w:rPr>
          <w:rFonts w:ascii="Times New Roman" w:hAnsi="Times New Roman" w:cs="Times New Roman"/>
        </w:rPr>
        <w:sectPr w:rsidR="0002608D" w:rsidRPr="002050EC" w:rsidSect="0049290C">
          <w:footnotePr>
            <w:numRestart w:val="eachSect"/>
          </w:footnotePr>
          <w:pgSz w:w="12240" w:h="15840"/>
          <w:pgMar w:top="1440" w:right="1440" w:bottom="1440" w:left="1440" w:header="720" w:footer="720" w:gutter="0"/>
          <w:cols w:space="720"/>
          <w:docGrid w:linePitch="360"/>
        </w:sectPr>
      </w:pPr>
      <w:r>
        <w:rPr>
          <w:rFonts w:ascii="Times New Roman" w:hAnsi="Times New Roman" w:cs="Times New Roman"/>
        </w:rPr>
        <w:t xml:space="preserve">While this chapter </w:t>
      </w:r>
      <w:r w:rsidR="008D6F6F">
        <w:rPr>
          <w:rFonts w:ascii="Times New Roman" w:hAnsi="Times New Roman" w:cs="Times New Roman"/>
        </w:rPr>
        <w:t>focuse</w:t>
      </w:r>
      <w:r w:rsidR="002C229C">
        <w:rPr>
          <w:rFonts w:ascii="Times New Roman" w:hAnsi="Times New Roman" w:cs="Times New Roman"/>
        </w:rPr>
        <w:t>s</w:t>
      </w:r>
      <w:r>
        <w:rPr>
          <w:rFonts w:ascii="Times New Roman" w:hAnsi="Times New Roman" w:cs="Times New Roman"/>
        </w:rPr>
        <w:t xml:space="preserve"> on surveillance and the accumulation of personal data by AI systems, the next chapter </w:t>
      </w:r>
      <w:r w:rsidR="00095666">
        <w:rPr>
          <w:rFonts w:ascii="Times New Roman" w:hAnsi="Times New Roman" w:cs="Times New Roman"/>
        </w:rPr>
        <w:t xml:space="preserve">analyzes the different methods of ownership </w:t>
      </w:r>
      <w:r w:rsidR="008D6F6F">
        <w:rPr>
          <w:rFonts w:ascii="Times New Roman" w:hAnsi="Times New Roman" w:cs="Times New Roman"/>
        </w:rPr>
        <w:t xml:space="preserve">for creative works and AI models. </w:t>
      </w:r>
      <w:r w:rsidR="002C229C">
        <w:rPr>
          <w:rFonts w:ascii="Times New Roman" w:hAnsi="Times New Roman" w:cs="Times New Roman"/>
        </w:rPr>
        <w:t xml:space="preserve">Questions of ownership are inextricably tied to </w:t>
      </w:r>
      <w:r w:rsidR="00D539EF">
        <w:rPr>
          <w:rFonts w:ascii="Times New Roman" w:hAnsi="Times New Roman" w:cs="Times New Roman"/>
        </w:rPr>
        <w:t>concerns about data privacy as</w:t>
      </w:r>
      <w:r w:rsidR="005D28AD">
        <w:rPr>
          <w:rFonts w:ascii="Times New Roman" w:hAnsi="Times New Roman" w:cs="Times New Roman"/>
        </w:rPr>
        <w:t xml:space="preserve"> IP can protect human creations from being used to train AI models without compensation. </w:t>
      </w:r>
      <w:r w:rsidR="007F03E1">
        <w:rPr>
          <w:rFonts w:ascii="Times New Roman" w:hAnsi="Times New Roman" w:cs="Times New Roman"/>
        </w:rPr>
        <w:t xml:space="preserve">In addition to </w:t>
      </w:r>
      <w:r w:rsidR="00A17F86">
        <w:rPr>
          <w:rFonts w:ascii="Times New Roman" w:hAnsi="Times New Roman" w:cs="Times New Roman"/>
        </w:rPr>
        <w:t>analyzing</w:t>
      </w:r>
      <w:r w:rsidR="007F03E1">
        <w:rPr>
          <w:rFonts w:ascii="Times New Roman" w:hAnsi="Times New Roman" w:cs="Times New Roman"/>
        </w:rPr>
        <w:t xml:space="preserve"> </w:t>
      </w:r>
      <w:r w:rsidR="00A17F86">
        <w:rPr>
          <w:rFonts w:ascii="Times New Roman" w:hAnsi="Times New Roman" w:cs="Times New Roman"/>
        </w:rPr>
        <w:t xml:space="preserve">domestic discourse around </w:t>
      </w:r>
      <w:r w:rsidR="00570119">
        <w:rPr>
          <w:rFonts w:ascii="Times New Roman" w:hAnsi="Times New Roman" w:cs="Times New Roman"/>
        </w:rPr>
        <w:t xml:space="preserve">IP </w:t>
      </w:r>
      <w:r w:rsidR="00AD4131">
        <w:rPr>
          <w:rFonts w:ascii="Times New Roman" w:hAnsi="Times New Roman" w:cs="Times New Roman"/>
        </w:rPr>
        <w:t>and protecting creative work</w:t>
      </w:r>
      <w:r w:rsidR="00570119">
        <w:rPr>
          <w:rFonts w:ascii="Times New Roman" w:hAnsi="Times New Roman" w:cs="Times New Roman"/>
        </w:rPr>
        <w:t xml:space="preserve">, </w:t>
      </w:r>
      <w:r w:rsidR="00B42C0F" w:rsidRPr="00B42C0F">
        <w:rPr>
          <w:rFonts w:ascii="Times New Roman" w:hAnsi="Times New Roman" w:cs="Times New Roman"/>
        </w:rPr>
        <w:t xml:space="preserve">the next chapter also </w:t>
      </w:r>
      <w:r w:rsidR="00B42C0F" w:rsidRPr="00B42C0F">
        <w:rPr>
          <w:rFonts w:ascii="Times New Roman" w:hAnsi="Times New Roman" w:cs="Times New Roman"/>
        </w:rPr>
        <w:lastRenderedPageBreak/>
        <w:t>examines how the state promotes an IP enforcement regime grounded in the strength of its domestic innovation economy</w:t>
      </w:r>
      <w:r w:rsidR="00B42C0F">
        <w:rPr>
          <w:rFonts w:ascii="Times New Roman" w:hAnsi="Times New Roman" w:cs="Times New Roman"/>
        </w:rPr>
        <w:t xml:space="preserve"> </w:t>
      </w:r>
      <w:r w:rsidR="00D82CB2">
        <w:rPr>
          <w:rFonts w:ascii="Times New Roman" w:hAnsi="Times New Roman" w:cs="Times New Roman"/>
        </w:rPr>
        <w:t xml:space="preserve">– </w:t>
      </w:r>
      <w:r w:rsidR="00FF6E54" w:rsidRPr="00FF6E54">
        <w:rPr>
          <w:rFonts w:ascii="Times New Roman" w:hAnsi="Times New Roman" w:cs="Times New Roman"/>
        </w:rPr>
        <w:t xml:space="preserve">pursuing strong IP protections </w:t>
      </w:r>
      <w:r w:rsidR="002E2EE9">
        <w:rPr>
          <w:rFonts w:ascii="Times New Roman" w:hAnsi="Times New Roman" w:cs="Times New Roman"/>
        </w:rPr>
        <w:t>after achieving a strong domestic innovative economy and resisting IP enforcement when seeking to gain access to technology</w:t>
      </w:r>
      <w:r w:rsidR="00E67EA1">
        <w:rPr>
          <w:rFonts w:ascii="Times New Roman" w:hAnsi="Times New Roman" w:cs="Times New Roman"/>
        </w:rPr>
        <w:t>.</w:t>
      </w:r>
    </w:p>
    <w:p w14:paraId="0C2ACA44" w14:textId="21D3384A" w:rsidR="0049290C" w:rsidRPr="00317821" w:rsidRDefault="0049290C" w:rsidP="00DB7360">
      <w:pPr>
        <w:pStyle w:val="Heading1"/>
        <w:spacing w:line="480" w:lineRule="auto"/>
      </w:pPr>
      <w:bookmarkStart w:id="60" w:name="_Toc194441677"/>
      <w:r w:rsidRPr="00317821">
        <w:lastRenderedPageBreak/>
        <w:t>Chapter 5</w:t>
      </w:r>
      <w:bookmarkEnd w:id="60"/>
    </w:p>
    <w:p w14:paraId="609E4115" w14:textId="77777777" w:rsidR="0049290C" w:rsidRPr="004C6F7C" w:rsidRDefault="0049290C" w:rsidP="0049290C">
      <w:pPr>
        <w:spacing w:after="0" w:line="480" w:lineRule="auto"/>
        <w:jc w:val="center"/>
        <w:rPr>
          <w:rFonts w:ascii="Times New Roman" w:hAnsi="Times New Roman" w:cs="Times New Roman"/>
          <w:b/>
          <w:bCs/>
          <w:sz w:val="28"/>
          <w:szCs w:val="28"/>
        </w:rPr>
      </w:pPr>
      <w:r w:rsidRPr="004C6F7C">
        <w:rPr>
          <w:rFonts w:ascii="Times New Roman" w:hAnsi="Times New Roman" w:cs="Times New Roman"/>
          <w:b/>
          <w:bCs/>
          <w:sz w:val="28"/>
          <w:szCs w:val="28"/>
        </w:rPr>
        <w:t>Intellectual Property and the Ownership of Knowledge</w:t>
      </w:r>
    </w:p>
    <w:p w14:paraId="3233AD2E" w14:textId="77777777" w:rsidR="0049290C" w:rsidRPr="002050EC" w:rsidRDefault="0049290C" w:rsidP="0049290C">
      <w:pPr>
        <w:spacing w:after="0" w:line="480" w:lineRule="auto"/>
        <w:ind w:left="720"/>
        <w:rPr>
          <w:rFonts w:ascii="Times New Roman" w:hAnsi="Times New Roman" w:cs="Times New Roman"/>
        </w:rPr>
      </w:pPr>
      <w:r w:rsidRPr="002050EC">
        <w:rPr>
          <w:rFonts w:ascii="Times New Roman" w:hAnsi="Times New Roman" w:cs="Times New Roman"/>
        </w:rPr>
        <w:t>Intellectual property is something “imperialists used to bully less-advanced countries.” – K. T. Li, former economic minister of Taiwan.</w:t>
      </w:r>
      <w:r w:rsidRPr="00BE6C99">
        <w:rPr>
          <w:rStyle w:val="FootnoteReference"/>
        </w:rPr>
        <w:footnoteReference w:id="436"/>
      </w:r>
    </w:p>
    <w:p w14:paraId="03877C6E" w14:textId="77777777" w:rsidR="0049290C" w:rsidRDefault="0049290C" w:rsidP="0049290C">
      <w:pPr>
        <w:spacing w:after="0" w:line="480" w:lineRule="auto"/>
        <w:ind w:left="720"/>
        <w:rPr>
          <w:rFonts w:ascii="Times New Roman" w:hAnsi="Times New Roman" w:cs="Times New Roman"/>
        </w:rPr>
      </w:pPr>
      <w:r w:rsidRPr="002050EC">
        <w:rPr>
          <w:rFonts w:ascii="Times New Roman" w:hAnsi="Times New Roman" w:cs="Times New Roman"/>
        </w:rPr>
        <w:t xml:space="preserve">“The paradox is that the more advanced a country is in innovative capacity, the more reluctant it can be in promoting unconstrained dissemination of knowledge following the egalitarian principle.” – </w:t>
      </w:r>
      <w:proofErr w:type="spellStart"/>
      <w:r w:rsidRPr="002050EC">
        <w:rPr>
          <w:rFonts w:ascii="Times New Roman" w:hAnsi="Times New Roman" w:cs="Times New Roman"/>
        </w:rPr>
        <w:t>Wenting</w:t>
      </w:r>
      <w:proofErr w:type="spellEnd"/>
      <w:r w:rsidRPr="002050EC">
        <w:rPr>
          <w:rFonts w:ascii="Times New Roman" w:hAnsi="Times New Roman" w:cs="Times New Roman"/>
        </w:rPr>
        <w:t xml:space="preserve"> Cheng</w:t>
      </w:r>
      <w:r w:rsidRPr="00BE6C99">
        <w:rPr>
          <w:rStyle w:val="FootnoteReference"/>
        </w:rPr>
        <w:footnoteReference w:id="437"/>
      </w:r>
    </w:p>
    <w:p w14:paraId="7FBD3CB5" w14:textId="77777777" w:rsidR="0049290C" w:rsidRPr="002050EC" w:rsidRDefault="0049290C" w:rsidP="0049290C">
      <w:pPr>
        <w:spacing w:after="0" w:line="480" w:lineRule="auto"/>
        <w:rPr>
          <w:rFonts w:ascii="Times New Roman" w:hAnsi="Times New Roman" w:cs="Times New Roman"/>
        </w:rPr>
      </w:pPr>
    </w:p>
    <w:p w14:paraId="19CEE72A" w14:textId="308DC8CC" w:rsidR="0049290C" w:rsidRPr="002050EC" w:rsidRDefault="0049290C" w:rsidP="0049290C">
      <w:pPr>
        <w:spacing w:after="0" w:line="480" w:lineRule="auto"/>
        <w:ind w:firstLine="720"/>
        <w:rPr>
          <w:rFonts w:ascii="Times New Roman" w:hAnsi="Times New Roman" w:cs="Times New Roman"/>
        </w:rPr>
      </w:pPr>
      <w:r>
        <w:rPr>
          <w:rFonts w:ascii="Times New Roman" w:hAnsi="Times New Roman" w:cs="Times New Roman"/>
        </w:rPr>
        <w:t xml:space="preserve">With an impetus to develop and monetize AI innovations, </w:t>
      </w:r>
      <w:r w:rsidRPr="002050EC">
        <w:rPr>
          <w:rFonts w:ascii="Times New Roman" w:hAnsi="Times New Roman" w:cs="Times New Roman"/>
        </w:rPr>
        <w:t xml:space="preserve">China’s approach to IP enforcement has undergone a dramatic transformation, mirroring the United States’s historical trajectory. </w:t>
      </w:r>
      <w:r>
        <w:rPr>
          <w:rFonts w:ascii="Times New Roman" w:hAnsi="Times New Roman" w:cs="Times New Roman"/>
        </w:rPr>
        <w:t>Traditionally</w:t>
      </w:r>
      <w:r w:rsidRPr="002050EC">
        <w:rPr>
          <w:rFonts w:ascii="Times New Roman" w:hAnsi="Times New Roman" w:cs="Times New Roman"/>
        </w:rPr>
        <w:t xml:space="preserve"> labeled as an “international pirate” for its widespread IP infringement and reliance on foreign technology, China initially </w:t>
      </w:r>
      <w:r>
        <w:rPr>
          <w:rFonts w:ascii="Times New Roman" w:hAnsi="Times New Roman" w:cs="Times New Roman"/>
        </w:rPr>
        <w:t>criticized</w:t>
      </w:r>
      <w:r w:rsidRPr="002050EC">
        <w:rPr>
          <w:rFonts w:ascii="Times New Roman" w:hAnsi="Times New Roman" w:cs="Times New Roman"/>
        </w:rPr>
        <w:t xml:space="preserve"> Western-style IP regimes, advocating for a more egalitarian</w:t>
      </w:r>
      <w:r>
        <w:rPr>
          <w:rFonts w:ascii="Times New Roman" w:hAnsi="Times New Roman" w:cs="Times New Roman"/>
        </w:rPr>
        <w:t xml:space="preserve"> approach of</w:t>
      </w:r>
      <w:r w:rsidRPr="002050EC">
        <w:rPr>
          <w:rFonts w:ascii="Times New Roman" w:hAnsi="Times New Roman" w:cs="Times New Roman"/>
        </w:rPr>
        <w:t xml:space="preserve"> non-impositio</w:t>
      </w:r>
      <w:r>
        <w:rPr>
          <w:rFonts w:ascii="Times New Roman" w:hAnsi="Times New Roman" w:cs="Times New Roman"/>
        </w:rPr>
        <w:t>n</w:t>
      </w:r>
      <w:r w:rsidRPr="002050EC">
        <w:rPr>
          <w:rFonts w:ascii="Times New Roman" w:hAnsi="Times New Roman" w:cs="Times New Roman"/>
        </w:rPr>
        <w:t xml:space="preserve">. As China has shifted from being a copier and imitator to a leading innovator, whether through genuine technological breakthroughs or aggressive acquisition of foreign IP, it has increasingly sought to strengthen </w:t>
      </w:r>
      <w:r>
        <w:rPr>
          <w:rFonts w:ascii="Times New Roman" w:hAnsi="Times New Roman" w:cs="Times New Roman"/>
        </w:rPr>
        <w:t xml:space="preserve">its </w:t>
      </w:r>
      <w:r w:rsidRPr="002050EC">
        <w:rPr>
          <w:rFonts w:ascii="Times New Roman" w:hAnsi="Times New Roman" w:cs="Times New Roman"/>
        </w:rPr>
        <w:t>domestic IP protections. Although the U.S. currently positions itself as an international enforcer of IP, the U.S. did not provide formal protection for foreign copyrighted material until 1981 to support economic development during the 19</w:t>
      </w:r>
      <w:r w:rsidRPr="002050EC">
        <w:rPr>
          <w:rFonts w:ascii="Times New Roman" w:hAnsi="Times New Roman" w:cs="Times New Roman"/>
          <w:vertAlign w:val="superscript"/>
        </w:rPr>
        <w:t xml:space="preserve">th </w:t>
      </w:r>
      <w:r w:rsidRPr="002050EC">
        <w:rPr>
          <w:rFonts w:ascii="Times New Roman" w:hAnsi="Times New Roman" w:cs="Times New Roman"/>
        </w:rPr>
        <w:t>century.</w:t>
      </w:r>
      <w:r w:rsidRPr="00BE6C99">
        <w:rPr>
          <w:rStyle w:val="FootnoteReference"/>
        </w:rPr>
        <w:footnoteReference w:id="438"/>
      </w:r>
      <w:r w:rsidRPr="002050EC">
        <w:rPr>
          <w:rFonts w:ascii="Times New Roman" w:hAnsi="Times New Roman" w:cs="Times New Roman"/>
        </w:rPr>
        <w:t xml:space="preserve"> </w:t>
      </w:r>
      <w:r>
        <w:rPr>
          <w:rFonts w:ascii="Times New Roman" w:hAnsi="Times New Roman" w:cs="Times New Roman"/>
        </w:rPr>
        <w:t xml:space="preserve">Both China and the U.S. have selectively leveraged IP enforcement for the protectionist purpose of securing domestic innovation and infringing on foreign innovation. </w:t>
      </w:r>
      <w:r w:rsidRPr="002050EC">
        <w:rPr>
          <w:rFonts w:ascii="Times New Roman" w:hAnsi="Times New Roman" w:cs="Times New Roman"/>
        </w:rPr>
        <w:t xml:space="preserve">Much like the U.S. did as its economy developed, China is now </w:t>
      </w:r>
      <w:r w:rsidRPr="002050EC">
        <w:rPr>
          <w:rFonts w:ascii="Times New Roman" w:hAnsi="Times New Roman" w:cs="Times New Roman"/>
        </w:rPr>
        <w:lastRenderedPageBreak/>
        <w:t>prioritizing IP enforcement to safeguard its own growing portfolio of AI patents and innovations, reinforcing the notion that states transition from IP infringers to defenders as their technological capabilities mature.</w:t>
      </w:r>
    </w:p>
    <w:p w14:paraId="3186F007" w14:textId="51FFDAE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China’s cultural and political traditions do not strongly align with protecting IP, </w:t>
      </w:r>
      <w:r>
        <w:rPr>
          <w:rFonts w:ascii="Times New Roman" w:hAnsi="Times New Roman" w:cs="Times New Roman"/>
        </w:rPr>
        <w:t>giving the country a reputation as an international pirate</w:t>
      </w:r>
      <w:r w:rsidRPr="002050EC">
        <w:rPr>
          <w:rFonts w:ascii="Times New Roman" w:hAnsi="Times New Roman" w:cs="Times New Roman"/>
        </w:rPr>
        <w:t xml:space="preserve">. William Alford’s book titled </w:t>
      </w:r>
      <w:r w:rsidRPr="002050EC">
        <w:rPr>
          <w:rFonts w:ascii="Times New Roman" w:hAnsi="Times New Roman" w:cs="Times New Roman"/>
          <w:i/>
          <w:iCs/>
        </w:rPr>
        <w:t>To Steal a Book is an Elegant Offense: Intellectual Property Law in Chinese Civilization</w:t>
      </w:r>
      <w:r w:rsidRPr="002050EC">
        <w:rPr>
          <w:rFonts w:ascii="Times New Roman" w:hAnsi="Times New Roman" w:cs="Times New Roman"/>
        </w:rPr>
        <w:t xml:space="preserve"> describes how Chinese culture has not developed robust IP protections despite being the first civilization to invent </w:t>
      </w:r>
      <w:r>
        <w:rPr>
          <w:rFonts w:ascii="Times New Roman" w:hAnsi="Times New Roman" w:cs="Times New Roman"/>
        </w:rPr>
        <w:t>paper</w:t>
      </w:r>
      <w:r w:rsidRPr="002050EC">
        <w:rPr>
          <w:rFonts w:ascii="Times New Roman" w:hAnsi="Times New Roman" w:cs="Times New Roman"/>
        </w:rPr>
        <w:t xml:space="preserve"> and print.</w:t>
      </w:r>
      <w:r w:rsidRPr="00BE6C99">
        <w:rPr>
          <w:rStyle w:val="FootnoteReference"/>
        </w:rPr>
        <w:footnoteReference w:id="439"/>
      </w:r>
      <w:r w:rsidRPr="002050EC">
        <w:rPr>
          <w:rFonts w:ascii="Times New Roman" w:hAnsi="Times New Roman" w:cs="Times New Roman"/>
        </w:rPr>
        <w:t xml:space="preserve"> Due to a historical focus on social harmony, the abolition of private property during the Cultural Revolution, </w:t>
      </w:r>
      <w:r w:rsidR="00FE408C">
        <w:rPr>
          <w:rFonts w:ascii="Times New Roman" w:hAnsi="Times New Roman" w:cs="Times New Roman"/>
        </w:rPr>
        <w:t>a</w:t>
      </w:r>
      <w:r w:rsidRPr="002050EC">
        <w:rPr>
          <w:rFonts w:ascii="Times New Roman" w:hAnsi="Times New Roman" w:cs="Times New Roman"/>
        </w:rPr>
        <w:t xml:space="preserve"> lack of free-speech protections, and a thriving counterfeit market, the book argues that Chinese cultural and political conditions are not amenable to robust IP protections. </w:t>
      </w:r>
    </w:p>
    <w:p w14:paraId="20B3181C" w14:textId="32DFE634"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Enforcing copyrights for U.S. technology companies in China has consistently been a strategic objective for U.S. diplomacy. After the Tiananmen Square protests in 1989, instead of demanding human rights reforms “the U.S. government repeatedly threatened the </w:t>
      </w:r>
      <w:r>
        <w:rPr>
          <w:rFonts w:ascii="Times New Roman" w:hAnsi="Times New Roman" w:cs="Times New Roman"/>
        </w:rPr>
        <w:t>CCP</w:t>
      </w:r>
      <w:r w:rsidRPr="002050EC">
        <w:rPr>
          <w:rFonts w:ascii="Times New Roman" w:hAnsi="Times New Roman" w:cs="Times New Roman"/>
        </w:rPr>
        <w:t xml:space="preserve"> with massive and unprecedented trade sanctions if China did not promise to devise legal protection for computer software to America</w:t>
      </w:r>
      <w:r>
        <w:rPr>
          <w:rFonts w:ascii="Times New Roman" w:hAnsi="Times New Roman" w:cs="Times New Roman"/>
        </w:rPr>
        <w:t>’</w:t>
      </w:r>
      <w:r w:rsidRPr="002050EC">
        <w:rPr>
          <w:rFonts w:ascii="Times New Roman" w:hAnsi="Times New Roman" w:cs="Times New Roman"/>
        </w:rPr>
        <w:t>s liking.”</w:t>
      </w:r>
      <w:r w:rsidRPr="00BE6C99">
        <w:rPr>
          <w:rStyle w:val="FootnoteReference"/>
        </w:rPr>
        <w:footnoteReference w:id="440"/>
      </w:r>
      <w:r w:rsidRPr="002050EC">
        <w:rPr>
          <w:rFonts w:ascii="Times New Roman" w:hAnsi="Times New Roman" w:cs="Times New Roman"/>
        </w:rPr>
        <w:t xml:space="preserve"> The U.S. </w:t>
      </w:r>
      <w:r w:rsidR="006076CB">
        <w:rPr>
          <w:rFonts w:ascii="Times New Roman" w:hAnsi="Times New Roman" w:cs="Times New Roman"/>
        </w:rPr>
        <w:t xml:space="preserve">government’s </w:t>
      </w:r>
      <w:r w:rsidRPr="002050EC">
        <w:rPr>
          <w:rFonts w:ascii="Times New Roman" w:hAnsi="Times New Roman" w:cs="Times New Roman"/>
        </w:rPr>
        <w:t>imposition of IP enforcement on China continues, as the USCETA 2020 bilateral agreement require</w:t>
      </w:r>
      <w:r>
        <w:rPr>
          <w:rFonts w:ascii="Times New Roman" w:hAnsi="Times New Roman" w:cs="Times New Roman"/>
        </w:rPr>
        <w:t>s</w:t>
      </w:r>
      <w:r w:rsidRPr="002050EC">
        <w:rPr>
          <w:rFonts w:ascii="Times New Roman" w:hAnsi="Times New Roman" w:cs="Times New Roman"/>
        </w:rPr>
        <w:t xml:space="preserve"> China to agree to the highest level of IP protection </w:t>
      </w:r>
      <w:r w:rsidR="00FE408C">
        <w:rPr>
          <w:rFonts w:ascii="Times New Roman" w:hAnsi="Times New Roman" w:cs="Times New Roman"/>
        </w:rPr>
        <w:t>f</w:t>
      </w:r>
      <w:r w:rsidRPr="002050EC">
        <w:rPr>
          <w:rFonts w:ascii="Times New Roman" w:hAnsi="Times New Roman" w:cs="Times New Roman"/>
        </w:rPr>
        <w:t xml:space="preserve">or data </w:t>
      </w:r>
      <w:r>
        <w:rPr>
          <w:rFonts w:ascii="Times New Roman" w:hAnsi="Times New Roman" w:cs="Times New Roman"/>
        </w:rPr>
        <w:t>privacy</w:t>
      </w:r>
      <w:r w:rsidRPr="002050EC">
        <w:rPr>
          <w:rFonts w:ascii="Times New Roman" w:hAnsi="Times New Roman" w:cs="Times New Roman"/>
        </w:rPr>
        <w:t xml:space="preserve"> and trade secrets.</w:t>
      </w:r>
      <w:r w:rsidRPr="00BE6C99">
        <w:rPr>
          <w:rStyle w:val="FootnoteReference"/>
        </w:rPr>
        <w:footnoteReference w:id="441"/>
      </w:r>
      <w:r w:rsidRPr="002050EC">
        <w:rPr>
          <w:rFonts w:ascii="Times New Roman" w:hAnsi="Times New Roman" w:cs="Times New Roman"/>
        </w:rPr>
        <w:t xml:space="preserve"> </w:t>
      </w:r>
      <w:r w:rsidR="00E71DE8">
        <w:rPr>
          <w:rFonts w:ascii="Times New Roman" w:hAnsi="Times New Roman" w:cs="Times New Roman"/>
        </w:rPr>
        <w:t xml:space="preserve">The U.S. </w:t>
      </w:r>
      <w:r w:rsidR="004A6433">
        <w:rPr>
          <w:rFonts w:ascii="Times New Roman" w:hAnsi="Times New Roman" w:cs="Times New Roman"/>
        </w:rPr>
        <w:t xml:space="preserve">government’s </w:t>
      </w:r>
      <w:r w:rsidR="00E71DE8">
        <w:rPr>
          <w:rFonts w:ascii="Times New Roman" w:hAnsi="Times New Roman" w:cs="Times New Roman"/>
        </w:rPr>
        <w:t xml:space="preserve">diplomatic pressure on China to adopt more stringent IP protections demonstrates how IP enforcement is a manifestation of state interests to protect and safeguard domestic innovation. </w:t>
      </w:r>
      <w:r w:rsidRPr="002050EC">
        <w:rPr>
          <w:rFonts w:ascii="Times New Roman" w:hAnsi="Times New Roman" w:cs="Times New Roman"/>
        </w:rPr>
        <w:t xml:space="preserve">As China develops an increasingly innovative technology industry, its national goal has shifted to </w:t>
      </w:r>
      <w:r w:rsidRPr="002050EC">
        <w:rPr>
          <w:rFonts w:ascii="Times New Roman" w:hAnsi="Times New Roman" w:cs="Times New Roman"/>
        </w:rPr>
        <w:lastRenderedPageBreak/>
        <w:t xml:space="preserve">developing proprietary technology and upholding domestic IP regulation while subverting U.S. IP enforcement. </w:t>
      </w:r>
    </w:p>
    <w:p w14:paraId="11B09C4D" w14:textId="195BA07C"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The CCP seeks to transition from being labeled as an international pirate to becoming a world leader in IP protection. As China becomes more technologically advanced, it transitions from a technological importer to exporter</w:t>
      </w:r>
      <w:r>
        <w:rPr>
          <w:rFonts w:ascii="Times New Roman" w:hAnsi="Times New Roman" w:cs="Times New Roman"/>
        </w:rPr>
        <w:t>. This shift in innovative capability is</w:t>
      </w:r>
      <w:r w:rsidRPr="002050EC">
        <w:rPr>
          <w:rFonts w:ascii="Times New Roman" w:hAnsi="Times New Roman" w:cs="Times New Roman"/>
        </w:rPr>
        <w:t xml:space="preserve"> causing the CCP to prioritize securing its innovation. China was previously internationally criticized for its aversion to following IP protections, as it established IP protections under U.S. pressure and amended its IP laws to become more stringent in 2000, prior to China’s accession to the World Trade Organization (WTO).</w:t>
      </w:r>
      <w:r w:rsidRPr="00BE6C99">
        <w:rPr>
          <w:rStyle w:val="FootnoteReference"/>
        </w:rPr>
        <w:footnoteReference w:id="442"/>
      </w:r>
      <w:r w:rsidRPr="002050EC">
        <w:rPr>
          <w:rFonts w:ascii="Times New Roman" w:hAnsi="Times New Roman" w:cs="Times New Roman"/>
        </w:rPr>
        <w:t xml:space="preserve"> After entering the WTO, China was sued by the European Union (EU) and the U.S. for IP violations, demonstrating how China has faced persistent international scrutiny for its </w:t>
      </w:r>
      <w:r>
        <w:rPr>
          <w:rFonts w:ascii="Times New Roman" w:hAnsi="Times New Roman" w:cs="Times New Roman"/>
        </w:rPr>
        <w:t>weak</w:t>
      </w:r>
      <w:r w:rsidRPr="002050EC">
        <w:rPr>
          <w:rFonts w:ascii="Times New Roman" w:hAnsi="Times New Roman" w:cs="Times New Roman"/>
        </w:rPr>
        <w:t xml:space="preserve"> IP protection.</w:t>
      </w:r>
      <w:r w:rsidRPr="00BE6C99">
        <w:rPr>
          <w:rStyle w:val="FootnoteReference"/>
        </w:rPr>
        <w:footnoteReference w:id="443"/>
      </w:r>
      <w:r w:rsidRPr="002050EC">
        <w:rPr>
          <w:rFonts w:ascii="Times New Roman" w:hAnsi="Times New Roman" w:cs="Times New Roman"/>
        </w:rPr>
        <w:t xml:space="preserve"> The CCP sought to change China’s reputation as an international pirate, launching China’s 2008 </w:t>
      </w:r>
      <w:r w:rsidRPr="002050EC">
        <w:rPr>
          <w:rFonts w:ascii="Times New Roman" w:hAnsi="Times New Roman" w:cs="Times New Roman"/>
          <w:i/>
          <w:iCs/>
        </w:rPr>
        <w:t>National IP Strategy.</w:t>
      </w:r>
      <w:r w:rsidRPr="00BE6C99">
        <w:rPr>
          <w:rStyle w:val="FootnoteReference"/>
        </w:rPr>
        <w:footnoteReference w:id="444"/>
      </w:r>
      <w:r w:rsidRPr="002050EC">
        <w:rPr>
          <w:rFonts w:ascii="Times New Roman" w:hAnsi="Times New Roman" w:cs="Times New Roman"/>
        </w:rPr>
        <w:t xml:space="preserve"> The strategy underscores the CCP’s intention to enforce IP protection, creating specialized IP courts</w:t>
      </w:r>
      <w:r>
        <w:rPr>
          <w:rFonts w:ascii="Times New Roman" w:hAnsi="Times New Roman" w:cs="Times New Roman"/>
        </w:rPr>
        <w:t xml:space="preserve">, </w:t>
      </w:r>
      <w:r w:rsidRPr="002050EC">
        <w:rPr>
          <w:rFonts w:ascii="Times New Roman" w:hAnsi="Times New Roman" w:cs="Times New Roman"/>
        </w:rPr>
        <w:t>instating higher infringement penalties, and advanc</w:t>
      </w:r>
      <w:r>
        <w:rPr>
          <w:rFonts w:ascii="Times New Roman" w:hAnsi="Times New Roman" w:cs="Times New Roman"/>
        </w:rPr>
        <w:t>ing</w:t>
      </w:r>
      <w:r w:rsidRPr="002050EC">
        <w:rPr>
          <w:rFonts w:ascii="Times New Roman" w:hAnsi="Times New Roman" w:cs="Times New Roman"/>
        </w:rPr>
        <w:t xml:space="preserve"> innovation</w:t>
      </w:r>
      <w:r>
        <w:rPr>
          <w:rFonts w:ascii="Times New Roman" w:hAnsi="Times New Roman" w:cs="Times New Roman"/>
        </w:rPr>
        <w:t xml:space="preserve"> by </w:t>
      </w:r>
      <w:r w:rsidRPr="002050EC">
        <w:rPr>
          <w:rFonts w:ascii="Times New Roman" w:hAnsi="Times New Roman" w:cs="Times New Roman"/>
        </w:rPr>
        <w:t xml:space="preserve">incentivizing </w:t>
      </w:r>
      <w:r>
        <w:rPr>
          <w:rFonts w:ascii="Times New Roman" w:hAnsi="Times New Roman" w:cs="Times New Roman"/>
        </w:rPr>
        <w:t>patent</w:t>
      </w:r>
      <w:r w:rsidRPr="002050EC">
        <w:rPr>
          <w:rFonts w:ascii="Times New Roman" w:hAnsi="Times New Roman" w:cs="Times New Roman"/>
        </w:rPr>
        <w:t xml:space="preserve"> filing</w:t>
      </w:r>
      <w:r>
        <w:rPr>
          <w:rFonts w:ascii="Times New Roman" w:hAnsi="Times New Roman" w:cs="Times New Roman"/>
        </w:rPr>
        <w:t>s</w:t>
      </w:r>
      <w:r w:rsidRPr="002050EC">
        <w:rPr>
          <w:rFonts w:ascii="Times New Roman" w:hAnsi="Times New Roman" w:cs="Times New Roman"/>
        </w:rPr>
        <w:t>.</w:t>
      </w:r>
      <w:r w:rsidRPr="00BE6C99">
        <w:rPr>
          <w:rStyle w:val="FootnoteReference"/>
        </w:rPr>
        <w:footnoteReference w:id="445"/>
      </w:r>
      <w:r w:rsidRPr="002050EC">
        <w:rPr>
          <w:rFonts w:ascii="Times New Roman" w:hAnsi="Times New Roman" w:cs="Times New Roman"/>
        </w:rPr>
        <w:t xml:space="preserve"> T</w:t>
      </w:r>
      <w:r w:rsidR="00C87B24">
        <w:rPr>
          <w:rFonts w:ascii="Times New Roman" w:hAnsi="Times New Roman" w:cs="Times New Roman"/>
        </w:rPr>
        <w:t xml:space="preserve">hese </w:t>
      </w:r>
      <w:r w:rsidRPr="002050EC">
        <w:rPr>
          <w:rFonts w:ascii="Times New Roman" w:hAnsi="Times New Roman" w:cs="Times New Roman"/>
        </w:rPr>
        <w:t xml:space="preserve">initiatives </w:t>
      </w:r>
      <w:r w:rsidR="00C87B24">
        <w:rPr>
          <w:rFonts w:ascii="Times New Roman" w:hAnsi="Times New Roman" w:cs="Times New Roman"/>
        </w:rPr>
        <w:t>aim to make</w:t>
      </w:r>
      <w:r w:rsidRPr="002050EC">
        <w:rPr>
          <w:rFonts w:ascii="Times New Roman" w:hAnsi="Times New Roman" w:cs="Times New Roman"/>
        </w:rPr>
        <w:t xml:space="preserve"> China an </w:t>
      </w:r>
      <w:r w:rsidR="0072433B">
        <w:rPr>
          <w:rFonts w:ascii="Times New Roman" w:hAnsi="Times New Roman" w:cs="Times New Roman"/>
        </w:rPr>
        <w:t>IP</w:t>
      </w:r>
      <w:r w:rsidRPr="002050EC">
        <w:rPr>
          <w:rFonts w:ascii="Times New Roman" w:hAnsi="Times New Roman" w:cs="Times New Roman"/>
        </w:rPr>
        <w:t xml:space="preserve"> superpower by 2030.</w:t>
      </w:r>
      <w:r w:rsidRPr="00BE6C99">
        <w:rPr>
          <w:rStyle w:val="FootnoteReference"/>
        </w:rPr>
        <w:footnoteReference w:id="446"/>
      </w:r>
      <w:r w:rsidRPr="002050EC">
        <w:rPr>
          <w:rFonts w:ascii="Times New Roman" w:hAnsi="Times New Roman" w:cs="Times New Roman"/>
        </w:rPr>
        <w:t xml:space="preserve"> By drastically changing the domestic procedures for protecting IP, the CCP seeks to legitimize China as a global IP power.</w:t>
      </w:r>
    </w:p>
    <w:p w14:paraId="3F68FD4E" w14:textId="78E731AB"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CCP incentivizes Chinese businesses to file patents as part of its strategy to become a global IP power. Chinese companies have filed the most patents for generative AI models, suggesting that China is leveraging IP protections within its legal regime to promote AI </w:t>
      </w:r>
      <w:r w:rsidRPr="002050EC">
        <w:rPr>
          <w:rFonts w:ascii="Times New Roman" w:hAnsi="Times New Roman" w:cs="Times New Roman"/>
        </w:rPr>
        <w:lastRenderedPageBreak/>
        <w:t>innovation.</w:t>
      </w:r>
      <w:r w:rsidRPr="00BE6C99">
        <w:rPr>
          <w:rStyle w:val="FootnoteReference"/>
        </w:rPr>
        <w:footnoteReference w:id="447"/>
      </w:r>
      <w:r w:rsidRPr="002050EC">
        <w:rPr>
          <w:rFonts w:ascii="Times New Roman" w:hAnsi="Times New Roman" w:cs="Times New Roman"/>
        </w:rPr>
        <w:t xml:space="preserve"> Due to the immense monetary value and international influence associated with standard setting, Chinese and U.S. companies compete over setting standards for cutting edge technologies</w:t>
      </w:r>
      <w:r>
        <w:rPr>
          <w:rFonts w:ascii="Times New Roman" w:hAnsi="Times New Roman" w:cs="Times New Roman"/>
        </w:rPr>
        <w:t>. This race is evidenced by</w:t>
      </w:r>
      <w:r w:rsidRPr="002050EC">
        <w:rPr>
          <w:rFonts w:ascii="Times New Roman" w:hAnsi="Times New Roman" w:cs="Times New Roman"/>
        </w:rPr>
        <w:t xml:space="preserve"> the competition to standardize </w:t>
      </w:r>
      <w:proofErr w:type="spellStart"/>
      <w:r w:rsidRPr="002050EC">
        <w:rPr>
          <w:rFonts w:ascii="Times New Roman" w:hAnsi="Times New Roman" w:cs="Times New Roman"/>
        </w:rPr>
        <w:t>WiFi</w:t>
      </w:r>
      <w:proofErr w:type="spellEnd"/>
      <w:r w:rsidRPr="002050EC">
        <w:rPr>
          <w:rFonts w:ascii="Times New Roman" w:hAnsi="Times New Roman" w:cs="Times New Roman"/>
        </w:rPr>
        <w:t xml:space="preserve"> privacy infrastructure in 2004.</w:t>
      </w:r>
      <w:r w:rsidRPr="00BE6C99">
        <w:rPr>
          <w:rStyle w:val="FootnoteReference"/>
        </w:rPr>
        <w:footnoteReference w:id="448"/>
      </w:r>
      <w:r w:rsidRPr="002050EC">
        <w:rPr>
          <w:rFonts w:ascii="Times New Roman" w:hAnsi="Times New Roman" w:cs="Times New Roman"/>
        </w:rPr>
        <w:t xml:space="preserve"> </w:t>
      </w:r>
      <w:r>
        <w:rPr>
          <w:rFonts w:ascii="Times New Roman" w:hAnsi="Times New Roman" w:cs="Times New Roman"/>
        </w:rPr>
        <w:t xml:space="preserve">The race to set standards </w:t>
      </w:r>
      <w:r w:rsidR="0072433B">
        <w:rPr>
          <w:rFonts w:ascii="Times New Roman" w:hAnsi="Times New Roman" w:cs="Times New Roman"/>
        </w:rPr>
        <w:t>supports</w:t>
      </w:r>
      <w:r>
        <w:rPr>
          <w:rFonts w:ascii="Times New Roman" w:hAnsi="Times New Roman" w:cs="Times New Roman"/>
        </w:rPr>
        <w:t xml:space="preserve"> the first chapter’s computational analysis that both countries are invested in AI governance to project international influence, as standards shape how other countries adopt technology. In addition to setting standards, t</w:t>
      </w:r>
      <w:r w:rsidRPr="002050EC">
        <w:rPr>
          <w:rFonts w:ascii="Times New Roman" w:hAnsi="Times New Roman" w:cs="Times New Roman"/>
        </w:rPr>
        <w:t>he CCP uses incentives to increase the number of patent and IP applications, such as compensating applicants for successful submissions. This trend began in 2001, when “the Chinese Trademark Office registered more trademarks than any other office in the world.”</w:t>
      </w:r>
      <w:r w:rsidRPr="00BE6C99">
        <w:rPr>
          <w:rStyle w:val="FootnoteReference"/>
        </w:rPr>
        <w:footnoteReference w:id="449"/>
      </w:r>
      <w:r w:rsidRPr="002050EC">
        <w:rPr>
          <w:rFonts w:ascii="Times New Roman" w:hAnsi="Times New Roman" w:cs="Times New Roman"/>
        </w:rPr>
        <w:t xml:space="preserve"> Despite the increase in patents, the efficacy of China’s strategy is contested, as studies find that these policies increase the amount of short-term patent applications while diluting the number of long-term, truly innovative patents.</w:t>
      </w:r>
      <w:r w:rsidRPr="00BE6C99">
        <w:rPr>
          <w:rStyle w:val="FootnoteReference"/>
        </w:rPr>
        <w:footnoteReference w:id="450"/>
      </w:r>
      <w:r w:rsidRPr="002050EC">
        <w:rPr>
          <w:rFonts w:ascii="Times New Roman" w:hAnsi="Times New Roman" w:cs="Times New Roman"/>
        </w:rPr>
        <w:t xml:space="preserve"> </w:t>
      </w:r>
      <w:r>
        <w:rPr>
          <w:rFonts w:ascii="Times New Roman" w:hAnsi="Times New Roman" w:cs="Times New Roman"/>
        </w:rPr>
        <w:t>In China, invention patents are long term (lasting 20 years) and utility patents are short term (lasting 10 years).</w:t>
      </w:r>
      <w:r w:rsidRPr="00BE6C99">
        <w:rPr>
          <w:rStyle w:val="FootnoteReference"/>
        </w:rPr>
        <w:footnoteReference w:id="451"/>
      </w:r>
      <w:r>
        <w:rPr>
          <w:rFonts w:ascii="Times New Roman" w:hAnsi="Times New Roman" w:cs="Times New Roman"/>
        </w:rPr>
        <w:t xml:space="preserve"> </w:t>
      </w:r>
      <w:r w:rsidRPr="002050EC">
        <w:rPr>
          <w:rFonts w:ascii="Times New Roman" w:hAnsi="Times New Roman" w:cs="Times New Roman"/>
        </w:rPr>
        <w:t xml:space="preserve">The increase in patent filings demonstrates how the CCP currently values IP for protecting </w:t>
      </w:r>
      <w:r>
        <w:rPr>
          <w:rFonts w:ascii="Times New Roman" w:hAnsi="Times New Roman" w:cs="Times New Roman"/>
        </w:rPr>
        <w:t xml:space="preserve">domestic </w:t>
      </w:r>
      <w:r w:rsidRPr="002050EC">
        <w:rPr>
          <w:rFonts w:ascii="Times New Roman" w:hAnsi="Times New Roman" w:cs="Times New Roman"/>
        </w:rPr>
        <w:t>innovation and setting standards, while the CCP previously tried to circumvent enforcement to gain access to technology.</w:t>
      </w:r>
    </w:p>
    <w:p w14:paraId="39CA702E" w14:textId="77777777" w:rsidR="0049290C" w:rsidRPr="002050EC" w:rsidRDefault="0049290C" w:rsidP="0049290C">
      <w:pPr>
        <w:spacing w:after="0" w:line="480" w:lineRule="auto"/>
        <w:ind w:firstLine="720"/>
        <w:jc w:val="center"/>
        <w:rPr>
          <w:rFonts w:ascii="Times New Roman" w:hAnsi="Times New Roman" w:cs="Times New Roman"/>
        </w:rPr>
      </w:pPr>
      <w:r w:rsidRPr="002050EC">
        <w:rPr>
          <w:rFonts w:ascii="Times New Roman" w:hAnsi="Times New Roman" w:cs="Times New Roman"/>
          <w:noProof/>
        </w:rPr>
        <w:lastRenderedPageBreak/>
        <w:drawing>
          <wp:inline distT="0" distB="0" distL="0" distR="0" wp14:anchorId="2386E0B0" wp14:editId="086697C2">
            <wp:extent cx="4749613" cy="5780478"/>
            <wp:effectExtent l="0" t="0" r="0" b="0"/>
            <wp:docPr id="78038662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86626" name="Picture 1" descr="A screenshot of a graph&#10;&#10;Description automatically generated"/>
                    <pic:cNvPicPr/>
                  </pic:nvPicPr>
                  <pic:blipFill>
                    <a:blip r:embed="rId14"/>
                    <a:stretch>
                      <a:fillRect/>
                    </a:stretch>
                  </pic:blipFill>
                  <pic:spPr>
                    <a:xfrm>
                      <a:off x="0" y="0"/>
                      <a:ext cx="4814443" cy="5859379"/>
                    </a:xfrm>
                    <a:prstGeom prst="rect">
                      <a:avLst/>
                    </a:prstGeom>
                  </pic:spPr>
                </pic:pic>
              </a:graphicData>
            </a:graphic>
          </wp:inline>
        </w:drawing>
      </w:r>
    </w:p>
    <w:p w14:paraId="263E5C32" w14:textId="77777777" w:rsidR="0049290C" w:rsidRPr="002050EC" w:rsidRDefault="0049290C" w:rsidP="0049290C">
      <w:pPr>
        <w:spacing w:after="0" w:line="480" w:lineRule="auto"/>
        <w:ind w:firstLine="720"/>
        <w:jc w:val="center"/>
        <w:rPr>
          <w:rFonts w:ascii="Times New Roman" w:hAnsi="Times New Roman" w:cs="Times New Roman"/>
        </w:rPr>
      </w:pPr>
      <w:r w:rsidRPr="002050EC">
        <w:rPr>
          <w:rFonts w:ascii="Times New Roman" w:hAnsi="Times New Roman" w:cs="Times New Roman"/>
        </w:rPr>
        <w:t>Fig 1.1: Generative AI Patent Applications by Country</w:t>
      </w:r>
    </w:p>
    <w:p w14:paraId="4163A894" w14:textId="77777777" w:rsidR="0049290C" w:rsidRDefault="0049290C" w:rsidP="0049290C">
      <w:pPr>
        <w:spacing w:after="0" w:line="480" w:lineRule="auto"/>
        <w:rPr>
          <w:rFonts w:ascii="Times New Roman" w:hAnsi="Times New Roman" w:cs="Times New Roman"/>
        </w:rPr>
      </w:pPr>
    </w:p>
    <w:p w14:paraId="27471B5F" w14:textId="7B268315" w:rsidR="0049290C" w:rsidRPr="00F718E4" w:rsidRDefault="0049290C" w:rsidP="0049290C">
      <w:pPr>
        <w:pStyle w:val="Heading2"/>
        <w:spacing w:line="480" w:lineRule="auto"/>
      </w:pPr>
      <w:bookmarkStart w:id="61" w:name="_Toc194441678"/>
      <w:r w:rsidRPr="00F718E4">
        <w:t xml:space="preserve">Different Models of Ownership: Open-Source vs. </w:t>
      </w:r>
      <w:r w:rsidR="00923A3B">
        <w:t>Proprietary</w:t>
      </w:r>
      <w:bookmarkEnd w:id="61"/>
    </w:p>
    <w:p w14:paraId="6DF1CAAC" w14:textId="63AB52EA"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r>
      <w:r>
        <w:rPr>
          <w:rFonts w:ascii="Times New Roman" w:hAnsi="Times New Roman" w:cs="Times New Roman"/>
        </w:rPr>
        <w:t>While there is a growing focus on securing domestic innovation, both countries produce open-source models that are widely accessible</w:t>
      </w:r>
      <w:r w:rsidRPr="002050EC">
        <w:rPr>
          <w:rFonts w:ascii="Times New Roman" w:hAnsi="Times New Roman" w:cs="Times New Roman"/>
        </w:rPr>
        <w:t xml:space="preserve">. Open-source </w:t>
      </w:r>
      <w:r>
        <w:rPr>
          <w:rFonts w:ascii="Times New Roman" w:hAnsi="Times New Roman" w:cs="Times New Roman"/>
        </w:rPr>
        <w:t>licenses</w:t>
      </w:r>
      <w:r w:rsidRPr="002050EC">
        <w:rPr>
          <w:rFonts w:ascii="Times New Roman" w:hAnsi="Times New Roman" w:cs="Times New Roman"/>
        </w:rPr>
        <w:t xml:space="preserve"> </w:t>
      </w:r>
      <w:r>
        <w:rPr>
          <w:rFonts w:ascii="Times New Roman" w:hAnsi="Times New Roman" w:cs="Times New Roman"/>
        </w:rPr>
        <w:t xml:space="preserve">provide software and </w:t>
      </w:r>
      <w:r w:rsidRPr="002050EC">
        <w:rPr>
          <w:rFonts w:ascii="Times New Roman" w:hAnsi="Times New Roman" w:cs="Times New Roman"/>
        </w:rPr>
        <w:t>mode</w:t>
      </w:r>
      <w:r>
        <w:rPr>
          <w:rFonts w:ascii="Times New Roman" w:hAnsi="Times New Roman" w:cs="Times New Roman"/>
        </w:rPr>
        <w:t xml:space="preserve">l weights for no monetary compensation </w:t>
      </w:r>
      <w:proofErr w:type="gramStart"/>
      <w:r>
        <w:rPr>
          <w:rFonts w:ascii="Times New Roman" w:hAnsi="Times New Roman" w:cs="Times New Roman"/>
        </w:rPr>
        <w:t>in order to</w:t>
      </w:r>
      <w:proofErr w:type="gramEnd"/>
      <w:r w:rsidRPr="002050EC">
        <w:rPr>
          <w:rFonts w:ascii="Times New Roman" w:hAnsi="Times New Roman" w:cs="Times New Roman"/>
        </w:rPr>
        <w:t xml:space="preserve"> expand access to technology under the </w:t>
      </w:r>
      <w:r w:rsidRPr="002050EC">
        <w:rPr>
          <w:rFonts w:ascii="Times New Roman" w:hAnsi="Times New Roman" w:cs="Times New Roman"/>
        </w:rPr>
        <w:lastRenderedPageBreak/>
        <w:t xml:space="preserve">condition that specific terms of use are followed. </w:t>
      </w:r>
      <w:r>
        <w:rPr>
          <w:rFonts w:ascii="Times New Roman" w:hAnsi="Times New Roman" w:cs="Times New Roman"/>
        </w:rPr>
        <w:t xml:space="preserve">Due to the accessible nature of open-source licensing, these models </w:t>
      </w:r>
      <w:r w:rsidRPr="002050EC">
        <w:rPr>
          <w:rFonts w:ascii="Times New Roman" w:hAnsi="Times New Roman" w:cs="Times New Roman"/>
        </w:rPr>
        <w:t xml:space="preserve">are influential for </w:t>
      </w:r>
      <w:r>
        <w:rPr>
          <w:rFonts w:ascii="Times New Roman" w:hAnsi="Times New Roman" w:cs="Times New Roman"/>
        </w:rPr>
        <w:t>shaping global adoption and development of AI models</w:t>
      </w:r>
      <w:r w:rsidRPr="002050EC">
        <w:rPr>
          <w:rFonts w:ascii="Times New Roman" w:hAnsi="Times New Roman" w:cs="Times New Roman"/>
        </w:rPr>
        <w:t xml:space="preserve">. Closed-source patents are often used to restrict access to technology, keeping the designs </w:t>
      </w:r>
      <w:r>
        <w:rPr>
          <w:rFonts w:ascii="Times New Roman" w:hAnsi="Times New Roman" w:cs="Times New Roman"/>
        </w:rPr>
        <w:t>proprietary</w:t>
      </w:r>
      <w:r w:rsidRPr="002050EC">
        <w:rPr>
          <w:rFonts w:ascii="Times New Roman" w:hAnsi="Times New Roman" w:cs="Times New Roman"/>
        </w:rPr>
        <w:t xml:space="preserve">. These closed patents are often used to protect coveted and highly </w:t>
      </w:r>
      <w:r>
        <w:rPr>
          <w:rFonts w:ascii="Times New Roman" w:hAnsi="Times New Roman" w:cs="Times New Roman"/>
        </w:rPr>
        <w:t>valuable</w:t>
      </w:r>
      <w:r w:rsidRPr="002050EC">
        <w:rPr>
          <w:rFonts w:ascii="Times New Roman" w:hAnsi="Times New Roman" w:cs="Times New Roman"/>
        </w:rPr>
        <w:t xml:space="preserve"> technology</w:t>
      </w:r>
      <w:r w:rsidR="00636FCA">
        <w:rPr>
          <w:rFonts w:ascii="Times New Roman" w:hAnsi="Times New Roman" w:cs="Times New Roman"/>
        </w:rPr>
        <w:t xml:space="preserve"> because the designs cannot be </w:t>
      </w:r>
      <w:r w:rsidR="00C44774">
        <w:rPr>
          <w:rFonts w:ascii="Times New Roman" w:hAnsi="Times New Roman" w:cs="Times New Roman"/>
        </w:rPr>
        <w:t>repurposed or used with the IP owner’s approval</w:t>
      </w:r>
      <w:r w:rsidRPr="002050EC">
        <w:rPr>
          <w:rFonts w:ascii="Times New Roman" w:hAnsi="Times New Roman" w:cs="Times New Roman"/>
        </w:rPr>
        <w:t xml:space="preserve">. As the importance of research and the competitive landscape evolves, companies have decided to shift from </w:t>
      </w:r>
      <w:proofErr w:type="gramStart"/>
      <w:r w:rsidRPr="002050EC">
        <w:rPr>
          <w:rFonts w:ascii="Times New Roman" w:hAnsi="Times New Roman" w:cs="Times New Roman"/>
        </w:rPr>
        <w:t>open-source</w:t>
      </w:r>
      <w:proofErr w:type="gramEnd"/>
      <w:r w:rsidRPr="002050EC">
        <w:rPr>
          <w:rFonts w:ascii="Times New Roman" w:hAnsi="Times New Roman" w:cs="Times New Roman"/>
        </w:rPr>
        <w:t xml:space="preserve"> to </w:t>
      </w:r>
      <w:r>
        <w:rPr>
          <w:rFonts w:ascii="Times New Roman" w:hAnsi="Times New Roman" w:cs="Times New Roman"/>
        </w:rPr>
        <w:t>proprietary models</w:t>
      </w:r>
      <w:r w:rsidRPr="002050EC">
        <w:rPr>
          <w:rFonts w:ascii="Times New Roman" w:hAnsi="Times New Roman" w:cs="Times New Roman"/>
        </w:rPr>
        <w:t>. In 2021, OpenAI transitioned from an open-source research organization to a closed-source company, as the company released the code for GPT-1 and GPT-2 but did not release code for GPT-3.</w:t>
      </w:r>
      <w:r w:rsidRPr="00BE6C99">
        <w:rPr>
          <w:rStyle w:val="FootnoteReference"/>
        </w:rPr>
        <w:footnoteReference w:id="452"/>
      </w:r>
      <w:r w:rsidRPr="002050EC">
        <w:rPr>
          <w:rFonts w:ascii="Times New Roman" w:hAnsi="Times New Roman" w:cs="Times New Roman"/>
        </w:rPr>
        <w:t xml:space="preserve"> Justifying the transition from open-source to </w:t>
      </w:r>
      <w:r>
        <w:rPr>
          <w:rFonts w:ascii="Times New Roman" w:hAnsi="Times New Roman" w:cs="Times New Roman"/>
        </w:rPr>
        <w:t>proprietary</w:t>
      </w:r>
      <w:r w:rsidRPr="002050EC">
        <w:rPr>
          <w:rFonts w:ascii="Times New Roman" w:hAnsi="Times New Roman" w:cs="Times New Roman"/>
        </w:rPr>
        <w:t xml:space="preserve">, OpenAI cited concerns about advanced LLMs </w:t>
      </w:r>
      <w:r>
        <w:rPr>
          <w:rFonts w:ascii="Times New Roman" w:hAnsi="Times New Roman" w:cs="Times New Roman"/>
        </w:rPr>
        <w:t>being used by</w:t>
      </w:r>
      <w:r w:rsidRPr="002050EC">
        <w:rPr>
          <w:rFonts w:ascii="Times New Roman" w:hAnsi="Times New Roman" w:cs="Times New Roman"/>
        </w:rPr>
        <w:t xml:space="preserve"> harmful actors.</w:t>
      </w:r>
      <w:r w:rsidRPr="00BE6C99">
        <w:rPr>
          <w:rStyle w:val="FootnoteReference"/>
        </w:rPr>
        <w:footnoteReference w:id="453"/>
      </w:r>
      <w:r w:rsidRPr="002050EC">
        <w:rPr>
          <w:rFonts w:ascii="Times New Roman" w:hAnsi="Times New Roman" w:cs="Times New Roman"/>
        </w:rPr>
        <w:t xml:space="preserve"> Despite OpenAI’s concern about the proliferation of advanced LLMs, open-source models (particularly </w:t>
      </w:r>
      <w:proofErr w:type="spellStart"/>
      <w:r w:rsidRPr="002050EC">
        <w:rPr>
          <w:rFonts w:ascii="Times New Roman" w:hAnsi="Times New Roman" w:cs="Times New Roman"/>
        </w:rPr>
        <w:t>DeepSeek</w:t>
      </w:r>
      <w:proofErr w:type="spellEnd"/>
      <w:r w:rsidRPr="002050EC">
        <w:rPr>
          <w:rFonts w:ascii="Times New Roman" w:hAnsi="Times New Roman" w:cs="Times New Roman"/>
        </w:rPr>
        <w:t xml:space="preserve">) have closed the innovation gap and made </w:t>
      </w:r>
      <w:r w:rsidR="00C44774">
        <w:rPr>
          <w:rFonts w:ascii="Times New Roman" w:hAnsi="Times New Roman" w:cs="Times New Roman"/>
        </w:rPr>
        <w:t>LLMs</w:t>
      </w:r>
      <w:r w:rsidRPr="002050EC">
        <w:rPr>
          <w:rFonts w:ascii="Times New Roman" w:hAnsi="Times New Roman" w:cs="Times New Roman"/>
        </w:rPr>
        <w:t xml:space="preserve"> widely available.</w:t>
      </w:r>
      <w:r>
        <w:rPr>
          <w:rFonts w:ascii="Times New Roman" w:hAnsi="Times New Roman" w:cs="Times New Roman"/>
        </w:rPr>
        <w:t xml:space="preserve"> While closed-source models are used to protect innovation secrets, the rapidly evolving landscape of open-source innovation can often catch up.</w:t>
      </w:r>
    </w:p>
    <w:p w14:paraId="6FF92D68" w14:textId="68E23B54"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The availability of </w:t>
      </w:r>
      <w:proofErr w:type="gramStart"/>
      <w:r w:rsidRPr="002050EC">
        <w:rPr>
          <w:rFonts w:ascii="Times New Roman" w:hAnsi="Times New Roman" w:cs="Times New Roman"/>
        </w:rPr>
        <w:t>open-source</w:t>
      </w:r>
      <w:proofErr w:type="gramEnd"/>
      <w:r w:rsidRPr="002050EC">
        <w:rPr>
          <w:rFonts w:ascii="Times New Roman" w:hAnsi="Times New Roman" w:cs="Times New Roman"/>
        </w:rPr>
        <w:t xml:space="preserve"> compared to proprietary AI models has </w:t>
      </w:r>
      <w:proofErr w:type="gramStart"/>
      <w:r w:rsidRPr="002050EC">
        <w:rPr>
          <w:rFonts w:ascii="Times New Roman" w:hAnsi="Times New Roman" w:cs="Times New Roman"/>
        </w:rPr>
        <w:t>an</w:t>
      </w:r>
      <w:proofErr w:type="gramEnd"/>
      <w:r w:rsidRPr="002050EC">
        <w:rPr>
          <w:rFonts w:ascii="Times New Roman" w:hAnsi="Times New Roman" w:cs="Times New Roman"/>
        </w:rPr>
        <w:t xml:space="preserve"> </w:t>
      </w:r>
      <w:r w:rsidR="00C44774">
        <w:rPr>
          <w:rFonts w:ascii="Times New Roman" w:hAnsi="Times New Roman" w:cs="Times New Roman"/>
        </w:rPr>
        <w:t>significant</w:t>
      </w:r>
      <w:r w:rsidRPr="002050EC">
        <w:rPr>
          <w:rFonts w:ascii="Times New Roman" w:hAnsi="Times New Roman" w:cs="Times New Roman"/>
        </w:rPr>
        <w:t xml:space="preserve"> impact on technology’s future accessibility. Closed-source AI models allow companies to privatize their algorithms by requiring payment for use of the model and keeping the data and weights used to train the model secret.</w:t>
      </w:r>
      <w:r w:rsidRPr="00BE6C99">
        <w:rPr>
          <w:rStyle w:val="FootnoteReference"/>
        </w:rPr>
        <w:footnoteReference w:id="454"/>
      </w:r>
      <w:r w:rsidRPr="002050EC">
        <w:rPr>
          <w:rFonts w:ascii="Times New Roman" w:hAnsi="Times New Roman" w:cs="Times New Roman"/>
        </w:rPr>
        <w:t xml:space="preserve"> Open-source AI models are often available for collaborative contributions, increasing the overall accessibility by allowing modifications to be </w:t>
      </w:r>
      <w:r w:rsidRPr="002050EC">
        <w:rPr>
          <w:rFonts w:ascii="Times New Roman" w:hAnsi="Times New Roman" w:cs="Times New Roman"/>
        </w:rPr>
        <w:lastRenderedPageBreak/>
        <w:t>made to the code and training dataset.</w:t>
      </w:r>
      <w:r w:rsidRPr="00BE6C99">
        <w:rPr>
          <w:rStyle w:val="FootnoteReference"/>
        </w:rPr>
        <w:footnoteReference w:id="455"/>
      </w:r>
      <w:r w:rsidRPr="002050EC">
        <w:rPr>
          <w:rFonts w:ascii="Times New Roman" w:hAnsi="Times New Roman" w:cs="Times New Roman"/>
        </w:rPr>
        <w:t xml:space="preserve"> The future accessibility of AI will heavily be influenced by the IP protections enforced by Chinese and U.S. law, as well as the decisions made by technology companies in both countries on marketing their technology.</w:t>
      </w:r>
    </w:p>
    <w:p w14:paraId="454FD19D" w14:textId="59B5A0A1"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Despite the U.S. having a stronger AI research tradition, Chinese organizations have leveraged open-source technology to achieve remarkable innovations. </w:t>
      </w:r>
      <w:proofErr w:type="spellStart"/>
      <w:r w:rsidRPr="002050EC">
        <w:rPr>
          <w:rFonts w:ascii="Times New Roman" w:hAnsi="Times New Roman" w:cs="Times New Roman"/>
        </w:rPr>
        <w:t>Deepseek</w:t>
      </w:r>
      <w:proofErr w:type="spellEnd"/>
      <w:r w:rsidRPr="002050EC">
        <w:rPr>
          <w:rFonts w:ascii="Times New Roman" w:hAnsi="Times New Roman" w:cs="Times New Roman"/>
        </w:rPr>
        <w:t>, a Chinese AI startup, was able to leapfrog many U.S. AI research labs by utilizing open-source models to achieve capabilities that rival OpenAI.</w:t>
      </w:r>
      <w:r w:rsidRPr="00BE6C99">
        <w:rPr>
          <w:rStyle w:val="FootnoteReference"/>
        </w:rPr>
        <w:footnoteReference w:id="456"/>
      </w:r>
      <w:r w:rsidRPr="002050EC">
        <w:rPr>
          <w:rFonts w:ascii="Times New Roman" w:hAnsi="Times New Roman" w:cs="Times New Roman"/>
        </w:rPr>
        <w:t xml:space="preserve"> </w:t>
      </w:r>
      <w:proofErr w:type="spellStart"/>
      <w:r w:rsidRPr="002050EC">
        <w:rPr>
          <w:rFonts w:ascii="Times New Roman" w:hAnsi="Times New Roman" w:cs="Times New Roman"/>
        </w:rPr>
        <w:t>Deepseek</w:t>
      </w:r>
      <w:proofErr w:type="spellEnd"/>
      <w:r w:rsidRPr="002050EC">
        <w:rPr>
          <w:rFonts w:ascii="Times New Roman" w:hAnsi="Times New Roman" w:cs="Times New Roman"/>
        </w:rPr>
        <w:t xml:space="preserve"> R1 “directly fine-tuned open-source models” and used prompted logical chain of thought responses from other training data sets to enhance the reasoning capabilities of its model through reinforcement learning.</w:t>
      </w:r>
      <w:r w:rsidRPr="00BE6C99">
        <w:rPr>
          <w:rStyle w:val="FootnoteReference"/>
        </w:rPr>
        <w:footnoteReference w:id="457"/>
      </w:r>
      <w:r w:rsidRPr="002050EC">
        <w:rPr>
          <w:rFonts w:ascii="Times New Roman" w:hAnsi="Times New Roman" w:cs="Times New Roman"/>
        </w:rPr>
        <w:t xml:space="preserve"> The model is also trained using “majority voting,” which takes the majority output from a mixture-of-experts, different fined-tuned open-source models</w:t>
      </w:r>
      <w:r>
        <w:rPr>
          <w:rFonts w:ascii="Times New Roman" w:hAnsi="Times New Roman" w:cs="Times New Roman"/>
        </w:rPr>
        <w:t xml:space="preserve"> that vote on outcomes</w:t>
      </w:r>
      <w:r w:rsidRPr="002050EC">
        <w:rPr>
          <w:rFonts w:ascii="Times New Roman" w:hAnsi="Times New Roman" w:cs="Times New Roman"/>
        </w:rPr>
        <w:t>, to improve accuracy.</w:t>
      </w:r>
      <w:r w:rsidRPr="00BE6C99">
        <w:rPr>
          <w:rStyle w:val="FootnoteReference"/>
        </w:rPr>
        <w:footnoteReference w:id="458"/>
      </w:r>
      <w:r w:rsidRPr="002050EC">
        <w:rPr>
          <w:rFonts w:ascii="Times New Roman" w:hAnsi="Times New Roman" w:cs="Times New Roman"/>
        </w:rPr>
        <w:t xml:space="preserve"> </w:t>
      </w:r>
      <w:proofErr w:type="spellStart"/>
      <w:r w:rsidRPr="002050EC">
        <w:rPr>
          <w:rFonts w:ascii="Times New Roman" w:hAnsi="Times New Roman" w:cs="Times New Roman"/>
        </w:rPr>
        <w:t>Deepseek’s</w:t>
      </w:r>
      <w:proofErr w:type="spellEnd"/>
      <w:r w:rsidRPr="002050EC">
        <w:rPr>
          <w:rFonts w:ascii="Times New Roman" w:hAnsi="Times New Roman" w:cs="Times New Roman"/>
        </w:rPr>
        <w:t xml:space="preserve"> innovation with the R1 model is a </w:t>
      </w:r>
      <w:r>
        <w:rPr>
          <w:rFonts w:ascii="Times New Roman" w:hAnsi="Times New Roman" w:cs="Times New Roman"/>
        </w:rPr>
        <w:t>significant</w:t>
      </w:r>
      <w:r w:rsidRPr="002050EC">
        <w:rPr>
          <w:rFonts w:ascii="Times New Roman" w:hAnsi="Times New Roman" w:cs="Times New Roman"/>
        </w:rPr>
        <w:t xml:space="preserve"> accomplishment, demonstrating how open-source models can be creatively </w:t>
      </w:r>
      <w:r>
        <w:rPr>
          <w:rFonts w:ascii="Times New Roman" w:hAnsi="Times New Roman" w:cs="Times New Roman"/>
        </w:rPr>
        <w:t>refined</w:t>
      </w:r>
      <w:r w:rsidRPr="002050EC">
        <w:rPr>
          <w:rFonts w:ascii="Times New Roman" w:hAnsi="Times New Roman" w:cs="Times New Roman"/>
        </w:rPr>
        <w:t xml:space="preserve"> to leapfrog U.S. discoveries without the same degree of capital investment or technological </w:t>
      </w:r>
      <w:r>
        <w:rPr>
          <w:rFonts w:ascii="Times New Roman" w:hAnsi="Times New Roman" w:cs="Times New Roman"/>
        </w:rPr>
        <w:t>access</w:t>
      </w:r>
      <w:r w:rsidRPr="002050EC">
        <w:rPr>
          <w:rFonts w:ascii="Times New Roman" w:hAnsi="Times New Roman" w:cs="Times New Roman"/>
        </w:rPr>
        <w:t xml:space="preserve">. Scrutinizing the magnitude of </w:t>
      </w:r>
      <w:proofErr w:type="spellStart"/>
      <w:r w:rsidRPr="002050EC">
        <w:rPr>
          <w:rFonts w:ascii="Times New Roman" w:hAnsi="Times New Roman" w:cs="Times New Roman"/>
        </w:rPr>
        <w:t>Deepseek’s</w:t>
      </w:r>
      <w:proofErr w:type="spellEnd"/>
      <w:r w:rsidRPr="002050EC">
        <w:rPr>
          <w:rFonts w:ascii="Times New Roman" w:hAnsi="Times New Roman" w:cs="Times New Roman"/>
        </w:rPr>
        <w:t xml:space="preserve"> achievement, U.S. policymakers alleged that </w:t>
      </w:r>
      <w:proofErr w:type="spellStart"/>
      <w:r w:rsidRPr="002050EC">
        <w:rPr>
          <w:rFonts w:ascii="Times New Roman" w:hAnsi="Times New Roman" w:cs="Times New Roman"/>
        </w:rPr>
        <w:t>Deepseek</w:t>
      </w:r>
      <w:proofErr w:type="spellEnd"/>
      <w:r w:rsidRPr="002050EC">
        <w:rPr>
          <w:rFonts w:ascii="Times New Roman" w:hAnsi="Times New Roman" w:cs="Times New Roman"/>
        </w:rPr>
        <w:t xml:space="preserve"> used prompt engineering to steal model weights from OpenAI.</w:t>
      </w:r>
      <w:r w:rsidRPr="00BE6C99">
        <w:rPr>
          <w:rStyle w:val="FootnoteReference"/>
        </w:rPr>
        <w:footnoteReference w:id="459"/>
      </w:r>
      <w:r w:rsidRPr="002050EC">
        <w:rPr>
          <w:rFonts w:ascii="Times New Roman" w:hAnsi="Times New Roman" w:cs="Times New Roman"/>
        </w:rPr>
        <w:t xml:space="preserve"> The concern </w:t>
      </w:r>
      <w:r w:rsidR="00F0301A">
        <w:rPr>
          <w:rFonts w:ascii="Times New Roman" w:hAnsi="Times New Roman" w:cs="Times New Roman"/>
        </w:rPr>
        <w:t xml:space="preserve">about stealing model weights demonstrates the important role of IP in securing national digital assets within </w:t>
      </w:r>
      <w:r w:rsidR="007D1E19">
        <w:rPr>
          <w:rFonts w:ascii="Times New Roman" w:hAnsi="Times New Roman" w:cs="Times New Roman"/>
        </w:rPr>
        <w:t>an increasingly protectionist, competitive environment.</w:t>
      </w:r>
    </w:p>
    <w:p w14:paraId="22293DFE" w14:textId="5B382271"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lastRenderedPageBreak/>
        <w:t>China relie</w:t>
      </w:r>
      <w:r>
        <w:rPr>
          <w:rFonts w:ascii="Times New Roman" w:hAnsi="Times New Roman" w:cs="Times New Roman"/>
        </w:rPr>
        <w:t>s</w:t>
      </w:r>
      <w:r w:rsidRPr="002050EC">
        <w:rPr>
          <w:rFonts w:ascii="Times New Roman" w:hAnsi="Times New Roman" w:cs="Times New Roman"/>
        </w:rPr>
        <w:t xml:space="preserve"> on open-source innovation to advance its domestic technology, </w:t>
      </w:r>
      <w:r>
        <w:rPr>
          <w:rFonts w:ascii="Times New Roman" w:hAnsi="Times New Roman" w:cs="Times New Roman"/>
        </w:rPr>
        <w:t xml:space="preserve">including </w:t>
      </w:r>
      <w:r w:rsidR="007D1E19">
        <w:rPr>
          <w:rFonts w:ascii="Times New Roman" w:hAnsi="Times New Roman" w:cs="Times New Roman"/>
        </w:rPr>
        <w:t xml:space="preserve">expanding </w:t>
      </w:r>
      <w:r w:rsidR="00F51F38">
        <w:rPr>
          <w:rFonts w:ascii="Times New Roman" w:hAnsi="Times New Roman" w:cs="Times New Roman"/>
        </w:rPr>
        <w:t xml:space="preserve">access to </w:t>
      </w:r>
      <w:r>
        <w:rPr>
          <w:rFonts w:ascii="Times New Roman" w:hAnsi="Times New Roman" w:cs="Times New Roman"/>
        </w:rPr>
        <w:t>hardware for training AI models. O</w:t>
      </w:r>
      <w:r w:rsidRPr="002050EC">
        <w:rPr>
          <w:rFonts w:ascii="Times New Roman" w:hAnsi="Times New Roman" w:cs="Times New Roman"/>
        </w:rPr>
        <w:t>ver 300 Chinese companies are adopting the open-source RISC-V chip architecture</w:t>
      </w:r>
      <w:r>
        <w:rPr>
          <w:rFonts w:ascii="Times New Roman" w:hAnsi="Times New Roman" w:cs="Times New Roman"/>
        </w:rPr>
        <w:t xml:space="preserve">, which is used to replace reliance on Intel’s </w:t>
      </w:r>
      <w:r w:rsidR="00F51F38">
        <w:rPr>
          <w:rFonts w:ascii="Times New Roman" w:hAnsi="Times New Roman" w:cs="Times New Roman"/>
        </w:rPr>
        <w:t>proprietary</w:t>
      </w:r>
      <w:r>
        <w:rPr>
          <w:rFonts w:ascii="Times New Roman" w:hAnsi="Times New Roman" w:cs="Times New Roman"/>
        </w:rPr>
        <w:t xml:space="preserve"> x86 architecture</w:t>
      </w:r>
      <w:r w:rsidRPr="002050EC">
        <w:rPr>
          <w:rFonts w:ascii="Times New Roman" w:hAnsi="Times New Roman" w:cs="Times New Roman"/>
        </w:rPr>
        <w:t>.</w:t>
      </w:r>
      <w:r w:rsidRPr="00BE6C99">
        <w:rPr>
          <w:rStyle w:val="FootnoteReference"/>
        </w:rPr>
        <w:footnoteReference w:id="460"/>
      </w:r>
      <w:r w:rsidRPr="002050EC">
        <w:rPr>
          <w:rFonts w:ascii="Times New Roman" w:hAnsi="Times New Roman" w:cs="Times New Roman"/>
        </w:rPr>
        <w:t xml:space="preserve"> China’s AI development benefits from open-source research because “Chinese developers and entrepreneurs have easy access to that research to build start-ups, which can then be piloted in China’s large domestic market.”</w:t>
      </w:r>
      <w:r w:rsidRPr="00BE6C99">
        <w:rPr>
          <w:rStyle w:val="FootnoteReference"/>
        </w:rPr>
        <w:footnoteReference w:id="461"/>
      </w:r>
      <w:r w:rsidRPr="002050EC">
        <w:rPr>
          <w:rFonts w:ascii="Times New Roman" w:hAnsi="Times New Roman" w:cs="Times New Roman"/>
        </w:rPr>
        <w:t xml:space="preserve"> If the inventions made by U.S. research labs are closed-sourced, then the innovation gap between the U.S. and China could widen.</w:t>
      </w:r>
      <w:r w:rsidRPr="00BE6C99">
        <w:rPr>
          <w:rStyle w:val="FootnoteReference"/>
        </w:rPr>
        <w:footnoteReference w:id="462"/>
      </w:r>
      <w:r w:rsidRPr="002050EC">
        <w:rPr>
          <w:rFonts w:ascii="Times New Roman" w:hAnsi="Times New Roman" w:cs="Times New Roman"/>
        </w:rPr>
        <w:t xml:space="preserve"> Ultimately, the openness or exclusivity of U.S. AI advancements will play a critical role in shaping the global balance of technological power, </w:t>
      </w:r>
      <w:r w:rsidR="00F51F38">
        <w:rPr>
          <w:rFonts w:ascii="Times New Roman" w:hAnsi="Times New Roman" w:cs="Times New Roman"/>
        </w:rPr>
        <w:t>influencing</w:t>
      </w:r>
      <w:r w:rsidRPr="002050EC">
        <w:rPr>
          <w:rFonts w:ascii="Times New Roman" w:hAnsi="Times New Roman" w:cs="Times New Roman"/>
        </w:rPr>
        <w:t xml:space="preserve"> whether collaboration or competition defines the future of AI development. If China were to overtake the U.S. in innovation, it would be likely that Chinese companies would become proponents of </w:t>
      </w:r>
      <w:r w:rsidR="00F51EBB">
        <w:rPr>
          <w:rFonts w:ascii="Times New Roman" w:hAnsi="Times New Roman" w:cs="Times New Roman"/>
        </w:rPr>
        <w:t xml:space="preserve">proprietary </w:t>
      </w:r>
      <w:r w:rsidRPr="002050EC">
        <w:rPr>
          <w:rFonts w:ascii="Times New Roman" w:hAnsi="Times New Roman" w:cs="Times New Roman"/>
        </w:rPr>
        <w:t xml:space="preserve">innovation </w:t>
      </w:r>
      <w:proofErr w:type="gramStart"/>
      <w:r w:rsidRPr="002050EC">
        <w:rPr>
          <w:rFonts w:ascii="Times New Roman" w:hAnsi="Times New Roman" w:cs="Times New Roman"/>
        </w:rPr>
        <w:t>similar to</w:t>
      </w:r>
      <w:proofErr w:type="gramEnd"/>
      <w:r w:rsidRPr="002050EC">
        <w:rPr>
          <w:rFonts w:ascii="Times New Roman" w:hAnsi="Times New Roman" w:cs="Times New Roman"/>
        </w:rPr>
        <w:t xml:space="preserve"> OpenAI.</w:t>
      </w:r>
    </w:p>
    <w:p w14:paraId="233BF777" w14:textId="60F9562B"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As China has become a leading innovative economy, its global posture has shifted from non-imposition to a proponent of IP</w:t>
      </w:r>
      <w:r w:rsidR="00F51EBB">
        <w:rPr>
          <w:rFonts w:ascii="Times New Roman" w:hAnsi="Times New Roman" w:cs="Times New Roman"/>
        </w:rPr>
        <w:t xml:space="preserve"> enforcement</w:t>
      </w:r>
      <w:r w:rsidRPr="002050EC">
        <w:rPr>
          <w:rFonts w:ascii="Times New Roman" w:hAnsi="Times New Roman" w:cs="Times New Roman"/>
        </w:rPr>
        <w:t xml:space="preserve">. Although U.S. diplomatic pressure undoubtably played a role in China’s development of IP protections, the strongest impetus for promoting these protections came from domestic transformations. When China was a technologically underdeveloped country, it promoted non-imposition internationally, aligning with the </w:t>
      </w:r>
      <w:r w:rsidR="00B73161">
        <w:rPr>
          <w:rFonts w:ascii="Times New Roman" w:hAnsi="Times New Roman" w:cs="Times New Roman"/>
        </w:rPr>
        <w:t>“</w:t>
      </w:r>
      <w:r w:rsidRPr="002050EC">
        <w:rPr>
          <w:rFonts w:ascii="Times New Roman" w:hAnsi="Times New Roman" w:cs="Times New Roman"/>
        </w:rPr>
        <w:t>Confucian golden principle ‘</w:t>
      </w:r>
      <w:proofErr w:type="spellStart"/>
      <w:r w:rsidRPr="002050EC">
        <w:rPr>
          <w:rFonts w:ascii="Times New Roman" w:hAnsi="Times New Roman" w:cs="Times New Roman"/>
        </w:rPr>
        <w:t>己所不欲，勿施于人</w:t>
      </w:r>
      <w:proofErr w:type="spellEnd"/>
      <w:r w:rsidRPr="002050EC">
        <w:rPr>
          <w:rFonts w:ascii="Times New Roman" w:hAnsi="Times New Roman" w:cs="Times New Roman"/>
        </w:rPr>
        <w:t xml:space="preserve"> never do unto others what you would not like them to do unto you’.”</w:t>
      </w:r>
      <w:r w:rsidRPr="00BE6C99">
        <w:rPr>
          <w:rStyle w:val="FootnoteReference"/>
        </w:rPr>
        <w:footnoteReference w:id="463"/>
      </w:r>
      <w:r w:rsidRPr="002050EC">
        <w:rPr>
          <w:rFonts w:ascii="Times New Roman" w:hAnsi="Times New Roman" w:cs="Times New Roman"/>
        </w:rPr>
        <w:t xml:space="preserve"> The Confucian golden principle is based on reciprocity</w:t>
      </w:r>
      <w:r w:rsidR="00306DCB">
        <w:rPr>
          <w:rFonts w:ascii="Times New Roman" w:hAnsi="Times New Roman" w:cs="Times New Roman"/>
          <w:lang w:eastAsia="zh-CN"/>
        </w:rPr>
        <w:t xml:space="preserve"> </w:t>
      </w:r>
      <w:r w:rsidR="00306DCB">
        <w:rPr>
          <w:rFonts w:ascii="Times New Roman" w:hAnsi="Times New Roman" w:cs="Times New Roman"/>
          <w:lang w:eastAsia="zh-CN"/>
        </w:rPr>
        <w:lastRenderedPageBreak/>
        <w:t>(</w:t>
      </w:r>
      <w:r w:rsidR="00306DCB" w:rsidRPr="00306DCB">
        <w:rPr>
          <w:rFonts w:ascii="Times New Roman" w:hAnsi="Times New Roman" w:cs="Times New Roman" w:hint="eastAsia"/>
          <w:lang w:eastAsia="zh-CN"/>
        </w:rPr>
        <w:t>互相</w:t>
      </w:r>
      <w:r w:rsidR="00306DCB">
        <w:rPr>
          <w:rFonts w:ascii="Times New Roman" w:hAnsi="Times New Roman" w:cs="Times New Roman"/>
          <w:lang w:eastAsia="zh-CN"/>
        </w:rPr>
        <w:t>)</w:t>
      </w:r>
      <w:r w:rsidRPr="002050EC">
        <w:rPr>
          <w:rFonts w:ascii="Times New Roman" w:hAnsi="Times New Roman" w:cs="Times New Roman"/>
          <w:lang w:eastAsia="zh-CN"/>
        </w:rPr>
        <w:t xml:space="preserve">, underscoring the shared interest that China and other developing nations had in assisting one another with gaining access to technology. As China became an advanced innovation economy, its interests reversed: </w:t>
      </w:r>
      <w:r w:rsidRPr="002050EC">
        <w:rPr>
          <w:rFonts w:ascii="Times New Roman" w:hAnsi="Times New Roman" w:cs="Times New Roman"/>
        </w:rPr>
        <w:t>“Rather than resisting the global IP ratchet, China becomes part of it – by cultivating an IP culture domestically and by collaborating with [the World Intellectual Property Organization] WIPO to enhance IP capacity in developing countries.”</w:t>
      </w:r>
      <w:r w:rsidRPr="00BE6C99">
        <w:rPr>
          <w:rStyle w:val="FootnoteReference"/>
        </w:rPr>
        <w:footnoteReference w:id="464"/>
      </w:r>
      <w:r w:rsidRPr="002050EC">
        <w:rPr>
          <w:rFonts w:ascii="Times New Roman" w:hAnsi="Times New Roman" w:cs="Times New Roman"/>
        </w:rPr>
        <w:t xml:space="preserve"> Since China became a technology exporter, it collaborated with WIPO to promote IP enforcement in BRI countries and has become a major proponent of international IP enforcement.</w:t>
      </w:r>
      <w:r w:rsidRPr="00BE6C99">
        <w:rPr>
          <w:rStyle w:val="FootnoteReference"/>
        </w:rPr>
        <w:footnoteReference w:id="465"/>
      </w:r>
      <w:r w:rsidRPr="002050EC">
        <w:rPr>
          <w:rFonts w:ascii="Times New Roman" w:hAnsi="Times New Roman" w:cs="Times New Roman"/>
        </w:rPr>
        <w:t xml:space="preserve"> Now a leader in the global technology industry, “China’s IP system increasingly resembles those of the US and the EU,” making the country a strong proponent of existing IP protections and abandoning its tradition of working with developing nations to expand access to technology.</w:t>
      </w:r>
      <w:r w:rsidRPr="00BE6C99">
        <w:rPr>
          <w:rStyle w:val="FootnoteReference"/>
        </w:rPr>
        <w:footnoteReference w:id="466"/>
      </w:r>
      <w:r>
        <w:rPr>
          <w:rFonts w:ascii="Times New Roman" w:hAnsi="Times New Roman" w:cs="Times New Roman"/>
        </w:rPr>
        <w:t xml:space="preserve"> As China becomes a leading innovator, it seeks to engage in standard setting favorable to the cultivation of its domestic technology industry.</w:t>
      </w:r>
    </w:p>
    <w:p w14:paraId="4E9160ED" w14:textId="77777777" w:rsidR="0049290C" w:rsidRDefault="0049290C" w:rsidP="0049290C">
      <w:pPr>
        <w:spacing w:after="0" w:line="480" w:lineRule="auto"/>
        <w:rPr>
          <w:rFonts w:ascii="Times New Roman" w:hAnsi="Times New Roman" w:cs="Times New Roman"/>
        </w:rPr>
      </w:pPr>
    </w:p>
    <w:p w14:paraId="3A4055FD" w14:textId="77777777" w:rsidR="0049290C" w:rsidRPr="00F718E4" w:rsidRDefault="0049290C" w:rsidP="0049290C">
      <w:pPr>
        <w:pStyle w:val="Heading2"/>
        <w:spacing w:line="480" w:lineRule="auto"/>
      </w:pPr>
      <w:bookmarkStart w:id="62" w:name="_Toc194441679"/>
      <w:r w:rsidRPr="00F718E4">
        <w:t xml:space="preserve">China’s </w:t>
      </w:r>
      <w:proofErr w:type="spellStart"/>
      <w:r w:rsidRPr="00F718E4">
        <w:t>Shanzhai</w:t>
      </w:r>
      <w:proofErr w:type="spellEnd"/>
      <w:r w:rsidRPr="00F718E4">
        <w:t xml:space="preserve"> Culture: A Source of Divergence</w:t>
      </w:r>
      <w:bookmarkEnd w:id="62"/>
    </w:p>
    <w:p w14:paraId="512FA858" w14:textId="2B298CAD" w:rsidR="0049290C" w:rsidRPr="002050EC" w:rsidRDefault="0049290C" w:rsidP="0049290C">
      <w:pPr>
        <w:spacing w:after="0" w:line="480" w:lineRule="auto"/>
        <w:ind w:firstLine="720"/>
        <w:rPr>
          <w:rFonts w:ascii="Times New Roman" w:hAnsi="Times New Roman" w:cs="Times New Roman"/>
        </w:rPr>
      </w:pPr>
      <w:r>
        <w:rPr>
          <w:rFonts w:ascii="Times New Roman" w:hAnsi="Times New Roman" w:cs="Times New Roman"/>
        </w:rPr>
        <w:t>Despite China’s effort to enforce IP protections, its copycat “</w:t>
      </w:r>
      <w:proofErr w:type="spellStart"/>
      <w:r>
        <w:rPr>
          <w:rFonts w:ascii="Times New Roman" w:hAnsi="Times New Roman" w:cs="Times New Roman"/>
        </w:rPr>
        <w:t>shanzhai</w:t>
      </w:r>
      <w:proofErr w:type="spellEnd"/>
      <w:r>
        <w:rPr>
          <w:rFonts w:ascii="Times New Roman" w:hAnsi="Times New Roman" w:cs="Times New Roman"/>
        </w:rPr>
        <w:t xml:space="preserve"> culture” persists. </w:t>
      </w:r>
      <w:proofErr w:type="spellStart"/>
      <w:r w:rsidRPr="002050EC">
        <w:rPr>
          <w:rFonts w:ascii="Times New Roman" w:hAnsi="Times New Roman" w:cs="Times New Roman"/>
        </w:rPr>
        <w:t>Laikwan</w:t>
      </w:r>
      <w:proofErr w:type="spellEnd"/>
      <w:r w:rsidRPr="002050EC">
        <w:rPr>
          <w:rFonts w:ascii="Times New Roman" w:hAnsi="Times New Roman" w:cs="Times New Roman"/>
        </w:rPr>
        <w:t xml:space="preserve"> Pang’s book </w:t>
      </w:r>
      <w:r w:rsidRPr="002050EC">
        <w:rPr>
          <w:rFonts w:ascii="Times New Roman" w:hAnsi="Times New Roman" w:cs="Times New Roman"/>
          <w:i/>
          <w:iCs/>
        </w:rPr>
        <w:t>Creativity and Its Discontents</w:t>
      </w:r>
      <w:r w:rsidRPr="002050EC">
        <w:rPr>
          <w:rFonts w:ascii="Times New Roman" w:hAnsi="Times New Roman" w:cs="Times New Roman"/>
        </w:rPr>
        <w:t xml:space="preserve"> introduces the concept of China’s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w:t>
      </w:r>
      <w:r w:rsidRPr="002050EC">
        <w:rPr>
          <w:rFonts w:ascii="Times New Roman" w:eastAsia="MS Gothic" w:hAnsi="Times New Roman" w:cs="Times New Roman"/>
        </w:rPr>
        <w:t>山</w:t>
      </w:r>
      <w:r w:rsidRPr="002050EC">
        <w:rPr>
          <w:rFonts w:ascii="Times New Roman" w:hAnsi="Times New Roman" w:cs="Times New Roman"/>
        </w:rPr>
        <w:t xml:space="preserve"> </w:t>
      </w:r>
      <w:r w:rsidRPr="002050EC">
        <w:rPr>
          <w:rFonts w:ascii="Times New Roman" w:eastAsia="MS Gothic" w:hAnsi="Times New Roman" w:cs="Times New Roman"/>
        </w:rPr>
        <w:t>寨</w:t>
      </w:r>
      <w:r w:rsidRPr="002050EC">
        <w:rPr>
          <w:rFonts w:ascii="Times New Roman" w:hAnsi="Times New Roman" w:cs="Times New Roman"/>
        </w:rPr>
        <w:t>) culture,” describing the widespread underground economy that imitates and resells products from mainstream brands.</w:t>
      </w:r>
      <w:r w:rsidRPr="00BE6C99">
        <w:rPr>
          <w:rStyle w:val="FootnoteReference"/>
        </w:rPr>
        <w:footnoteReference w:id="467"/>
      </w:r>
      <w:r w:rsidRPr="002050EC">
        <w:rPr>
          <w:rFonts w:ascii="Times New Roman" w:hAnsi="Times New Roman" w:cs="Times New Roman"/>
        </w:rPr>
        <w:t xml:space="preserve"> The term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means mountain </w:t>
      </w:r>
      <w:r w:rsidRPr="002050EC">
        <w:rPr>
          <w:rFonts w:ascii="Times New Roman" w:hAnsi="Times New Roman" w:cs="Times New Roman"/>
          <w:lang w:eastAsia="zh-CN"/>
        </w:rPr>
        <w:t>（山）</w:t>
      </w:r>
      <w:r w:rsidRPr="002050EC">
        <w:rPr>
          <w:rFonts w:ascii="Times New Roman" w:hAnsi="Times New Roman" w:cs="Times New Roman"/>
          <w:lang w:eastAsia="zh-CN"/>
        </w:rPr>
        <w:t xml:space="preserve">villages </w:t>
      </w:r>
      <w:r w:rsidRPr="002050EC">
        <w:rPr>
          <w:rFonts w:ascii="Times New Roman" w:hAnsi="Times New Roman" w:cs="Times New Roman"/>
          <w:lang w:eastAsia="zh-CN"/>
        </w:rPr>
        <w:t>（寨</w:t>
      </w:r>
      <w:r>
        <w:rPr>
          <w:rFonts w:ascii="Times New Roman" w:hAnsi="Times New Roman" w:cs="Times New Roman" w:hint="eastAsia"/>
          <w:lang w:eastAsia="zh-CN"/>
        </w:rPr>
        <w:t>）</w:t>
      </w:r>
      <w:r w:rsidRPr="002050EC">
        <w:rPr>
          <w:rFonts w:ascii="Times New Roman" w:hAnsi="Times New Roman" w:cs="Times New Roman"/>
          <w:lang w:eastAsia="zh-CN"/>
        </w:rPr>
        <w:t xml:space="preserve">, and it was first used to describe </w:t>
      </w:r>
      <w:proofErr w:type="spellStart"/>
      <w:r w:rsidRPr="002050EC">
        <w:rPr>
          <w:rFonts w:ascii="Times New Roman" w:hAnsi="Times New Roman" w:cs="Times New Roman"/>
          <w:lang w:eastAsia="zh-CN"/>
        </w:rPr>
        <w:t>shanzhai</w:t>
      </w:r>
      <w:proofErr w:type="spellEnd"/>
      <w:r w:rsidRPr="002050EC">
        <w:rPr>
          <w:rFonts w:ascii="Times New Roman" w:hAnsi="Times New Roman" w:cs="Times New Roman"/>
          <w:lang w:eastAsia="zh-CN"/>
        </w:rPr>
        <w:t xml:space="preserve"> </w:t>
      </w:r>
      <w:proofErr w:type="spellStart"/>
      <w:r w:rsidRPr="002050EC">
        <w:rPr>
          <w:rFonts w:ascii="Times New Roman" w:hAnsi="Times New Roman" w:cs="Times New Roman"/>
          <w:lang w:eastAsia="zh-CN"/>
        </w:rPr>
        <w:t>chang</w:t>
      </w:r>
      <w:proofErr w:type="spellEnd"/>
      <w:r w:rsidRPr="002050EC">
        <w:rPr>
          <w:rFonts w:ascii="Times New Roman" w:hAnsi="Times New Roman" w:cs="Times New Roman"/>
          <w:lang w:eastAsia="zh-CN"/>
        </w:rPr>
        <w:t xml:space="preserve"> (</w:t>
      </w:r>
      <w:r w:rsidRPr="002050EC">
        <w:rPr>
          <w:rFonts w:ascii="Times New Roman" w:hAnsi="Times New Roman" w:cs="Times New Roman"/>
          <w:lang w:eastAsia="zh-CN"/>
        </w:rPr>
        <w:t>山寨廠</w:t>
      </w:r>
      <w:r w:rsidRPr="002050EC">
        <w:rPr>
          <w:rFonts w:ascii="Times New Roman" w:hAnsi="Times New Roman" w:cs="Times New Roman"/>
          <w:lang w:eastAsia="zh-CN"/>
        </w:rPr>
        <w:t xml:space="preserve">), which </w:t>
      </w:r>
      <w:r>
        <w:rPr>
          <w:rFonts w:ascii="Times New Roman" w:hAnsi="Times New Roman" w:cs="Times New Roman"/>
          <w:lang w:eastAsia="zh-CN"/>
        </w:rPr>
        <w:t>were</w:t>
      </w:r>
      <w:r w:rsidRPr="002050EC">
        <w:rPr>
          <w:rFonts w:ascii="Times New Roman" w:hAnsi="Times New Roman" w:cs="Times New Roman"/>
          <w:lang w:eastAsia="zh-CN"/>
        </w:rPr>
        <w:t xml:space="preserve"> family-owned factories in </w:t>
      </w:r>
      <w:r w:rsidRPr="002050EC">
        <w:rPr>
          <w:rFonts w:ascii="Times New Roman" w:hAnsi="Times New Roman" w:cs="Times New Roman"/>
          <w:lang w:eastAsia="zh-CN"/>
        </w:rPr>
        <w:lastRenderedPageBreak/>
        <w:t xml:space="preserve">Hong Kong in the 1960s that produced </w:t>
      </w:r>
      <w:r w:rsidR="00B73161">
        <w:rPr>
          <w:rFonts w:ascii="Times New Roman" w:hAnsi="Times New Roman" w:cs="Times New Roman"/>
          <w:lang w:eastAsia="zh-CN"/>
        </w:rPr>
        <w:t xml:space="preserve">knockoff </w:t>
      </w:r>
      <w:r w:rsidRPr="002050EC">
        <w:rPr>
          <w:rFonts w:ascii="Times New Roman" w:hAnsi="Times New Roman" w:cs="Times New Roman"/>
          <w:lang w:eastAsia="zh-CN"/>
        </w:rPr>
        <w:t>watches, garments, and toys.</w:t>
      </w:r>
      <w:r w:rsidRPr="00BE6C99">
        <w:rPr>
          <w:rStyle w:val="FootnoteReference"/>
        </w:rPr>
        <w:footnoteReference w:id="468"/>
      </w:r>
      <w:r w:rsidRPr="002050EC">
        <w:rPr>
          <w:rFonts w:ascii="Times New Roman" w:hAnsi="Times New Roman" w:cs="Times New Roman"/>
          <w:lang w:eastAsia="zh-CN"/>
        </w:rPr>
        <w:t xml:space="preserve"> </w:t>
      </w:r>
      <w:proofErr w:type="spellStart"/>
      <w:r w:rsidRPr="002050EC">
        <w:rPr>
          <w:rFonts w:ascii="Times New Roman" w:hAnsi="Times New Roman" w:cs="Times New Roman"/>
          <w:lang w:eastAsia="zh-CN"/>
        </w:rPr>
        <w:t>Shanzhai</w:t>
      </w:r>
      <w:proofErr w:type="spellEnd"/>
      <w:r w:rsidRPr="002050EC">
        <w:rPr>
          <w:rFonts w:ascii="Times New Roman" w:hAnsi="Times New Roman" w:cs="Times New Roman"/>
          <w:lang w:eastAsia="zh-CN"/>
        </w:rPr>
        <w:t xml:space="preserve"> culture spread to mainland China through copycat designs and knockoff production, producing cheap, imperfect, and adaptable technologies and consumer goods to suit local needs.</w:t>
      </w:r>
      <w:r w:rsidRPr="00BE6C99">
        <w:rPr>
          <w:rStyle w:val="FootnoteReference"/>
        </w:rPr>
        <w:footnoteReference w:id="469"/>
      </w:r>
      <w:r w:rsidRPr="002050EC">
        <w:rPr>
          <w:rFonts w:ascii="Times New Roman" w:hAnsi="Times New Roman" w:cs="Times New Roman"/>
          <w:lang w:eastAsia="zh-CN"/>
        </w:rPr>
        <w:t xml:space="preserve"> </w:t>
      </w:r>
      <w:r w:rsidRPr="002050EC">
        <w:rPr>
          <w:rFonts w:ascii="Times New Roman" w:hAnsi="Times New Roman" w:cs="Times New Roman"/>
        </w:rPr>
        <w:t>China’s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promotes economic exchange that expands access to technology, simultaneously promoting “technological advancement and inferiority” from its status as a knockoff.</w:t>
      </w:r>
      <w:r w:rsidRPr="00BE6C99">
        <w:rPr>
          <w:rStyle w:val="FootnoteReference"/>
        </w:rPr>
        <w:footnoteReference w:id="470"/>
      </w:r>
      <w:r w:rsidRPr="002050EC">
        <w:rPr>
          <w:rFonts w:ascii="Times New Roman" w:hAnsi="Times New Roman" w:cs="Times New Roman"/>
        </w:rPr>
        <w:t xml:space="preserve"> </w:t>
      </w:r>
      <w:r>
        <w:rPr>
          <w:rFonts w:ascii="Times New Roman" w:hAnsi="Times New Roman" w:cs="Times New Roman"/>
        </w:rPr>
        <w:t>Originating from</w:t>
      </w:r>
      <w:r w:rsidRPr="002050EC">
        <w:rPr>
          <w:rFonts w:ascii="Times New Roman" w:hAnsi="Times New Roman" w:cs="Times New Roman"/>
        </w:rPr>
        <w:t xml:space="preserve"> businesses that existed on the periphery of the global economy in Hong Kong,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is now prevalent in Shenzhen</w:t>
      </w:r>
      <w:r>
        <w:rPr>
          <w:rFonts w:ascii="Times New Roman" w:hAnsi="Times New Roman" w:cs="Times New Roman"/>
        </w:rPr>
        <w:t>, a global center for technology hardware production</w:t>
      </w:r>
      <w:r w:rsidRPr="002050EC">
        <w:rPr>
          <w:rFonts w:ascii="Times New Roman" w:hAnsi="Times New Roman" w:cs="Times New Roman"/>
        </w:rPr>
        <w:t>.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was critical in the evolution of Shenzhen’s economy from predominantly outsourced production to a maker-oriented environment that repurposes and redesigns hardware to develop robotics, Xiaomi smart devices, and cheap smart phones.</w:t>
      </w:r>
      <w:r w:rsidRPr="00BE6C99">
        <w:rPr>
          <w:rStyle w:val="FootnoteReference"/>
        </w:rPr>
        <w:footnoteReference w:id="471"/>
      </w:r>
      <w:r w:rsidRPr="002050EC">
        <w:rPr>
          <w:rFonts w:ascii="Times New Roman" w:hAnsi="Times New Roman" w:cs="Times New Roman"/>
        </w:rPr>
        <w:t xml:space="preserve">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subverts </w:t>
      </w:r>
      <w:r>
        <w:rPr>
          <w:rFonts w:ascii="Times New Roman" w:hAnsi="Times New Roman" w:cs="Times New Roman"/>
        </w:rPr>
        <w:t>IP</w:t>
      </w:r>
      <w:r w:rsidRPr="002050EC">
        <w:rPr>
          <w:rFonts w:ascii="Times New Roman" w:hAnsi="Times New Roman" w:cs="Times New Roman"/>
        </w:rPr>
        <w:t xml:space="preserve"> protections by circulating designs and sharing production methods, </w:t>
      </w:r>
      <w:r w:rsidR="002E012C">
        <w:rPr>
          <w:rFonts w:ascii="Times New Roman" w:hAnsi="Times New Roman" w:cs="Times New Roman"/>
        </w:rPr>
        <w:t xml:space="preserve">making cheap products </w:t>
      </w:r>
      <w:r w:rsidRPr="002050EC">
        <w:rPr>
          <w:rFonts w:ascii="Times New Roman" w:hAnsi="Times New Roman" w:cs="Times New Roman"/>
        </w:rPr>
        <w:t>which increase access to technology in emerging markets in China, India, Latin America, and Africa.</w:t>
      </w:r>
      <w:r w:rsidRPr="00BE6C99">
        <w:rPr>
          <w:rStyle w:val="FootnoteReference"/>
        </w:rPr>
        <w:footnoteReference w:id="472"/>
      </w:r>
      <w:r w:rsidRPr="002050EC">
        <w:rPr>
          <w:rFonts w:ascii="Times New Roman" w:hAnsi="Times New Roman" w:cs="Times New Roman"/>
        </w:rPr>
        <w:t xml:space="preserve"> </w:t>
      </w:r>
    </w:p>
    <w:p w14:paraId="2C5A2537" w14:textId="447A8ABD" w:rsidR="0049290C" w:rsidRPr="002050EC" w:rsidRDefault="0049290C" w:rsidP="0049290C">
      <w:pPr>
        <w:spacing w:after="0" w:line="480" w:lineRule="auto"/>
        <w:ind w:firstLine="720"/>
        <w:rPr>
          <w:rFonts w:ascii="Times New Roman" w:eastAsia="MS Gothic" w:hAnsi="Times New Roman" w:cs="Times New Roman"/>
        </w:rPr>
      </w:pPr>
      <w:r w:rsidRPr="002050EC">
        <w:rPr>
          <w:rFonts w:ascii="Times New Roman" w:hAnsi="Times New Roman" w:cs="Times New Roman"/>
        </w:rPr>
        <w:t>Despite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often being synonymous with piracy, the economies created by the collaborative development of technology resemble open-source economies. Shenzhen’s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which comprises a multi-billion USD industry, involves open-production, where manufacturers provide free access to blueprints (or “public boards” (</w:t>
      </w:r>
      <w:r w:rsidRPr="002050EC">
        <w:rPr>
          <w:rFonts w:ascii="Times New Roman" w:eastAsia="MS Gothic" w:hAnsi="Times New Roman" w:cs="Times New Roman"/>
        </w:rPr>
        <w:t>公</w:t>
      </w:r>
      <w:r w:rsidRPr="002050EC">
        <w:rPr>
          <w:rFonts w:ascii="Times New Roman" w:hAnsi="Times New Roman" w:cs="Times New Roman"/>
        </w:rPr>
        <w:t xml:space="preserve"> </w:t>
      </w:r>
      <w:r w:rsidRPr="002050EC">
        <w:rPr>
          <w:rFonts w:ascii="Times New Roman" w:eastAsia="MS Gothic" w:hAnsi="Times New Roman" w:cs="Times New Roman"/>
        </w:rPr>
        <w:t>版</w:t>
      </w:r>
      <w:r w:rsidRPr="002050EC">
        <w:rPr>
          <w:rFonts w:ascii="Times New Roman" w:eastAsia="MS Gothic" w:hAnsi="Times New Roman" w:cs="Times New Roman"/>
        </w:rPr>
        <w:t>)) for hardware designers to develop products.</w:t>
      </w:r>
      <w:r w:rsidRPr="00BE6C99">
        <w:rPr>
          <w:rStyle w:val="FootnoteReference"/>
        </w:rPr>
        <w:footnoteReference w:id="473"/>
      </w:r>
      <w:r w:rsidRPr="002050EC">
        <w:rPr>
          <w:rFonts w:ascii="Times New Roman" w:eastAsia="MS Gothic" w:hAnsi="Times New Roman" w:cs="Times New Roman"/>
        </w:rPr>
        <w:t xml:space="preserve"> Manufacturers, which open-source their designs, earn profit by </w:t>
      </w:r>
      <w:r w:rsidRPr="002050EC">
        <w:rPr>
          <w:rFonts w:ascii="Times New Roman" w:eastAsia="MS Gothic" w:hAnsi="Times New Roman" w:cs="Times New Roman"/>
        </w:rPr>
        <w:lastRenderedPageBreak/>
        <w:t>charging hardware designers fees to modify the “public boards.”</w:t>
      </w:r>
      <w:r w:rsidRPr="00BE6C99">
        <w:rPr>
          <w:rStyle w:val="FootnoteReference"/>
        </w:rPr>
        <w:footnoteReference w:id="474"/>
      </w:r>
      <w:r w:rsidRPr="002050EC">
        <w:rPr>
          <w:rFonts w:ascii="Times New Roman" w:eastAsia="MS Gothic" w:hAnsi="Times New Roman" w:cs="Times New Roman"/>
        </w:rPr>
        <w:t xml:space="preserve"> The open-source commitment to never build from scratch (as designs are reused or borrowed) supports the mass-production of technology in Shenzhen, as technology blueprints and iterations of prototypes are shared between producers and manufactured in tandem with the design process.</w:t>
      </w:r>
      <w:r w:rsidRPr="00BE6C99">
        <w:rPr>
          <w:rStyle w:val="FootnoteReference"/>
        </w:rPr>
        <w:footnoteReference w:id="475"/>
      </w:r>
      <w:r w:rsidRPr="002050EC">
        <w:rPr>
          <w:rFonts w:ascii="Times New Roman" w:eastAsia="MS Gothic" w:hAnsi="Times New Roman" w:cs="Times New Roman"/>
        </w:rPr>
        <w:t xml:space="preserve"> Shenzhen’s </w:t>
      </w:r>
      <w:r>
        <w:rPr>
          <w:rFonts w:ascii="Times New Roman" w:eastAsia="MS Gothic" w:hAnsi="Times New Roman" w:cs="Times New Roman"/>
        </w:rPr>
        <w:t>copycat</w:t>
      </w:r>
      <w:r w:rsidRPr="002050EC">
        <w:rPr>
          <w:rFonts w:ascii="Times New Roman" w:eastAsia="MS Gothic" w:hAnsi="Times New Roman" w:cs="Times New Roman"/>
        </w:rPr>
        <w:t xml:space="preserve"> culture demonstrates how technology can be more accessible and innovation can be more rampant when designs are shared as public information. </w:t>
      </w:r>
    </w:p>
    <w:p w14:paraId="19528261" w14:textId="01DD3930"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China’s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increases</w:t>
      </w:r>
      <w:r>
        <w:rPr>
          <w:rFonts w:ascii="Times New Roman" w:hAnsi="Times New Roman" w:cs="Times New Roman"/>
        </w:rPr>
        <w:t xml:space="preserve"> free-market</w:t>
      </w:r>
      <w:r w:rsidRPr="002050EC">
        <w:rPr>
          <w:rFonts w:ascii="Times New Roman" w:hAnsi="Times New Roman" w:cs="Times New Roman"/>
        </w:rPr>
        <w:t xml:space="preserve"> competition in </w:t>
      </w:r>
      <w:r>
        <w:rPr>
          <w:rFonts w:ascii="Times New Roman" w:hAnsi="Times New Roman" w:cs="Times New Roman"/>
        </w:rPr>
        <w:t xml:space="preserve">the </w:t>
      </w:r>
      <w:r w:rsidRPr="002050EC">
        <w:rPr>
          <w:rFonts w:ascii="Times New Roman" w:hAnsi="Times New Roman" w:cs="Times New Roman"/>
        </w:rPr>
        <w:t xml:space="preserve">technology </w:t>
      </w:r>
      <w:r>
        <w:rPr>
          <w:rFonts w:ascii="Times New Roman" w:hAnsi="Times New Roman" w:cs="Times New Roman"/>
        </w:rPr>
        <w:t>sector</w:t>
      </w:r>
      <w:r w:rsidRPr="002050EC">
        <w:rPr>
          <w:rFonts w:ascii="Times New Roman" w:hAnsi="Times New Roman" w:cs="Times New Roman"/>
        </w:rPr>
        <w:t xml:space="preserve"> by forcing companies to continually innovate </w:t>
      </w:r>
      <w:r>
        <w:rPr>
          <w:rFonts w:ascii="Times New Roman" w:hAnsi="Times New Roman" w:cs="Times New Roman"/>
        </w:rPr>
        <w:t>instead of resting on previous achievements</w:t>
      </w:r>
      <w:r w:rsidRPr="002050EC">
        <w:rPr>
          <w:rFonts w:ascii="Times New Roman" w:hAnsi="Times New Roman" w:cs="Times New Roman"/>
        </w:rPr>
        <w:t xml:space="preserve">. In </w:t>
      </w:r>
      <w:r w:rsidRPr="002050EC">
        <w:rPr>
          <w:rFonts w:ascii="Times New Roman" w:hAnsi="Times New Roman" w:cs="Times New Roman"/>
          <w:i/>
          <w:iCs/>
        </w:rPr>
        <w:t>AI Superpowers: China, Silicon Valley, and the New World Order</w:t>
      </w:r>
      <w:r w:rsidRPr="002050EC">
        <w:rPr>
          <w:rFonts w:ascii="Times New Roman" w:hAnsi="Times New Roman" w:cs="Times New Roman"/>
        </w:rPr>
        <w:t xml:space="preserve">, Kai-Fu Lee describes how China’s technology market is rapidly advancing due to </w:t>
      </w:r>
      <w:r>
        <w:rPr>
          <w:rFonts w:ascii="Times New Roman" w:hAnsi="Times New Roman" w:cs="Times New Roman"/>
        </w:rPr>
        <w:t>Chinese</w:t>
      </w:r>
      <w:r w:rsidRPr="002050EC">
        <w:rPr>
          <w:rFonts w:ascii="Times New Roman" w:hAnsi="Times New Roman" w:cs="Times New Roman"/>
        </w:rPr>
        <w:t xml:space="preserve"> companies copy</w:t>
      </w:r>
      <w:r>
        <w:rPr>
          <w:rFonts w:ascii="Times New Roman" w:hAnsi="Times New Roman" w:cs="Times New Roman"/>
        </w:rPr>
        <w:t>ing</w:t>
      </w:r>
      <w:r w:rsidRPr="002050EC">
        <w:rPr>
          <w:rFonts w:ascii="Times New Roman" w:hAnsi="Times New Roman" w:cs="Times New Roman"/>
        </w:rPr>
        <w:t xml:space="preserve"> </w:t>
      </w:r>
      <w:r>
        <w:rPr>
          <w:rFonts w:ascii="Times New Roman" w:hAnsi="Times New Roman" w:cs="Times New Roman"/>
        </w:rPr>
        <w:t>innovations</w:t>
      </w:r>
      <w:r w:rsidRPr="002050EC">
        <w:rPr>
          <w:rFonts w:ascii="Times New Roman" w:hAnsi="Times New Roman" w:cs="Times New Roman"/>
        </w:rPr>
        <w:t>.</w:t>
      </w:r>
      <w:r w:rsidRPr="00BE6C99">
        <w:rPr>
          <w:rStyle w:val="FootnoteReference"/>
        </w:rPr>
        <w:footnoteReference w:id="476"/>
      </w:r>
      <w:r w:rsidRPr="002050EC">
        <w:rPr>
          <w:rFonts w:ascii="Times New Roman" w:hAnsi="Times New Roman" w:cs="Times New Roman"/>
        </w:rPr>
        <w:t xml:space="preserve"> Wang Xing, an early Chinese startup founder copied Facebook, Twitter, and Groupon, creating </w:t>
      </w:r>
      <w:proofErr w:type="spellStart"/>
      <w:r w:rsidRPr="002050EC">
        <w:rPr>
          <w:rFonts w:ascii="Times New Roman" w:hAnsi="Times New Roman" w:cs="Times New Roman"/>
        </w:rPr>
        <w:t>Meituan</w:t>
      </w:r>
      <w:proofErr w:type="spellEnd"/>
      <w:r w:rsidRPr="002050EC">
        <w:rPr>
          <w:rFonts w:ascii="Times New Roman" w:hAnsi="Times New Roman" w:cs="Times New Roman"/>
        </w:rPr>
        <w:t xml:space="preserve"> which is now valued more than Groupon.</w:t>
      </w:r>
      <w:r w:rsidRPr="00BE6C99">
        <w:rPr>
          <w:rStyle w:val="FootnoteReference"/>
        </w:rPr>
        <w:footnoteReference w:id="477"/>
      </w:r>
      <w:r w:rsidRPr="002050EC">
        <w:rPr>
          <w:rFonts w:ascii="Times New Roman" w:hAnsi="Times New Roman" w:cs="Times New Roman"/>
        </w:rPr>
        <w:t xml:space="preserve"> China’s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enables technology founders to create iterations of applications that are tailored to China’s cultural and economic environment, allowing for enhanced competition to develop the best product locally. As Kai-Fu Lee explains, “The copycat era had forged world-class entrepreneurs, and they were just beginning to apply their skills to solving unique Chinese problems.”</w:t>
      </w:r>
      <w:r w:rsidRPr="00BE6C99">
        <w:rPr>
          <w:rStyle w:val="FootnoteReference"/>
        </w:rPr>
        <w:footnoteReference w:id="478"/>
      </w:r>
      <w:r w:rsidRPr="002050EC">
        <w:rPr>
          <w:rFonts w:ascii="Times New Roman" w:hAnsi="Times New Roman" w:cs="Times New Roman"/>
        </w:rPr>
        <w:t xml:space="preserve"> China’s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forced startup founders to be adaptable to facing new challenges and providing services at low costs, which can translate to innovation in AI development. Conversely, Kai-Fu Lee argues, “Silicon Valley prides itself on its aversion to </w:t>
      </w:r>
      <w:r w:rsidRPr="002050EC">
        <w:rPr>
          <w:rFonts w:ascii="Times New Roman" w:hAnsi="Times New Roman" w:cs="Times New Roman"/>
        </w:rPr>
        <w:lastRenderedPageBreak/>
        <w:t>copying, but this focus often leads to complacency.”</w:t>
      </w:r>
      <w:r w:rsidRPr="00BE6C99">
        <w:rPr>
          <w:rStyle w:val="FootnoteReference"/>
        </w:rPr>
        <w:footnoteReference w:id="479"/>
      </w:r>
      <w:r w:rsidRPr="002050EC">
        <w:rPr>
          <w:rFonts w:ascii="Times New Roman" w:hAnsi="Times New Roman" w:cs="Times New Roman"/>
        </w:rPr>
        <w:t xml:space="preserve"> In stark contrast to China’s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Silicon Valley’s culture embraces the pursuit of innovation and relies on IP law that protects companies from losing the fruits of their endeavor.</w:t>
      </w:r>
      <w:r>
        <w:rPr>
          <w:rFonts w:ascii="Times New Roman" w:hAnsi="Times New Roman" w:cs="Times New Roman"/>
        </w:rPr>
        <w:t xml:space="preserve"> Distinct from the U.S., China’s innovation economy remains driven by “</w:t>
      </w:r>
      <w:proofErr w:type="spellStart"/>
      <w:r>
        <w:rPr>
          <w:rFonts w:ascii="Times New Roman" w:hAnsi="Times New Roman" w:cs="Times New Roman"/>
        </w:rPr>
        <w:t>shanzhai</w:t>
      </w:r>
      <w:proofErr w:type="spellEnd"/>
      <w:r>
        <w:rPr>
          <w:rFonts w:ascii="Times New Roman" w:hAnsi="Times New Roman" w:cs="Times New Roman"/>
        </w:rPr>
        <w:t xml:space="preserve"> culture”</w:t>
      </w:r>
      <w:r w:rsidR="0085645A">
        <w:rPr>
          <w:rFonts w:ascii="Times New Roman" w:hAnsi="Times New Roman" w:cs="Times New Roman"/>
        </w:rPr>
        <w:t xml:space="preserve"> with more rapid replications and recreations of technology designs.</w:t>
      </w:r>
    </w:p>
    <w:p w14:paraId="0D607D16" w14:textId="77777777"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China’s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creates an antagonism between the CCP’s vision of becoming an IP leader and the country</w:t>
      </w:r>
      <w:r>
        <w:rPr>
          <w:rFonts w:ascii="Times New Roman" w:hAnsi="Times New Roman" w:cs="Times New Roman"/>
        </w:rPr>
        <w:t>’</w:t>
      </w:r>
      <w:r w:rsidRPr="002050EC">
        <w:rPr>
          <w:rFonts w:ascii="Times New Roman" w:hAnsi="Times New Roman" w:cs="Times New Roman"/>
        </w:rPr>
        <w:t>s reputation as an international pirate. China’s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has entrenched China’s reputation as an international pirate, where the designs of Western companies are stolen and copied for mass reproduction. This reputation has increased scrutiny that Western businesses receive for conducting trade in China. When AMD licensed production of x86 chips for the Chinese market, it immediately faced competition from state-backed Chinese companies </w:t>
      </w:r>
      <w:r>
        <w:rPr>
          <w:rFonts w:ascii="Times New Roman" w:hAnsi="Times New Roman" w:cs="Times New Roman"/>
        </w:rPr>
        <w:t>that</w:t>
      </w:r>
      <w:r w:rsidRPr="002050EC">
        <w:rPr>
          <w:rFonts w:ascii="Times New Roman" w:hAnsi="Times New Roman" w:cs="Times New Roman"/>
        </w:rPr>
        <w:t xml:space="preserve"> quickly forced the U.S. company to close its plant in China.</w:t>
      </w:r>
      <w:r w:rsidRPr="00BE6C99">
        <w:rPr>
          <w:rStyle w:val="FootnoteReference"/>
        </w:rPr>
        <w:footnoteReference w:id="480"/>
      </w:r>
      <w:r w:rsidRPr="002050EC">
        <w:rPr>
          <w:rFonts w:ascii="Times New Roman" w:hAnsi="Times New Roman" w:cs="Times New Roman"/>
        </w:rPr>
        <w:t xml:space="preserve"> U.S. policymakers argue that Chinese competitors illicitly obtain technology from U.S. companies by launching joint ventures then out-competing the U.S. company in the Chinese market. This intense competition is related to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because it encourages spin-off companies that copy original designs and produce products for much cheaper. In 2018, when </w:t>
      </w:r>
      <w:r>
        <w:rPr>
          <w:rFonts w:ascii="Times New Roman" w:hAnsi="Times New Roman" w:cs="Times New Roman"/>
        </w:rPr>
        <w:t xml:space="preserve">President </w:t>
      </w:r>
      <w:r w:rsidRPr="002050EC">
        <w:rPr>
          <w:rFonts w:ascii="Times New Roman" w:hAnsi="Times New Roman" w:cs="Times New Roman"/>
        </w:rPr>
        <w:t>Trump initiated the trade war, the U.S. blamed China for IP theft and unfair trade practices.</w:t>
      </w:r>
      <w:r w:rsidRPr="00BE6C99">
        <w:rPr>
          <w:rStyle w:val="FootnoteReference"/>
        </w:rPr>
        <w:footnoteReference w:id="481"/>
      </w:r>
      <w:r w:rsidRPr="002050EC">
        <w:rPr>
          <w:rFonts w:ascii="Times New Roman" w:hAnsi="Times New Roman" w:cs="Times New Roman"/>
        </w:rPr>
        <w:t xml:space="preserve"> Despite China’s attempt to align itself as a proponent of IP protection, its promises to protect U.S. IP in Chinese markets have remained inconsistent at best. China’s state-supported IP theft further </w:t>
      </w:r>
      <w:r w:rsidRPr="002050EC">
        <w:rPr>
          <w:rFonts w:ascii="Times New Roman" w:hAnsi="Times New Roman" w:cs="Times New Roman"/>
        </w:rPr>
        <w:lastRenderedPageBreak/>
        <w:t>demonstrates how market innovation is driven by state intervention, as the CCP selectively enforces IP protections according to the state’s interest.</w:t>
      </w:r>
    </w:p>
    <w:p w14:paraId="49AB7129" w14:textId="77777777" w:rsidR="0049290C" w:rsidRDefault="0049290C" w:rsidP="0049290C">
      <w:pPr>
        <w:spacing w:after="0" w:line="480" w:lineRule="auto"/>
        <w:rPr>
          <w:rFonts w:ascii="Times New Roman" w:hAnsi="Times New Roman" w:cs="Times New Roman"/>
        </w:rPr>
      </w:pPr>
    </w:p>
    <w:p w14:paraId="51210643" w14:textId="0F7FB2B8" w:rsidR="0049290C" w:rsidRPr="00F718E4" w:rsidRDefault="0049290C" w:rsidP="0049290C">
      <w:pPr>
        <w:pStyle w:val="Heading2"/>
        <w:spacing w:line="480" w:lineRule="auto"/>
      </w:pPr>
      <w:bookmarkStart w:id="63" w:name="_Toc194441680"/>
      <w:r w:rsidRPr="00F718E4">
        <w:t>Giving Credit to and Compensating the Creator</w:t>
      </w:r>
      <w:bookmarkEnd w:id="63"/>
    </w:p>
    <w:p w14:paraId="7AFA2668" w14:textId="45B86384" w:rsidR="0049290C" w:rsidRPr="002050EC"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Using the intellectual labor of other individuals, AI systems can act as perpetrators of IP theft. AI produces distinct artifacts that are developed using an amalgamation of human creations or synthetic data, making it challenging to give credit to or protect the original creator’s intellectual property IP. Generative AI is often trained with </w:t>
      </w:r>
      <w:r w:rsidR="00EE68E1">
        <w:rPr>
          <w:rFonts w:ascii="Times New Roman" w:hAnsi="Times New Roman" w:cs="Times New Roman"/>
        </w:rPr>
        <w:t>artifacts of</w:t>
      </w:r>
      <w:r w:rsidRPr="002050EC">
        <w:rPr>
          <w:rFonts w:ascii="Times New Roman" w:hAnsi="Times New Roman" w:cs="Times New Roman"/>
        </w:rPr>
        <w:t xml:space="preserve"> human creativity, such as writing, </w:t>
      </w:r>
      <w:r>
        <w:rPr>
          <w:rFonts w:ascii="Times New Roman" w:hAnsi="Times New Roman" w:cs="Times New Roman"/>
        </w:rPr>
        <w:t>images</w:t>
      </w:r>
      <w:r w:rsidRPr="002050EC">
        <w:rPr>
          <w:rFonts w:ascii="Times New Roman" w:hAnsi="Times New Roman" w:cs="Times New Roman"/>
        </w:rPr>
        <w:t>, or music, and produces content that is derived from these human creations.</w:t>
      </w:r>
      <w:r w:rsidRPr="00BE6C99">
        <w:rPr>
          <w:rStyle w:val="FootnoteReference"/>
        </w:rPr>
        <w:footnoteReference w:id="482"/>
      </w:r>
      <w:r w:rsidRPr="002050EC">
        <w:rPr>
          <w:rFonts w:ascii="Times New Roman" w:hAnsi="Times New Roman" w:cs="Times New Roman"/>
        </w:rPr>
        <w:t xml:space="preserve"> While AI generated content is fundamentally an abstraction of human creations, the question arises: when is AI-generated content sufficiently novel to be considered independent work? AI’s reliance on human data raises intractable questions about whether humans should be compensated for the IP used to train AI models or whether AI-generated content is distinct from human knowledge-production. Cultural and political differences between China and the U.S. in regulating generative AI content will subsequently impact how human knowledge production </w:t>
      </w:r>
      <w:r w:rsidR="00387C54">
        <w:rPr>
          <w:rFonts w:ascii="Times New Roman" w:hAnsi="Times New Roman" w:cs="Times New Roman"/>
        </w:rPr>
        <w:t>occurs</w:t>
      </w:r>
      <w:r w:rsidR="00387C54" w:rsidRPr="002050EC">
        <w:rPr>
          <w:rFonts w:ascii="Times New Roman" w:hAnsi="Times New Roman" w:cs="Times New Roman"/>
        </w:rPr>
        <w:t xml:space="preserve"> </w:t>
      </w:r>
      <w:r w:rsidR="00387C54">
        <w:rPr>
          <w:rFonts w:ascii="Times New Roman" w:hAnsi="Times New Roman" w:cs="Times New Roman"/>
        </w:rPr>
        <w:t xml:space="preserve">and </w:t>
      </w:r>
      <w:r w:rsidRPr="002050EC">
        <w:rPr>
          <w:rFonts w:ascii="Times New Roman" w:hAnsi="Times New Roman" w:cs="Times New Roman"/>
        </w:rPr>
        <w:t>is valued.</w:t>
      </w:r>
    </w:p>
    <w:p w14:paraId="0BCB566E" w14:textId="77777777" w:rsidR="00BA7E8B"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AI content production follows a similar pattern to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as both methods use preexisting creations to produce iterations that are unique from, but still resemble, the original. This process of producing a derivative based on an original creation, both in the case of AI content generation and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raises concerns over the violation of IP protection. In 2023, the Beijing Internet Court </w:t>
      </w:r>
      <w:r>
        <w:rPr>
          <w:rFonts w:ascii="Times New Roman" w:hAnsi="Times New Roman" w:cs="Times New Roman"/>
        </w:rPr>
        <w:t>protected the</w:t>
      </w:r>
      <w:r w:rsidRPr="002050EC">
        <w:rPr>
          <w:rFonts w:ascii="Times New Roman" w:hAnsi="Times New Roman" w:cs="Times New Roman"/>
        </w:rPr>
        <w:t xml:space="preserve"> copyright </w:t>
      </w:r>
      <w:r>
        <w:rPr>
          <w:rFonts w:ascii="Times New Roman" w:hAnsi="Times New Roman" w:cs="Times New Roman"/>
        </w:rPr>
        <w:t>of</w:t>
      </w:r>
      <w:r w:rsidRPr="002050EC">
        <w:rPr>
          <w:rFonts w:ascii="Times New Roman" w:hAnsi="Times New Roman" w:cs="Times New Roman"/>
        </w:rPr>
        <w:t xml:space="preserve"> an AI generated image.</w:t>
      </w:r>
      <w:r w:rsidRPr="00BE6C99">
        <w:rPr>
          <w:rStyle w:val="FootnoteReference"/>
        </w:rPr>
        <w:footnoteReference w:id="483"/>
      </w:r>
      <w:r w:rsidRPr="002050EC">
        <w:rPr>
          <w:rFonts w:ascii="Times New Roman" w:hAnsi="Times New Roman" w:cs="Times New Roman"/>
        </w:rPr>
        <w:t xml:space="preserve"> This </w:t>
      </w:r>
      <w:r w:rsidRPr="002050EC">
        <w:rPr>
          <w:rFonts w:ascii="Times New Roman" w:hAnsi="Times New Roman" w:cs="Times New Roman"/>
        </w:rPr>
        <w:lastRenderedPageBreak/>
        <w:t>ruling is a significant departure from the US Copyright Office, which has denied IP protection for AI generated artwork</w:t>
      </w:r>
      <w:r>
        <w:rPr>
          <w:rFonts w:ascii="Times New Roman" w:hAnsi="Times New Roman" w:cs="Times New Roman"/>
        </w:rPr>
        <w:t xml:space="preserve"> </w:t>
      </w:r>
      <w:r w:rsidRPr="002B5EB4">
        <w:rPr>
          <w:rFonts w:ascii="Times New Roman" w:hAnsi="Times New Roman" w:cs="Times New Roman"/>
        </w:rPr>
        <w:t>without sufficient human involvement</w:t>
      </w:r>
      <w:r w:rsidRPr="002050EC">
        <w:rPr>
          <w:rFonts w:ascii="Times New Roman" w:hAnsi="Times New Roman" w:cs="Times New Roman"/>
        </w:rPr>
        <w:t>,</w:t>
      </w:r>
      <w:r w:rsidRPr="00BE6C99">
        <w:rPr>
          <w:rStyle w:val="FootnoteReference"/>
        </w:rPr>
        <w:footnoteReference w:id="484"/>
      </w:r>
      <w:r w:rsidRPr="002050EC">
        <w:rPr>
          <w:rFonts w:ascii="Times New Roman" w:hAnsi="Times New Roman" w:cs="Times New Roman"/>
        </w:rPr>
        <w:t xml:space="preserve"> and it has profound implications about the value of AI generated versus human generated content. </w:t>
      </w:r>
      <w:r>
        <w:rPr>
          <w:rFonts w:ascii="Times New Roman" w:hAnsi="Times New Roman" w:cs="Times New Roman"/>
        </w:rPr>
        <w:t>I</w:t>
      </w:r>
      <w:r w:rsidRPr="002050EC">
        <w:rPr>
          <w:rFonts w:ascii="Times New Roman" w:hAnsi="Times New Roman" w:cs="Times New Roman"/>
        </w:rPr>
        <w:t>n the U.S.</w:t>
      </w:r>
      <w:r>
        <w:rPr>
          <w:rFonts w:ascii="Times New Roman" w:hAnsi="Times New Roman" w:cs="Times New Roman"/>
        </w:rPr>
        <w:t>,</w:t>
      </w:r>
      <w:r w:rsidRPr="002050EC">
        <w:rPr>
          <w:rFonts w:ascii="Times New Roman" w:hAnsi="Times New Roman" w:cs="Times New Roman"/>
        </w:rPr>
        <w:t xml:space="preserve"> </w:t>
      </w:r>
      <w:r>
        <w:rPr>
          <w:rFonts w:ascii="Times New Roman" w:hAnsi="Times New Roman" w:cs="Times New Roman"/>
        </w:rPr>
        <w:t>t</w:t>
      </w:r>
      <w:r w:rsidRPr="002050EC">
        <w:rPr>
          <w:rFonts w:ascii="Times New Roman" w:hAnsi="Times New Roman" w:cs="Times New Roman"/>
        </w:rPr>
        <w:t xml:space="preserve">here is ongoing litigation about potential copyright infringement by generative AI, as the </w:t>
      </w:r>
      <w:r w:rsidRPr="002050EC">
        <w:rPr>
          <w:rFonts w:ascii="Times New Roman" w:hAnsi="Times New Roman" w:cs="Times New Roman"/>
          <w:i/>
          <w:iCs/>
        </w:rPr>
        <w:t>New York Times v Open AI Case</w:t>
      </w:r>
      <w:r w:rsidRPr="002050EC">
        <w:rPr>
          <w:rFonts w:ascii="Times New Roman" w:hAnsi="Times New Roman" w:cs="Times New Roman"/>
        </w:rPr>
        <w:t xml:space="preserve"> lawsuit will be influential in determining the protections for writers afforded in the fair use doctrine.</w:t>
      </w:r>
      <w:r w:rsidRPr="00BE6C99">
        <w:rPr>
          <w:rStyle w:val="FootnoteReference"/>
        </w:rPr>
        <w:footnoteReference w:id="485"/>
      </w:r>
      <w:r w:rsidRPr="002050EC">
        <w:rPr>
          <w:rFonts w:ascii="Times New Roman" w:hAnsi="Times New Roman" w:cs="Times New Roman"/>
        </w:rPr>
        <w:t xml:space="preserve"> In China,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is more likely to proliferate with the use of AI, as it is legally </w:t>
      </w:r>
      <w:r>
        <w:rPr>
          <w:rFonts w:ascii="Times New Roman" w:hAnsi="Times New Roman" w:cs="Times New Roman"/>
        </w:rPr>
        <w:t>permissible</w:t>
      </w:r>
      <w:r w:rsidRPr="002050EC">
        <w:rPr>
          <w:rFonts w:ascii="Times New Roman" w:hAnsi="Times New Roman" w:cs="Times New Roman"/>
        </w:rPr>
        <w:t xml:space="preserve"> to protect AI generated content that is multiple levels abstracted from the work of the original creator. </w:t>
      </w:r>
      <w:r w:rsidR="00BA7E8B" w:rsidRPr="00BA7E8B">
        <w:rPr>
          <w:rFonts w:ascii="Times New Roman" w:hAnsi="Times New Roman" w:cs="Times New Roman"/>
        </w:rPr>
        <w:t>The differing stances on IP protections for creators reflect the contrasting priorities of rights-based AI governance in the U.S. and society-based AI governance in China, highlighting the importance of dialogue to address these inconsistencies in global AI governance.</w:t>
      </w:r>
    </w:p>
    <w:p w14:paraId="39AA1D3F" w14:textId="2CCB6CAC" w:rsidR="0049290C" w:rsidRDefault="0049290C" w:rsidP="00422B0E">
      <w:pPr>
        <w:spacing w:after="0" w:line="480" w:lineRule="auto"/>
        <w:ind w:firstLine="720"/>
        <w:rPr>
          <w:rFonts w:ascii="Times New Roman" w:hAnsi="Times New Roman" w:cs="Times New Roman"/>
        </w:rPr>
      </w:pPr>
      <w:r>
        <w:rPr>
          <w:rFonts w:ascii="Times New Roman" w:hAnsi="Times New Roman" w:cs="Times New Roman"/>
        </w:rPr>
        <w:t xml:space="preserve">The availability of open-source models </w:t>
      </w:r>
      <w:r w:rsidR="002E2EE9">
        <w:rPr>
          <w:rFonts w:ascii="Times New Roman" w:hAnsi="Times New Roman" w:cs="Times New Roman"/>
        </w:rPr>
        <w:t>relates</w:t>
      </w:r>
      <w:r>
        <w:rPr>
          <w:rFonts w:ascii="Times New Roman" w:hAnsi="Times New Roman" w:cs="Times New Roman"/>
        </w:rPr>
        <w:t xml:space="preserve"> to the debate about protecting creators’ IP. </w:t>
      </w:r>
      <w:r w:rsidRPr="002050EC">
        <w:rPr>
          <w:rFonts w:ascii="Times New Roman" w:hAnsi="Times New Roman" w:cs="Times New Roman"/>
        </w:rPr>
        <w:t>The connection between two forms of intellectual property</w:t>
      </w:r>
      <w:r w:rsidR="00ED3E93">
        <w:rPr>
          <w:rFonts w:ascii="Times New Roman" w:hAnsi="Times New Roman" w:cs="Times New Roman"/>
        </w:rPr>
        <w:t xml:space="preserve"> – </w:t>
      </w:r>
      <w:r w:rsidRPr="002050EC">
        <w:rPr>
          <w:rFonts w:ascii="Times New Roman" w:hAnsi="Times New Roman" w:cs="Times New Roman"/>
        </w:rPr>
        <w:t xml:space="preserve">open-source AI models and human </w:t>
      </w:r>
      <w:r w:rsidR="00064E18">
        <w:rPr>
          <w:rFonts w:ascii="Times New Roman" w:hAnsi="Times New Roman" w:cs="Times New Roman"/>
        </w:rPr>
        <w:t>creations</w:t>
      </w:r>
      <w:r w:rsidR="00ED3E93">
        <w:rPr>
          <w:rFonts w:ascii="Times New Roman" w:hAnsi="Times New Roman" w:cs="Times New Roman"/>
        </w:rPr>
        <w:t xml:space="preserve"> – </w:t>
      </w:r>
      <w:r w:rsidRPr="002050EC">
        <w:rPr>
          <w:rFonts w:ascii="Times New Roman" w:hAnsi="Times New Roman" w:cs="Times New Roman"/>
        </w:rPr>
        <w:t xml:space="preserve">highlights the transformative potential of technology </w:t>
      </w:r>
      <w:r w:rsidR="00EC0A63">
        <w:rPr>
          <w:rFonts w:ascii="Times New Roman" w:hAnsi="Times New Roman" w:cs="Times New Roman"/>
        </w:rPr>
        <w:t>to</w:t>
      </w:r>
      <w:r w:rsidRPr="002050EC">
        <w:rPr>
          <w:rFonts w:ascii="Times New Roman" w:hAnsi="Times New Roman" w:cs="Times New Roman"/>
        </w:rPr>
        <w:t xml:space="preserve"> enhanc</w:t>
      </w:r>
      <w:r w:rsidR="00EC0A63">
        <w:rPr>
          <w:rFonts w:ascii="Times New Roman" w:hAnsi="Times New Roman" w:cs="Times New Roman"/>
        </w:rPr>
        <w:t>e</w:t>
      </w:r>
      <w:r w:rsidRPr="002050EC">
        <w:rPr>
          <w:rFonts w:ascii="Times New Roman" w:hAnsi="Times New Roman" w:cs="Times New Roman"/>
        </w:rPr>
        <w:t xml:space="preserve"> human </w:t>
      </w:r>
      <w:r>
        <w:rPr>
          <w:rFonts w:ascii="Times New Roman" w:hAnsi="Times New Roman" w:cs="Times New Roman"/>
        </w:rPr>
        <w:t>creative production</w:t>
      </w:r>
      <w:r w:rsidRPr="002050EC">
        <w:rPr>
          <w:rFonts w:ascii="Times New Roman" w:hAnsi="Times New Roman" w:cs="Times New Roman"/>
        </w:rPr>
        <w:t xml:space="preserve">. Open-source AI models provide tools that empower individuals to create derivative works and maintain control over how their creations are used. A compelling example is Chen </w:t>
      </w:r>
      <w:proofErr w:type="spellStart"/>
      <w:r w:rsidRPr="002050EC">
        <w:rPr>
          <w:rFonts w:ascii="Times New Roman" w:hAnsi="Times New Roman" w:cs="Times New Roman"/>
        </w:rPr>
        <w:t>Qiufan</w:t>
      </w:r>
      <w:proofErr w:type="spellEnd"/>
      <w:r w:rsidRPr="002050EC">
        <w:rPr>
          <w:rFonts w:ascii="Times New Roman" w:hAnsi="Times New Roman" w:cs="Times New Roman"/>
        </w:rPr>
        <w:t xml:space="preserve">, who </w:t>
      </w:r>
      <w:r>
        <w:rPr>
          <w:rFonts w:ascii="Times New Roman" w:hAnsi="Times New Roman" w:cs="Times New Roman"/>
        </w:rPr>
        <w:t>locally trained</w:t>
      </w:r>
      <w:r w:rsidRPr="002050EC">
        <w:rPr>
          <w:rFonts w:ascii="Times New Roman" w:hAnsi="Times New Roman" w:cs="Times New Roman"/>
        </w:rPr>
        <w:t xml:space="preserve"> an </w:t>
      </w:r>
      <w:r>
        <w:rPr>
          <w:rFonts w:ascii="Times New Roman" w:hAnsi="Times New Roman" w:cs="Times New Roman"/>
        </w:rPr>
        <w:t xml:space="preserve">AI model </w:t>
      </w:r>
      <w:r w:rsidRPr="002050EC">
        <w:rPr>
          <w:rFonts w:ascii="Times New Roman" w:hAnsi="Times New Roman" w:cs="Times New Roman"/>
        </w:rPr>
        <w:t>on his previous writings to craft the short story</w:t>
      </w:r>
      <w:r w:rsidR="00A446D1" w:rsidRPr="00A446D1">
        <w:rPr>
          <w:rFonts w:hint="eastAsia"/>
        </w:rPr>
        <w:t xml:space="preserve"> </w:t>
      </w:r>
      <w:r w:rsidR="00A446D1" w:rsidRPr="00363AAD">
        <w:rPr>
          <w:rFonts w:ascii="Times New Roman" w:hAnsi="Times New Roman" w:cs="Times New Roman"/>
          <w:i/>
          <w:iCs/>
          <w:color w:val="000000" w:themeColor="text1"/>
        </w:rPr>
        <w:t>State of Trance</w:t>
      </w:r>
      <w:r w:rsidR="00A446D1" w:rsidRPr="00A446D1">
        <w:rPr>
          <w:rFonts w:ascii="Times New Roman" w:hAnsi="Times New Roman" w:cs="Times New Roman"/>
          <w:color w:val="000000" w:themeColor="text1"/>
        </w:rPr>
        <w:t xml:space="preserve"> (</w:t>
      </w:r>
      <w:proofErr w:type="spellStart"/>
      <w:r w:rsidR="00A446D1" w:rsidRPr="00A446D1">
        <w:rPr>
          <w:rFonts w:ascii="Times New Roman" w:hAnsi="Times New Roman" w:cs="Times New Roman"/>
          <w:color w:val="000000" w:themeColor="text1"/>
        </w:rPr>
        <w:t>出神状态</w:t>
      </w:r>
      <w:proofErr w:type="spellEnd"/>
      <w:r w:rsidR="00A446D1" w:rsidRPr="00A446D1">
        <w:rPr>
          <w:rFonts w:ascii="Times New Roman" w:hAnsi="Times New Roman" w:cs="Times New Roman"/>
          <w:color w:val="000000" w:themeColor="text1"/>
        </w:rPr>
        <w:t>)</w:t>
      </w:r>
      <w:r w:rsidRPr="00A446D1">
        <w:rPr>
          <w:rFonts w:ascii="Times New Roman" w:hAnsi="Times New Roman" w:cs="Times New Roman"/>
          <w:color w:val="000000" w:themeColor="text1"/>
        </w:rPr>
        <w:t xml:space="preserve">, featured </w:t>
      </w:r>
      <w:r w:rsidRPr="002050EC">
        <w:rPr>
          <w:rFonts w:ascii="Times New Roman" w:hAnsi="Times New Roman" w:cs="Times New Roman"/>
        </w:rPr>
        <w:t xml:space="preserve">in his collection </w:t>
      </w:r>
      <w:r w:rsidRPr="002050EC">
        <w:rPr>
          <w:rFonts w:ascii="Times New Roman" w:hAnsi="Times New Roman" w:cs="Times New Roman"/>
          <w:i/>
          <w:iCs/>
        </w:rPr>
        <w:t>Algorithms for Life</w:t>
      </w:r>
      <w:r w:rsidRPr="002050EC">
        <w:rPr>
          <w:rFonts w:ascii="Times New Roman" w:hAnsi="Times New Roman" w:cs="Times New Roman"/>
        </w:rPr>
        <w:t>.</w:t>
      </w:r>
      <w:r w:rsidRPr="00BE6C99">
        <w:rPr>
          <w:rStyle w:val="FootnoteReference"/>
        </w:rPr>
        <w:footnoteReference w:id="486"/>
      </w:r>
      <w:r w:rsidRPr="002050EC">
        <w:rPr>
          <w:rFonts w:ascii="Times New Roman" w:hAnsi="Times New Roman" w:cs="Times New Roman"/>
        </w:rPr>
        <w:t xml:space="preserve"> </w:t>
      </w:r>
      <w:r>
        <w:rPr>
          <w:rFonts w:ascii="Times New Roman" w:hAnsi="Times New Roman" w:cs="Times New Roman"/>
        </w:rPr>
        <w:t xml:space="preserve">Using previous creations, </w:t>
      </w:r>
      <w:r>
        <w:rPr>
          <w:rFonts w:ascii="Times New Roman" w:hAnsi="Times New Roman" w:cs="Times New Roman"/>
        </w:rPr>
        <w:lastRenderedPageBreak/>
        <w:t>artists and writers can input their work into open-source models, creating new works that can be protected as</w:t>
      </w:r>
      <w:r w:rsidR="00654274">
        <w:rPr>
          <w:rFonts w:ascii="Times New Roman" w:hAnsi="Times New Roman" w:cs="Times New Roman"/>
        </w:rPr>
        <w:t xml:space="preserve"> their</w:t>
      </w:r>
      <w:r>
        <w:rPr>
          <w:rFonts w:ascii="Times New Roman" w:hAnsi="Times New Roman" w:cs="Times New Roman"/>
        </w:rPr>
        <w:t xml:space="preserve"> IP. Conversely, data and prompts input in closed-source AI models are </w:t>
      </w:r>
      <w:r w:rsidR="00400F69">
        <w:rPr>
          <w:rFonts w:ascii="Times New Roman" w:hAnsi="Times New Roman" w:cs="Times New Roman"/>
        </w:rPr>
        <w:t xml:space="preserve">typically </w:t>
      </w:r>
      <w:r>
        <w:rPr>
          <w:rFonts w:ascii="Times New Roman" w:hAnsi="Times New Roman" w:cs="Times New Roman"/>
        </w:rPr>
        <w:t xml:space="preserve">folded into the property of the technology company, as the </w:t>
      </w:r>
      <w:r w:rsidR="00400F69">
        <w:rPr>
          <w:rFonts w:ascii="Times New Roman" w:hAnsi="Times New Roman" w:cs="Times New Roman"/>
        </w:rPr>
        <w:t xml:space="preserve">input </w:t>
      </w:r>
      <w:r>
        <w:rPr>
          <w:rFonts w:ascii="Times New Roman" w:hAnsi="Times New Roman" w:cs="Times New Roman"/>
        </w:rPr>
        <w:t xml:space="preserve">data is often used to train closed-source models. </w:t>
      </w:r>
      <w:r w:rsidR="00422B0E" w:rsidRPr="00422B0E">
        <w:rPr>
          <w:rFonts w:ascii="Times New Roman" w:hAnsi="Times New Roman" w:cs="Times New Roman"/>
        </w:rPr>
        <w:t>This fusion of AI and creativity underscores the growing role of technology as a collaborator in artistic and intellectual endeavors, enabling artists to harness open-source models while still retaining control over their original creations.</w:t>
      </w:r>
    </w:p>
    <w:p w14:paraId="6976C1B0" w14:textId="77777777" w:rsidR="00422B0E" w:rsidRDefault="00422B0E" w:rsidP="00422B0E">
      <w:pPr>
        <w:spacing w:after="0" w:line="480" w:lineRule="auto"/>
        <w:rPr>
          <w:rFonts w:ascii="Times New Roman" w:hAnsi="Times New Roman" w:cs="Times New Roman"/>
        </w:rPr>
      </w:pPr>
    </w:p>
    <w:p w14:paraId="4E30CDE1" w14:textId="30F7FA83" w:rsidR="0049290C" w:rsidRPr="00F718E4" w:rsidRDefault="0049290C" w:rsidP="0049290C">
      <w:pPr>
        <w:pStyle w:val="Heading2"/>
        <w:spacing w:line="480" w:lineRule="auto"/>
      </w:pPr>
      <w:bookmarkStart w:id="64" w:name="_Toc194441681"/>
      <w:r w:rsidRPr="00F718E4">
        <w:t>Power Asymmetries: the Reality of IP</w:t>
      </w:r>
      <w:bookmarkEnd w:id="64"/>
    </w:p>
    <w:p w14:paraId="41572254" w14:textId="7D1A1395" w:rsidR="0049290C" w:rsidRPr="002050EC" w:rsidRDefault="0049290C" w:rsidP="0049290C">
      <w:pPr>
        <w:spacing w:line="480" w:lineRule="auto"/>
        <w:rPr>
          <w:rFonts w:ascii="Times New Roman" w:hAnsi="Times New Roman" w:cs="Times New Roman"/>
        </w:rPr>
      </w:pPr>
      <w:r w:rsidRPr="002050EC">
        <w:rPr>
          <w:rFonts w:ascii="Times New Roman" w:hAnsi="Times New Roman" w:cs="Times New Roman"/>
        </w:rPr>
        <w:tab/>
        <w:t xml:space="preserve">The disputes over protecting </w:t>
      </w:r>
      <w:r>
        <w:rPr>
          <w:rFonts w:ascii="Times New Roman" w:hAnsi="Times New Roman" w:cs="Times New Roman"/>
        </w:rPr>
        <w:t>IP</w:t>
      </w:r>
      <w:r w:rsidRPr="002050EC">
        <w:rPr>
          <w:rFonts w:ascii="Times New Roman" w:hAnsi="Times New Roman" w:cs="Times New Roman"/>
        </w:rPr>
        <w:t xml:space="preserve"> during the </w:t>
      </w:r>
      <w:r w:rsidR="0075339E">
        <w:rPr>
          <w:rFonts w:ascii="Times New Roman" w:hAnsi="Times New Roman" w:cs="Times New Roman"/>
        </w:rPr>
        <w:t>development</w:t>
      </w:r>
      <w:r w:rsidRPr="002050EC">
        <w:rPr>
          <w:rFonts w:ascii="Times New Roman" w:hAnsi="Times New Roman" w:cs="Times New Roman"/>
        </w:rPr>
        <w:t xml:space="preserve"> and innovation of AI systems demonstrate the immense power dynamics in contestation over the ownership of knowledge, ideas, and </w:t>
      </w:r>
      <w:r w:rsidR="00F965D5">
        <w:rPr>
          <w:rFonts w:ascii="Times New Roman" w:hAnsi="Times New Roman" w:cs="Times New Roman"/>
        </w:rPr>
        <w:t>human creations</w:t>
      </w:r>
      <w:r w:rsidRPr="002050EC">
        <w:rPr>
          <w:rFonts w:ascii="Times New Roman" w:hAnsi="Times New Roman" w:cs="Times New Roman"/>
        </w:rPr>
        <w:t xml:space="preserve">. For original creators, IP protections are essential for safeguarding their work against unauthorized reproduction. For those who are not the original </w:t>
      </w:r>
      <w:r>
        <w:rPr>
          <w:rFonts w:ascii="Times New Roman" w:hAnsi="Times New Roman" w:cs="Times New Roman"/>
        </w:rPr>
        <w:t>creator</w:t>
      </w:r>
      <w:r w:rsidRPr="002050EC">
        <w:rPr>
          <w:rFonts w:ascii="Times New Roman" w:hAnsi="Times New Roman" w:cs="Times New Roman"/>
        </w:rPr>
        <w:t xml:space="preserve">, IP is considered a harmful barrier to democratizing access to technology and the open flow of ideas. The enforcement of IP rights is thus deeply intertwined with </w:t>
      </w:r>
      <w:r w:rsidR="002D4DEE">
        <w:rPr>
          <w:rFonts w:ascii="Times New Roman" w:hAnsi="Times New Roman" w:cs="Times New Roman"/>
        </w:rPr>
        <w:t xml:space="preserve">market forces and </w:t>
      </w:r>
      <w:r w:rsidRPr="002050EC">
        <w:rPr>
          <w:rFonts w:ascii="Times New Roman" w:hAnsi="Times New Roman" w:cs="Times New Roman"/>
        </w:rPr>
        <w:t xml:space="preserve">the global competition to develop advanced AI models, as technology companies seek unrestricted access to data while creators demand fair compensation. The selective application and frequent violations of IP laws reveal that these protections are not immutable principles, but rather socially constructed mechanisms shaped by </w:t>
      </w:r>
      <w:r w:rsidR="005F72BB">
        <w:rPr>
          <w:rFonts w:ascii="Times New Roman" w:hAnsi="Times New Roman" w:cs="Times New Roman"/>
        </w:rPr>
        <w:t xml:space="preserve">market forces and </w:t>
      </w:r>
      <w:r w:rsidRPr="002050EC">
        <w:rPr>
          <w:rFonts w:ascii="Times New Roman" w:hAnsi="Times New Roman" w:cs="Times New Roman"/>
        </w:rPr>
        <w:t xml:space="preserve">power dynamics, often advancing the interests of </w:t>
      </w:r>
      <w:r w:rsidR="006E1732">
        <w:rPr>
          <w:rFonts w:ascii="Times New Roman" w:hAnsi="Times New Roman" w:cs="Times New Roman"/>
        </w:rPr>
        <w:t xml:space="preserve">the state and </w:t>
      </w:r>
      <w:r w:rsidRPr="002050EC">
        <w:rPr>
          <w:rFonts w:ascii="Times New Roman" w:hAnsi="Times New Roman" w:cs="Times New Roman"/>
        </w:rPr>
        <w:t>dominant stakeholders.</w:t>
      </w:r>
    </w:p>
    <w:p w14:paraId="46CCD871" w14:textId="77777777" w:rsidR="0049290C" w:rsidRPr="002050EC" w:rsidRDefault="0049290C" w:rsidP="0049290C">
      <w:pPr>
        <w:rPr>
          <w:rFonts w:ascii="Times New Roman" w:hAnsi="Times New Roman" w:cs="Times New Roman"/>
        </w:rPr>
        <w:sectPr w:rsidR="0049290C" w:rsidRPr="002050EC" w:rsidSect="0049290C">
          <w:footnotePr>
            <w:numRestart w:val="eachSect"/>
          </w:footnotePr>
          <w:pgSz w:w="12240" w:h="15840"/>
          <w:pgMar w:top="1440" w:right="1440" w:bottom="1440" w:left="1440" w:header="720" w:footer="720" w:gutter="0"/>
          <w:cols w:space="720"/>
          <w:docGrid w:linePitch="360"/>
        </w:sectPr>
      </w:pPr>
    </w:p>
    <w:p w14:paraId="3B983E6B" w14:textId="3F232309" w:rsidR="0049290C" w:rsidRDefault="0049290C" w:rsidP="0049290C">
      <w:pPr>
        <w:pStyle w:val="Heading1"/>
        <w:spacing w:line="480" w:lineRule="auto"/>
      </w:pPr>
      <w:bookmarkStart w:id="65" w:name="_Toc194441682"/>
      <w:r w:rsidRPr="00695109">
        <w:lastRenderedPageBreak/>
        <w:t>Conclusion</w:t>
      </w:r>
      <w:bookmarkEnd w:id="65"/>
    </w:p>
    <w:p w14:paraId="5A9F60C4" w14:textId="77777777" w:rsidR="0049290C" w:rsidRDefault="0049290C" w:rsidP="0049290C">
      <w:pPr>
        <w:spacing w:after="0" w:line="480" w:lineRule="auto"/>
        <w:ind w:left="720"/>
        <w:rPr>
          <w:rFonts w:ascii="Times New Roman" w:hAnsi="Times New Roman" w:cs="Times New Roman"/>
        </w:rPr>
      </w:pPr>
      <w:r w:rsidRPr="00B6049A">
        <w:rPr>
          <w:rFonts w:ascii="Times New Roman" w:hAnsi="Times New Roman" w:cs="Times New Roman"/>
        </w:rPr>
        <w:t>“</w:t>
      </w:r>
      <w:r>
        <w:rPr>
          <w:rFonts w:ascii="Times New Roman" w:hAnsi="Times New Roman" w:cs="Times New Roman"/>
        </w:rPr>
        <w:t>Our life has a boundary but there is no boundary to knowledge</w:t>
      </w:r>
      <w:r w:rsidRPr="00B6049A">
        <w:rPr>
          <w:rFonts w:ascii="Times New Roman" w:hAnsi="Times New Roman" w:cs="Times New Roman"/>
        </w:rPr>
        <w:t>.”</w:t>
      </w:r>
      <w:r>
        <w:rPr>
          <w:rFonts w:ascii="Times New Roman" w:hAnsi="Times New Roman" w:cs="Times New Roman"/>
        </w:rPr>
        <w:t xml:space="preserve"> – Zhuangzi</w:t>
      </w:r>
      <w:r w:rsidRPr="00BE6C99">
        <w:rPr>
          <w:rStyle w:val="FootnoteReference"/>
        </w:rPr>
        <w:footnoteReference w:id="487"/>
      </w:r>
    </w:p>
    <w:p w14:paraId="2F502D80" w14:textId="77777777" w:rsidR="0049290C" w:rsidRDefault="0049290C" w:rsidP="0049290C">
      <w:pPr>
        <w:spacing w:after="0" w:line="480" w:lineRule="auto"/>
        <w:ind w:left="720"/>
        <w:rPr>
          <w:rFonts w:ascii="Times New Roman" w:hAnsi="Times New Roman" w:cs="Times New Roman"/>
        </w:rPr>
      </w:pPr>
      <w:r>
        <w:rPr>
          <w:rFonts w:ascii="Times New Roman" w:hAnsi="Times New Roman" w:cs="Times New Roman"/>
        </w:rPr>
        <w:t>“When deeds and words are in accord, the whole world is transformed.” – Zhuangzi</w:t>
      </w:r>
      <w:r w:rsidRPr="00BE6C99">
        <w:rPr>
          <w:rStyle w:val="FootnoteReference"/>
        </w:rPr>
        <w:footnoteReference w:id="488"/>
      </w:r>
    </w:p>
    <w:p w14:paraId="31EE495D" w14:textId="77777777" w:rsidR="0049290C" w:rsidRPr="00B6049A" w:rsidRDefault="0049290C" w:rsidP="0049290C">
      <w:pPr>
        <w:spacing w:after="0" w:line="480" w:lineRule="auto"/>
        <w:rPr>
          <w:rFonts w:ascii="Times New Roman" w:hAnsi="Times New Roman" w:cs="Times New Roman"/>
        </w:rPr>
      </w:pPr>
    </w:p>
    <w:p w14:paraId="1D8141AA" w14:textId="2B9E490E"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b/>
          <w:bCs/>
        </w:rPr>
        <w:tab/>
      </w:r>
      <w:r w:rsidRPr="002050EC">
        <w:rPr>
          <w:rFonts w:ascii="Times New Roman" w:hAnsi="Times New Roman" w:cs="Times New Roman"/>
        </w:rPr>
        <w:t xml:space="preserve">This thesis problematizes the established dichotomy of China as a state-driven and the U.S. as a market-driven AI innovation economy, demonstrating how competition is pushing both countries towards a state-driven market-oriented economy. The </w:t>
      </w:r>
      <w:r w:rsidR="00867802">
        <w:rPr>
          <w:rFonts w:ascii="Times New Roman" w:hAnsi="Times New Roman" w:cs="Times New Roman"/>
        </w:rPr>
        <w:t xml:space="preserve">U.S. </w:t>
      </w:r>
      <w:r w:rsidRPr="002050EC">
        <w:rPr>
          <w:rFonts w:ascii="Times New Roman" w:hAnsi="Times New Roman" w:cs="Times New Roman"/>
        </w:rPr>
        <w:t xml:space="preserve">neoliberal </w:t>
      </w:r>
      <w:r w:rsidR="00867802">
        <w:rPr>
          <w:rFonts w:ascii="Times New Roman" w:hAnsi="Times New Roman" w:cs="Times New Roman"/>
        </w:rPr>
        <w:t>optimism</w:t>
      </w:r>
      <w:r w:rsidRPr="002050EC">
        <w:rPr>
          <w:rFonts w:ascii="Times New Roman" w:hAnsi="Times New Roman" w:cs="Times New Roman"/>
        </w:rPr>
        <w:t xml:space="preserve"> of open-markets driving innovation</w:t>
      </w:r>
      <w:r w:rsidR="00867802">
        <w:rPr>
          <w:rFonts w:ascii="Times New Roman" w:hAnsi="Times New Roman" w:cs="Times New Roman"/>
        </w:rPr>
        <w:t xml:space="preserve"> and liberalization</w:t>
      </w:r>
      <w:r w:rsidRPr="002050EC">
        <w:rPr>
          <w:rFonts w:ascii="Times New Roman" w:hAnsi="Times New Roman" w:cs="Times New Roman"/>
        </w:rPr>
        <w:t xml:space="preserve"> has been cast aside by state-centered concerns of national security and controlling access to technology. While China opened its international markets to facilitate technological access, it has increasingly focused on restricting foreign influence on the internet and maintaining domestic stability. After the U.S. aspirations of liberalizing China through economic exchange met the unbending reality of the CCP’s consolidation of power, the U.S. government adopted a similar state-centric approach to compet</w:t>
      </w:r>
      <w:r>
        <w:rPr>
          <w:rFonts w:ascii="Times New Roman" w:hAnsi="Times New Roman" w:cs="Times New Roman"/>
        </w:rPr>
        <w:t>e</w:t>
      </w:r>
      <w:r w:rsidRPr="002050EC">
        <w:rPr>
          <w:rFonts w:ascii="Times New Roman" w:hAnsi="Times New Roman" w:cs="Times New Roman"/>
        </w:rPr>
        <w:t xml:space="preserve"> with its rival. Through data protections, trade wars, export controls, extraterritorial legal measures, expansion of surveillance, and establishment of competing IP regimes, China and the U.S. have increasingly followed a similar path towards the quest for AI-domination. The global competition for AI-domination is not pushing the two countries further apart; </w:t>
      </w:r>
      <w:r>
        <w:rPr>
          <w:rFonts w:ascii="Times New Roman" w:hAnsi="Times New Roman" w:cs="Times New Roman"/>
        </w:rPr>
        <w:t>instead</w:t>
      </w:r>
      <w:r w:rsidR="002A6ECB">
        <w:rPr>
          <w:rFonts w:ascii="Times New Roman" w:hAnsi="Times New Roman" w:cs="Times New Roman"/>
        </w:rPr>
        <w:t>,</w:t>
      </w:r>
      <w:r w:rsidRPr="002050EC">
        <w:rPr>
          <w:rFonts w:ascii="Times New Roman" w:hAnsi="Times New Roman" w:cs="Times New Roman"/>
        </w:rPr>
        <w:t xml:space="preserve"> it is creating a bifurcation that causes the two countries to mirror one another.</w:t>
      </w:r>
    </w:p>
    <w:p w14:paraId="0BCE6D5B" w14:textId="77777777" w:rsidR="00090F20" w:rsidRDefault="0049290C" w:rsidP="00090F20">
      <w:pPr>
        <w:spacing w:after="0" w:line="480" w:lineRule="auto"/>
        <w:rPr>
          <w:rFonts w:ascii="Times New Roman" w:hAnsi="Times New Roman" w:cs="Times New Roman"/>
        </w:rPr>
      </w:pPr>
      <w:r w:rsidRPr="002050EC">
        <w:rPr>
          <w:rFonts w:ascii="Times New Roman" w:hAnsi="Times New Roman" w:cs="Times New Roman"/>
        </w:rPr>
        <w:tab/>
        <w:t xml:space="preserve">Rather than rivals becoming different when engaged in competition for AI dominance, the U.S. and China are becoming more similar as they copy the actions of their counterpart. </w:t>
      </w:r>
      <w:r>
        <w:rPr>
          <w:rFonts w:ascii="Times New Roman" w:hAnsi="Times New Roman" w:cs="Times New Roman"/>
        </w:rPr>
        <w:t xml:space="preserve">Computational experiments, textual analysis, and case studies all reveal a growing trend of </w:t>
      </w:r>
      <w:r>
        <w:rPr>
          <w:rFonts w:ascii="Times New Roman" w:hAnsi="Times New Roman" w:cs="Times New Roman"/>
        </w:rPr>
        <w:lastRenderedPageBreak/>
        <w:t xml:space="preserve">protectionism driven by competition and mutual engagement in standardization. </w:t>
      </w:r>
      <w:r w:rsidRPr="002050EC">
        <w:rPr>
          <w:rFonts w:ascii="Times New Roman" w:hAnsi="Times New Roman" w:cs="Times New Roman"/>
        </w:rPr>
        <w:t>The computational analysis of AI regulations in China and the U.S. revealed a convergence to protect data, information, and cybersecurity. This shared focus on technology protection underscores the two countries’ mutual concern about sharing data, a critical asset for AI innovation, and rendering their systems vulnerable to their opponent. As the two leaders in AI innovation, the semantic analysis also reveal</w:t>
      </w:r>
      <w:r>
        <w:rPr>
          <w:rFonts w:ascii="Times New Roman" w:hAnsi="Times New Roman" w:cs="Times New Roman"/>
        </w:rPr>
        <w:t>s</w:t>
      </w:r>
      <w:r w:rsidRPr="002050EC">
        <w:rPr>
          <w:rFonts w:ascii="Times New Roman" w:hAnsi="Times New Roman" w:cs="Times New Roman"/>
        </w:rPr>
        <w:t xml:space="preserve"> a shared focus on AI governance and ethics, indicating that both countries seek to expand their global influence by creating standards for responsible AI deployment and implementation. The shared investment in AI governance can serve as a ground for mutual engagement and reciprocity, potentially becoming </w:t>
      </w:r>
      <w:r w:rsidR="00EC7547">
        <w:rPr>
          <w:rFonts w:ascii="Times New Roman" w:hAnsi="Times New Roman" w:cs="Times New Roman"/>
        </w:rPr>
        <w:t>a focus</w:t>
      </w:r>
      <w:r w:rsidR="00921D26">
        <w:rPr>
          <w:rFonts w:ascii="Times New Roman" w:hAnsi="Times New Roman" w:cs="Times New Roman"/>
        </w:rPr>
        <w:t xml:space="preserve"> </w:t>
      </w:r>
      <w:r w:rsidRPr="002050EC">
        <w:rPr>
          <w:rFonts w:ascii="Times New Roman" w:hAnsi="Times New Roman" w:cs="Times New Roman"/>
        </w:rPr>
        <w:t xml:space="preserve">for future dialogue and agreement about acceptable and harmful uses of AI. As the U.S. and China continue to compete, the protectionist impulse to restrict cooperation will expand in tandem with the shared interest to establish AI governance principles and adopt AI ethics. </w:t>
      </w:r>
      <w:r w:rsidR="00090F20" w:rsidRPr="00090F20">
        <w:rPr>
          <w:rFonts w:ascii="Times New Roman" w:hAnsi="Times New Roman" w:cs="Times New Roman"/>
        </w:rPr>
        <w:t>Although protectionism and dialogue on AI ethics may appear mutually exclusive, this thesis finds that competition can serve as a catalyst, pushing both countries toward dialogue to address risks and position themselves as responsible global actors.</w:t>
      </w:r>
    </w:p>
    <w:p w14:paraId="3B31D96A" w14:textId="2ECAF168" w:rsidR="0049290C" w:rsidRPr="002050EC" w:rsidRDefault="0049290C" w:rsidP="00090F20">
      <w:pPr>
        <w:spacing w:after="0" w:line="480" w:lineRule="auto"/>
        <w:ind w:firstLine="720"/>
        <w:rPr>
          <w:rFonts w:ascii="Times New Roman" w:hAnsi="Times New Roman" w:cs="Times New Roman"/>
        </w:rPr>
      </w:pPr>
      <w:r>
        <w:rPr>
          <w:rFonts w:ascii="Times New Roman" w:hAnsi="Times New Roman" w:cs="Times New Roman"/>
        </w:rPr>
        <w:t xml:space="preserve">I argued that </w:t>
      </w:r>
      <w:r w:rsidRPr="002050EC">
        <w:rPr>
          <w:rFonts w:ascii="Times New Roman" w:hAnsi="Times New Roman" w:cs="Times New Roman"/>
        </w:rPr>
        <w:t xml:space="preserve">AI competition is pushing the U.S. toward a state-backed innovation economy, making the traditional contrast with China as a state-driven system increasingly inaccurate. Not only does the U.S. government spend a greater proportion of its GDP than the Chinese government, but the U.S. government also deploys legal mechanisms to exert international control over information flows and technology supply chains. Utilizing the U.S. position as the </w:t>
      </w:r>
      <w:r w:rsidR="00A56679">
        <w:rPr>
          <w:rFonts w:ascii="Times New Roman" w:hAnsi="Times New Roman" w:cs="Times New Roman"/>
        </w:rPr>
        <w:t>original</w:t>
      </w:r>
      <w:r w:rsidRPr="002050EC">
        <w:rPr>
          <w:rFonts w:ascii="Times New Roman" w:hAnsi="Times New Roman" w:cs="Times New Roman"/>
        </w:rPr>
        <w:t xml:space="preserve"> innovator in semiconductors, the U.S. government has used its market power and legal authority to force semiconductor manufacturers (in Taiwan</w:t>
      </w:r>
      <w:r>
        <w:rPr>
          <w:rFonts w:ascii="Times New Roman" w:hAnsi="Times New Roman" w:cs="Times New Roman"/>
        </w:rPr>
        <w:t xml:space="preserve"> and South Korea</w:t>
      </w:r>
      <w:r w:rsidRPr="002050EC">
        <w:rPr>
          <w:rFonts w:ascii="Times New Roman" w:hAnsi="Times New Roman" w:cs="Times New Roman"/>
        </w:rPr>
        <w:t xml:space="preserve">, for example) to limit the sale of advanced chips to China. Targeting Huawei, the U.S. government </w:t>
      </w:r>
      <w:r w:rsidRPr="002050EC">
        <w:rPr>
          <w:rFonts w:ascii="Times New Roman" w:hAnsi="Times New Roman" w:cs="Times New Roman"/>
        </w:rPr>
        <w:lastRenderedPageBreak/>
        <w:t xml:space="preserve">utilized international subpoena power of a foreign bank (HSBC) to find evidence and detain Huawei’s CFO, Meng Wanzhou, in Canada. Given the U.S. government’s global influence, it was able to extend its control into the international domain to a degree unparalleled by any other state. In addition to exerting its state power internationally, the U.S. passed the CHIPS Act to federally fund the domestic production of semiconductors. As the U.S. government is increasingly concerned about ceding its global position to China, it has justified state intervention </w:t>
      </w:r>
      <w:r>
        <w:rPr>
          <w:rFonts w:ascii="Times New Roman" w:hAnsi="Times New Roman" w:cs="Times New Roman"/>
        </w:rPr>
        <w:t>through</w:t>
      </w:r>
      <w:r w:rsidRPr="002050EC">
        <w:rPr>
          <w:rFonts w:ascii="Times New Roman" w:hAnsi="Times New Roman" w:cs="Times New Roman"/>
        </w:rPr>
        <w:t xml:space="preserve"> national security concerns to support AI innovation.</w:t>
      </w:r>
    </w:p>
    <w:p w14:paraId="026E91A7" w14:textId="11CD7488"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r>
      <w:r>
        <w:rPr>
          <w:rFonts w:ascii="Times New Roman" w:hAnsi="Times New Roman" w:cs="Times New Roman"/>
        </w:rPr>
        <w:t>I have shown that a</w:t>
      </w:r>
      <w:r w:rsidRPr="002050EC">
        <w:rPr>
          <w:rFonts w:ascii="Times New Roman" w:hAnsi="Times New Roman" w:cs="Times New Roman"/>
        </w:rPr>
        <w:t xml:space="preserve">lthough the U.S. has stronger free-speech protections than China, the </w:t>
      </w:r>
      <w:r>
        <w:rPr>
          <w:rFonts w:ascii="Times New Roman" w:hAnsi="Times New Roman" w:cs="Times New Roman"/>
        </w:rPr>
        <w:t xml:space="preserve">two countries are converging on </w:t>
      </w:r>
      <w:r w:rsidRPr="002050EC">
        <w:rPr>
          <w:rFonts w:ascii="Times New Roman" w:hAnsi="Times New Roman" w:cs="Times New Roman"/>
        </w:rPr>
        <w:t>shared concern</w:t>
      </w:r>
      <w:r>
        <w:rPr>
          <w:rFonts w:ascii="Times New Roman" w:hAnsi="Times New Roman" w:cs="Times New Roman"/>
        </w:rPr>
        <w:t>s</w:t>
      </w:r>
      <w:r w:rsidRPr="002050EC">
        <w:rPr>
          <w:rFonts w:ascii="Times New Roman" w:hAnsi="Times New Roman" w:cs="Times New Roman"/>
        </w:rPr>
        <w:t xml:space="preserve"> about data security and foreign influence. This concern over data security and foreign influence is related to the increasing distrust between the rival nations, as the CCP passed its Cybersecurity Law after the leaks by Snowden and President Trump waged a trade war after accusing China of engaging in state backed espionage. The increasing concern over data security and foreign influence is embodied in the CCP’s removal of Facebook and Google from the Chinese internet and the U.S. government’s effort to force the divestiture of TikTok. </w:t>
      </w:r>
      <w:r w:rsidR="00B60F0C">
        <w:rPr>
          <w:rFonts w:ascii="Times New Roman" w:hAnsi="Times New Roman" w:cs="Times New Roman"/>
        </w:rPr>
        <w:t xml:space="preserve">Even if ByteDance is not forced to divest from TikTok, </w:t>
      </w:r>
      <w:r w:rsidRPr="002050EC">
        <w:rPr>
          <w:rFonts w:ascii="Times New Roman" w:hAnsi="Times New Roman" w:cs="Times New Roman"/>
        </w:rPr>
        <w:t xml:space="preserve">U.S. Congress passed a law, </w:t>
      </w:r>
      <w:r w:rsidR="00BE69B7">
        <w:rPr>
          <w:rFonts w:ascii="Times New Roman" w:hAnsi="Times New Roman" w:cs="Times New Roman"/>
        </w:rPr>
        <w:t>PAFACAA</w:t>
      </w:r>
      <w:r w:rsidRPr="002050EC">
        <w:rPr>
          <w:rFonts w:ascii="Times New Roman" w:hAnsi="Times New Roman" w:cs="Times New Roman"/>
        </w:rPr>
        <w:t xml:space="preserve">, allowing the president to ban applications controlled by foreign adversaries. The law was justified by Congress and upheld by the Supreme Court as necessary to protect data security and prevent content manipulation, despite advocacy groups raising concerns that it violated free speech. While President Biden exercised this law to </w:t>
      </w:r>
      <w:r>
        <w:rPr>
          <w:rFonts w:ascii="Times New Roman" w:hAnsi="Times New Roman" w:cs="Times New Roman"/>
        </w:rPr>
        <w:t>demand</w:t>
      </w:r>
      <w:r w:rsidRPr="002050EC">
        <w:rPr>
          <w:rFonts w:ascii="Times New Roman" w:hAnsi="Times New Roman" w:cs="Times New Roman"/>
        </w:rPr>
        <w:t xml:space="preserve"> the divestiture of TikTok, President Trump </w:t>
      </w:r>
      <w:r>
        <w:rPr>
          <w:rFonts w:ascii="Times New Roman" w:hAnsi="Times New Roman" w:cs="Times New Roman"/>
        </w:rPr>
        <w:t>did not enforce the</w:t>
      </w:r>
      <w:r w:rsidRPr="002050EC">
        <w:rPr>
          <w:rFonts w:ascii="Times New Roman" w:hAnsi="Times New Roman" w:cs="Times New Roman"/>
        </w:rPr>
        <w:t xml:space="preserve"> measure. Despite the U.S. government </w:t>
      </w:r>
      <w:r>
        <w:rPr>
          <w:rFonts w:ascii="Times New Roman" w:hAnsi="Times New Roman" w:cs="Times New Roman"/>
        </w:rPr>
        <w:t>extending the</w:t>
      </w:r>
      <w:r w:rsidRPr="002050EC">
        <w:rPr>
          <w:rFonts w:ascii="Times New Roman" w:hAnsi="Times New Roman" w:cs="Times New Roman"/>
        </w:rPr>
        <w:t xml:space="preserve"> divestiture </w:t>
      </w:r>
      <w:r>
        <w:rPr>
          <w:rFonts w:ascii="Times New Roman" w:hAnsi="Times New Roman" w:cs="Times New Roman"/>
        </w:rPr>
        <w:t xml:space="preserve">period </w:t>
      </w:r>
      <w:r w:rsidRPr="002050EC">
        <w:rPr>
          <w:rFonts w:ascii="Times New Roman" w:hAnsi="Times New Roman" w:cs="Times New Roman"/>
        </w:rPr>
        <w:t>of TikTok, it passed a law that cited similar concerns about data security and information espionage that were raised by the CCP when it banned Facebook and Google.</w:t>
      </w:r>
      <w:r>
        <w:rPr>
          <w:rFonts w:ascii="Times New Roman" w:hAnsi="Times New Roman" w:cs="Times New Roman"/>
        </w:rPr>
        <w:t xml:space="preserve"> </w:t>
      </w:r>
      <w:r>
        <w:rPr>
          <w:rFonts w:ascii="Times New Roman" w:hAnsi="Times New Roman" w:cs="Times New Roman"/>
        </w:rPr>
        <w:lastRenderedPageBreak/>
        <w:t>As both countries have mutual distrust, they adopt a similar set of concerns</w:t>
      </w:r>
      <w:r w:rsidR="009D70C9">
        <w:rPr>
          <w:rFonts w:ascii="Times New Roman" w:hAnsi="Times New Roman" w:cs="Times New Roman"/>
        </w:rPr>
        <w:t xml:space="preserve"> oriented around protecting technology</w:t>
      </w:r>
      <w:r>
        <w:rPr>
          <w:rFonts w:ascii="Times New Roman" w:hAnsi="Times New Roman" w:cs="Times New Roman"/>
        </w:rPr>
        <w:t>.</w:t>
      </w:r>
    </w:p>
    <w:p w14:paraId="66D66B7D" w14:textId="4267A1C5"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t>The expansion of AI systems is shaped by power dynamics between the state, population, and corporations. As demonstrated by the expansion of AI surveillance and the creation of IP protections, rules about AI systems are often the biproduct of a balance of power that is constantly being contested. In both China and the U.S., the state expand</w:t>
      </w:r>
      <w:r>
        <w:rPr>
          <w:rFonts w:ascii="Times New Roman" w:hAnsi="Times New Roman" w:cs="Times New Roman"/>
        </w:rPr>
        <w:t>s</w:t>
      </w:r>
      <w:r w:rsidRPr="002050EC">
        <w:rPr>
          <w:rFonts w:ascii="Times New Roman" w:hAnsi="Times New Roman" w:cs="Times New Roman"/>
        </w:rPr>
        <w:t xml:space="preserve"> its authority to conduct AI surveillance by declaring a state of emergency and ushering in a state of exception </w:t>
      </w:r>
      <w:r>
        <w:rPr>
          <w:rFonts w:ascii="Times New Roman" w:hAnsi="Times New Roman" w:cs="Times New Roman"/>
        </w:rPr>
        <w:t xml:space="preserve">(historically </w:t>
      </w:r>
      <w:r w:rsidRPr="002050EC">
        <w:rPr>
          <w:rFonts w:ascii="Times New Roman" w:hAnsi="Times New Roman" w:cs="Times New Roman"/>
        </w:rPr>
        <w:t>against Muslim minorities deemed a threat to the law</w:t>
      </w:r>
      <w:r w:rsidR="00B6400A">
        <w:rPr>
          <w:rFonts w:ascii="Times New Roman" w:hAnsi="Times New Roman" w:cs="Times New Roman"/>
        </w:rPr>
        <w:t>)</w:t>
      </w:r>
      <w:r w:rsidRPr="002050EC">
        <w:rPr>
          <w:rFonts w:ascii="Times New Roman" w:hAnsi="Times New Roman" w:cs="Times New Roman"/>
        </w:rPr>
        <w:t>. The expansion of AI surveillance, which has become a global industry for Chinese and U.S. technology companies, was domestically enabled by consolidation of state power. Not only does this phenomenon demonstrate the state’s role in market expansion, but it also shows that the state need</w:t>
      </w:r>
      <w:r w:rsidR="00B6400A">
        <w:rPr>
          <w:rFonts w:ascii="Times New Roman" w:hAnsi="Times New Roman" w:cs="Times New Roman"/>
        </w:rPr>
        <w:t>s</w:t>
      </w:r>
      <w:r w:rsidRPr="002050EC">
        <w:rPr>
          <w:rFonts w:ascii="Times New Roman" w:hAnsi="Times New Roman" w:cs="Times New Roman"/>
        </w:rPr>
        <w:t xml:space="preserve"> to expand its authority to justify surveillance measures that were previously deemed unacceptable. The state also plays a dominant role in establishing IP regimes, as the CCPs effort to transform its reputation from an international IP pirate to a global IP power demonstrates the influence of state interests</w:t>
      </w:r>
      <w:r w:rsidR="00C0634A">
        <w:rPr>
          <w:rFonts w:ascii="Times New Roman" w:hAnsi="Times New Roman" w:cs="Times New Roman"/>
        </w:rPr>
        <w:t xml:space="preserve"> in defining the ownership of knowledge</w:t>
      </w:r>
      <w:r w:rsidRPr="002050EC">
        <w:rPr>
          <w:rFonts w:ascii="Times New Roman" w:hAnsi="Times New Roman" w:cs="Times New Roman"/>
        </w:rPr>
        <w:t>. Despite the CCP’s ambition to transform into an IP power, and the U.S. government’s pressure on the CCP to follow U.S. IP standards, a power struggle exists between the interests of the state and China’s “</w:t>
      </w:r>
      <w:proofErr w:type="spellStart"/>
      <w:r w:rsidRPr="002050EC">
        <w:rPr>
          <w:rFonts w:ascii="Times New Roman" w:hAnsi="Times New Roman" w:cs="Times New Roman"/>
        </w:rPr>
        <w:t>shanzhai</w:t>
      </w:r>
      <w:proofErr w:type="spellEnd"/>
      <w:r w:rsidRPr="002050EC">
        <w:rPr>
          <w:rFonts w:ascii="Times New Roman" w:hAnsi="Times New Roman" w:cs="Times New Roman"/>
        </w:rPr>
        <w:t xml:space="preserve"> culture” that creates economies through the production of knockoffs. While the state </w:t>
      </w:r>
      <w:r>
        <w:rPr>
          <w:rFonts w:ascii="Times New Roman" w:hAnsi="Times New Roman" w:cs="Times New Roman"/>
        </w:rPr>
        <w:t>plays</w:t>
      </w:r>
      <w:r w:rsidRPr="002050EC">
        <w:rPr>
          <w:rFonts w:ascii="Times New Roman" w:hAnsi="Times New Roman" w:cs="Times New Roman"/>
        </w:rPr>
        <w:t xml:space="preserve"> an increasingly central role in AI development, power conflicts persist between the interests of the state and the diffuse networks of knowledge that shape AI’s deployment and regulation.</w:t>
      </w:r>
    </w:p>
    <w:p w14:paraId="4AE6809D" w14:textId="77777777"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During the age of AI competition, technological advancements have become a reflection of national identity. The resurgence of Chinese nationalism after the introduction of </w:t>
      </w:r>
      <w:proofErr w:type="spellStart"/>
      <w:r w:rsidRPr="002050EC">
        <w:rPr>
          <w:rFonts w:ascii="Times New Roman" w:hAnsi="Times New Roman" w:cs="Times New Roman"/>
        </w:rPr>
        <w:t>Deepseek</w:t>
      </w:r>
      <w:proofErr w:type="spellEnd"/>
      <w:r w:rsidRPr="002050EC">
        <w:rPr>
          <w:rFonts w:ascii="Times New Roman" w:hAnsi="Times New Roman" w:cs="Times New Roman"/>
        </w:rPr>
        <w:t xml:space="preserve">, </w:t>
      </w:r>
      <w:r>
        <w:rPr>
          <w:rFonts w:ascii="Times New Roman" w:hAnsi="Times New Roman" w:cs="Times New Roman"/>
        </w:rPr>
        <w:t>significantly drawing closer the</w:t>
      </w:r>
      <w:r w:rsidRPr="002050EC">
        <w:rPr>
          <w:rFonts w:ascii="Times New Roman" w:hAnsi="Times New Roman" w:cs="Times New Roman"/>
        </w:rPr>
        <w:t xml:space="preserve"> AI race, demonstrates how national identity has become </w:t>
      </w:r>
      <w:r w:rsidRPr="002050EC">
        <w:rPr>
          <w:rFonts w:ascii="Times New Roman" w:hAnsi="Times New Roman" w:cs="Times New Roman"/>
        </w:rPr>
        <w:lastRenderedPageBreak/>
        <w:t>intricately intertwined with innovation.</w:t>
      </w:r>
      <w:r w:rsidRPr="00BE6C99">
        <w:rPr>
          <w:rStyle w:val="FootnoteReference"/>
        </w:rPr>
        <w:footnoteReference w:id="489"/>
      </w:r>
      <w:r w:rsidRPr="002050EC">
        <w:rPr>
          <w:rFonts w:ascii="Times New Roman" w:hAnsi="Times New Roman" w:cs="Times New Roman"/>
        </w:rPr>
        <w:t xml:space="preserve"> No other technology since nuclear weapons and the space race during the Cold War has been as deeply </w:t>
      </w:r>
      <w:r>
        <w:rPr>
          <w:rFonts w:ascii="Times New Roman" w:hAnsi="Times New Roman" w:cs="Times New Roman"/>
        </w:rPr>
        <w:t>associated</w:t>
      </w:r>
      <w:r w:rsidRPr="002050EC">
        <w:rPr>
          <w:rFonts w:ascii="Times New Roman" w:hAnsi="Times New Roman" w:cs="Times New Roman"/>
        </w:rPr>
        <w:t xml:space="preserve"> with nationalism, highlighting parallels to an intensified era of power competition. Despite frontier AI models being created by a group of experts, the nationalist sentiment generated by AI innovation demonstrates how these technologies are situated within an imagined community of an entire population. While the sociotechnical imaginaries of the AI-race manifest in protectionist state policies, the rivalry is sustained by nationalist sentiment </w:t>
      </w:r>
      <w:r>
        <w:rPr>
          <w:rFonts w:ascii="Times New Roman" w:hAnsi="Times New Roman" w:cs="Times New Roman"/>
        </w:rPr>
        <w:t>driving</w:t>
      </w:r>
      <w:r w:rsidRPr="002050EC">
        <w:rPr>
          <w:rFonts w:ascii="Times New Roman" w:hAnsi="Times New Roman" w:cs="Times New Roman"/>
        </w:rPr>
        <w:t xml:space="preserve"> innovation. The nationalist sentiment </w:t>
      </w:r>
      <w:r>
        <w:rPr>
          <w:rFonts w:ascii="Times New Roman" w:hAnsi="Times New Roman" w:cs="Times New Roman"/>
        </w:rPr>
        <w:t>fueling</w:t>
      </w:r>
      <w:r w:rsidRPr="002050EC">
        <w:rPr>
          <w:rFonts w:ascii="Times New Roman" w:hAnsi="Times New Roman" w:cs="Times New Roman"/>
        </w:rPr>
        <w:t xml:space="preserve"> innovation demonstrates the central role that state and national subjectivity plays in the AI-race.</w:t>
      </w:r>
    </w:p>
    <w:p w14:paraId="07E0EE97" w14:textId="77777777" w:rsidR="0049290C" w:rsidRDefault="0049290C" w:rsidP="0049290C">
      <w:pPr>
        <w:spacing w:after="0" w:line="480" w:lineRule="auto"/>
        <w:rPr>
          <w:rFonts w:ascii="Times New Roman" w:hAnsi="Times New Roman" w:cs="Times New Roman"/>
        </w:rPr>
      </w:pPr>
    </w:p>
    <w:p w14:paraId="5B2DCB61" w14:textId="345239E0" w:rsidR="0049290C" w:rsidRPr="008C3AD2" w:rsidRDefault="0049290C" w:rsidP="0049290C">
      <w:pPr>
        <w:pStyle w:val="Heading2"/>
        <w:spacing w:line="480" w:lineRule="auto"/>
      </w:pPr>
      <w:bookmarkStart w:id="66" w:name="_Toc194441683"/>
      <w:r w:rsidRPr="008C3AD2">
        <w:t>Addressing the Research Questions</w:t>
      </w:r>
      <w:bookmarkEnd w:id="66"/>
    </w:p>
    <w:p w14:paraId="06E02EBE" w14:textId="79DB4290" w:rsidR="0049290C" w:rsidRDefault="0049290C" w:rsidP="0049290C">
      <w:pPr>
        <w:spacing w:after="0" w:line="480" w:lineRule="auto"/>
        <w:ind w:firstLine="720"/>
        <w:rPr>
          <w:rFonts w:ascii="Times New Roman" w:hAnsi="Times New Roman" w:cs="Times New Roman"/>
          <w:color w:val="000000" w:themeColor="text1"/>
        </w:rPr>
      </w:pPr>
      <w:r>
        <w:rPr>
          <w:rFonts w:ascii="Times New Roman" w:hAnsi="Times New Roman" w:cs="Times New Roman"/>
        </w:rPr>
        <w:t>Although t</w:t>
      </w:r>
      <w:r w:rsidRPr="002050EC">
        <w:rPr>
          <w:rFonts w:ascii="Times New Roman" w:hAnsi="Times New Roman" w:cs="Times New Roman"/>
        </w:rPr>
        <w:t xml:space="preserve">he primary objective of the thesis </w:t>
      </w:r>
      <w:r>
        <w:rPr>
          <w:rFonts w:ascii="Times New Roman" w:hAnsi="Times New Roman" w:cs="Times New Roman"/>
        </w:rPr>
        <w:t>i</w:t>
      </w:r>
      <w:r w:rsidRPr="002050EC">
        <w:rPr>
          <w:rFonts w:ascii="Times New Roman" w:hAnsi="Times New Roman" w:cs="Times New Roman"/>
        </w:rPr>
        <w:t xml:space="preserve">s to demonstrate </w:t>
      </w:r>
      <w:r w:rsidR="00C0634A">
        <w:rPr>
          <w:rFonts w:ascii="Times New Roman" w:hAnsi="Times New Roman" w:cs="Times New Roman"/>
        </w:rPr>
        <w:t>competition is causing a</w:t>
      </w:r>
      <w:r w:rsidRPr="002050EC">
        <w:rPr>
          <w:rFonts w:ascii="Times New Roman" w:hAnsi="Times New Roman" w:cs="Times New Roman"/>
        </w:rPr>
        <w:t xml:space="preserve"> convergence in AI regulation between China and the U.S., it is still important to address the implications of this finding and consider how it may enable cooperation. After examining whether there </w:t>
      </w:r>
      <w:r>
        <w:rPr>
          <w:rFonts w:ascii="Times New Roman" w:hAnsi="Times New Roman" w:cs="Times New Roman"/>
        </w:rPr>
        <w:t>i</w:t>
      </w:r>
      <w:r w:rsidRPr="002050EC">
        <w:rPr>
          <w:rFonts w:ascii="Times New Roman" w:hAnsi="Times New Roman" w:cs="Times New Roman"/>
        </w:rPr>
        <w:t xml:space="preserve">s a convergence or divergence in AI governance, I questioned: </w:t>
      </w:r>
      <w:r w:rsidRPr="002050EC">
        <w:rPr>
          <w:rFonts w:ascii="Times New Roman" w:hAnsi="Times New Roman" w:cs="Times New Roman"/>
          <w:color w:val="000000" w:themeColor="text1"/>
        </w:rPr>
        <w:t xml:space="preserve">Will China and the U.S. leverage the similarity in their techno-nationalist approach to AI for collaboration or heightened competition? Since heightened competition drives an increasing degree of sameness between the two countries, this can be used to form a reciprocal relationship that mirrors the actions of either country. Despite the current trend of protectionism, there could be an oscillation towards cooperation if it is initiated by one country. Once the pattern of mirroring by the two countries, which is outlined in this thesis, becomes recognized and established, it can be leveraged by either country to redefine the paradigm of the relationship by departing from the existing trend of protectionism and embarking on one centered around cooperation. Since both </w:t>
      </w:r>
      <w:r w:rsidRPr="002050EC">
        <w:rPr>
          <w:rFonts w:ascii="Times New Roman" w:hAnsi="Times New Roman" w:cs="Times New Roman"/>
          <w:color w:val="000000" w:themeColor="text1"/>
        </w:rPr>
        <w:lastRenderedPageBreak/>
        <w:t>countries are motivated to mirror one another due to the strategic nature of their rivalry, this relationship can be leveraged to shape the interests of the counterpart towards dialogue.</w:t>
      </w:r>
    </w:p>
    <w:p w14:paraId="616DF514" w14:textId="679A74FA" w:rsidR="0049290C" w:rsidRPr="002050EC" w:rsidRDefault="0049290C" w:rsidP="0049290C">
      <w:pPr>
        <w:spacing w:after="0"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Channels for conflict resolution should be established to avoid escalation. As the stakes for the AI race continue to increase, there should be legal and diplomatic channels for conflict resolution, standard setting, licensing agreements, and a host of other issues. Since technology companies in both countries are the primary innovators in the AI race, creating a legal framework to allow for international arbitration between companies can help resolve conflicts.</w:t>
      </w:r>
      <w:r w:rsidR="00943BF2">
        <w:rPr>
          <w:rFonts w:ascii="Times New Roman" w:hAnsi="Times New Roman" w:cs="Times New Roman"/>
          <w:color w:val="000000" w:themeColor="text1"/>
        </w:rPr>
        <w:t xml:space="preserve"> </w:t>
      </w:r>
      <w:r w:rsidR="004A279D">
        <w:rPr>
          <w:rFonts w:ascii="Times New Roman" w:hAnsi="Times New Roman" w:cs="Times New Roman"/>
          <w:color w:val="000000" w:themeColor="text1"/>
        </w:rPr>
        <w:t>Engagement</w:t>
      </w:r>
      <w:r w:rsidR="00943BF2">
        <w:rPr>
          <w:rFonts w:ascii="Times New Roman" w:hAnsi="Times New Roman" w:cs="Times New Roman"/>
          <w:color w:val="000000" w:themeColor="text1"/>
        </w:rPr>
        <w:t xml:space="preserve"> in shared initiatives</w:t>
      </w:r>
      <w:r w:rsidR="004A279D">
        <w:rPr>
          <w:rFonts w:ascii="Times New Roman" w:hAnsi="Times New Roman" w:cs="Times New Roman"/>
          <w:color w:val="000000" w:themeColor="text1"/>
        </w:rPr>
        <w:t>, especially on AI governance and ethics, can offset the growing protectionism and help to repair distrust.</w:t>
      </w:r>
    </w:p>
    <w:p w14:paraId="525FFA19" w14:textId="77777777" w:rsidR="0049290C" w:rsidRPr="002050EC" w:rsidRDefault="0049290C" w:rsidP="0049290C">
      <w:pPr>
        <w:spacing w:after="0" w:line="480" w:lineRule="auto"/>
        <w:ind w:firstLine="720"/>
        <w:rPr>
          <w:rFonts w:ascii="Times New Roman" w:hAnsi="Times New Roman" w:cs="Times New Roman"/>
          <w:u w:val="single"/>
        </w:rPr>
      </w:pPr>
      <w:r w:rsidRPr="002050EC">
        <w:rPr>
          <w:rFonts w:ascii="Times New Roman" w:hAnsi="Times New Roman" w:cs="Times New Roman"/>
          <w:color w:val="000000" w:themeColor="text1"/>
        </w:rPr>
        <w:t xml:space="preserve">If China and the U.S. cooperate on AI governance, it is unclear if </w:t>
      </w:r>
      <w:r>
        <w:rPr>
          <w:rFonts w:ascii="Times New Roman" w:hAnsi="Times New Roman" w:cs="Times New Roman"/>
          <w:color w:val="000000" w:themeColor="text1"/>
        </w:rPr>
        <w:t>this dialogue</w:t>
      </w:r>
      <w:r w:rsidRPr="002050EC">
        <w:rPr>
          <w:rFonts w:ascii="Times New Roman" w:hAnsi="Times New Roman" w:cs="Times New Roman"/>
          <w:color w:val="000000" w:themeColor="text1"/>
        </w:rPr>
        <w:t xml:space="preserve"> would be able to sufficiently address the risks associated with the harmful proliferation of AI systems. After establishing the potential to leverage the relationship between China and the U.S. for cooperation, I bring up my final research question:</w:t>
      </w:r>
      <w:r>
        <w:rPr>
          <w:rFonts w:ascii="Times New Roman" w:hAnsi="Times New Roman" w:cs="Times New Roman"/>
          <w:color w:val="000000" w:themeColor="text1"/>
        </w:rPr>
        <w:t xml:space="preserve"> </w:t>
      </w:r>
      <w:r w:rsidRPr="002050EC">
        <w:rPr>
          <w:rFonts w:ascii="Times New Roman" w:hAnsi="Times New Roman" w:cs="Times New Roman"/>
          <w:color w:val="000000" w:themeColor="text1"/>
        </w:rPr>
        <w:t xml:space="preserve">Will China and the U.S. develop methods to protect against the proliferation of AI systems used for surveillance and repression globally? As my research has shown, China and the U.S. are the two largest exporters of AI surveillance and have deployed state power to expand domestic surveillance. These realities demonstrate that both states have a vested interest in expanding AI surveillance, making it unlikely that either state will restrict the global proliferation of such technologies. Despite the expansion of AI surveillance, China and the U.S. are increasingly invested in setting AI ethical and governance standards. If ethical standards become established and internationally recognized through cooperation and dialogue, these standards could serve as protection against selling AI surveillance to regimes that directly use the systems for repression. If ethical standards remain fragmented or become tools of geopolitical competition, they may instead legitimize selective enforcement, allowing powerful </w:t>
      </w:r>
      <w:r w:rsidRPr="002050EC">
        <w:rPr>
          <w:rFonts w:ascii="Times New Roman" w:hAnsi="Times New Roman" w:cs="Times New Roman"/>
          <w:color w:val="000000" w:themeColor="text1"/>
        </w:rPr>
        <w:lastRenderedPageBreak/>
        <w:t>states to dictate norms while continuing to develop and export AI surveillance technologies under strategic justifications. The effectiveness of ethical standards in curbing AI-driven repression depends on both the genuine commitment of states to restrict harmful exports and the ongoing power struggle between societal resistance and the expanding reach of state authority.</w:t>
      </w:r>
    </w:p>
    <w:p w14:paraId="17B3C739" w14:textId="77777777" w:rsidR="0070241E"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 xml:space="preserve">To account for the ethical implications of collaboration on AI surveillance technology, it is necessary to move beyond analysis of the state and revisit </w:t>
      </w:r>
      <w:r>
        <w:rPr>
          <w:rFonts w:ascii="Times New Roman" w:hAnsi="Times New Roman" w:cs="Times New Roman"/>
        </w:rPr>
        <w:t xml:space="preserve">Duke’s </w:t>
      </w:r>
      <w:r w:rsidRPr="002050EC">
        <w:rPr>
          <w:rFonts w:ascii="Times New Roman" w:hAnsi="Times New Roman" w:cs="Times New Roman"/>
        </w:rPr>
        <w:t xml:space="preserve">collaborations </w:t>
      </w:r>
      <w:r>
        <w:rPr>
          <w:rFonts w:ascii="Times New Roman" w:hAnsi="Times New Roman" w:cs="Times New Roman"/>
        </w:rPr>
        <w:t>that were discussed in the preface</w:t>
      </w:r>
      <w:r w:rsidRPr="002050EC">
        <w:rPr>
          <w:rFonts w:ascii="Times New Roman" w:hAnsi="Times New Roman" w:cs="Times New Roman"/>
        </w:rPr>
        <w:t xml:space="preserve">. The first scenario of a Duke professor releasing a dataset of Duke students that was used by Chinese military research universities demonstrates how collaboration in developing AI surveillance technology can be indirect and diffuse. The professor’s primary intention for releasing the Duke student dataset was not to support Chinese research institutions. The unintended consequence of publishing a dataset online exemplifies the challenges in controlling the proliferation of dual-use technology, which can have benign and potentially harmful applications. The data set of Duke students could be used for training self-driving cars or developing mass-surveillance. Not only is it challenging to determine the use of AI systems, but it is also difficult to maintain ownership and </w:t>
      </w:r>
      <w:r>
        <w:rPr>
          <w:rFonts w:ascii="Times New Roman" w:hAnsi="Times New Roman" w:cs="Times New Roman"/>
        </w:rPr>
        <w:t>control</w:t>
      </w:r>
      <w:r w:rsidRPr="002050EC">
        <w:rPr>
          <w:rFonts w:ascii="Times New Roman" w:hAnsi="Times New Roman" w:cs="Times New Roman"/>
        </w:rPr>
        <w:t xml:space="preserve"> over data that is being used to train AI models – </w:t>
      </w:r>
      <w:r>
        <w:rPr>
          <w:rFonts w:ascii="Times New Roman" w:hAnsi="Times New Roman" w:cs="Times New Roman"/>
        </w:rPr>
        <w:t>consider</w:t>
      </w:r>
      <w:r w:rsidRPr="002050EC">
        <w:rPr>
          <w:rFonts w:ascii="Times New Roman" w:hAnsi="Times New Roman" w:cs="Times New Roman"/>
        </w:rPr>
        <w:t xml:space="preserve"> how few Duke students were aware that their images were being used to train AI surveillance systems in China. </w:t>
      </w:r>
    </w:p>
    <w:p w14:paraId="470A7842" w14:textId="0AE772BD" w:rsidR="0049290C" w:rsidRPr="002050EC" w:rsidRDefault="0070241E" w:rsidP="0049290C">
      <w:pPr>
        <w:spacing w:after="0" w:line="480" w:lineRule="auto"/>
        <w:ind w:firstLine="720"/>
        <w:rPr>
          <w:rFonts w:ascii="Times New Roman" w:hAnsi="Times New Roman" w:cs="Times New Roman"/>
        </w:rPr>
      </w:pPr>
      <w:r>
        <w:rPr>
          <w:rFonts w:ascii="Times New Roman" w:hAnsi="Times New Roman" w:cs="Times New Roman"/>
        </w:rPr>
        <w:t>The inadvertent sharing of Duke students’ images with Chinese research institutions demonstrates the i</w:t>
      </w:r>
      <w:r w:rsidR="00A12B35">
        <w:rPr>
          <w:rFonts w:ascii="Times New Roman" w:hAnsi="Times New Roman" w:cs="Times New Roman"/>
        </w:rPr>
        <w:t xml:space="preserve">mportance of refining research ethics and standards before conducting experiments. </w:t>
      </w:r>
      <w:r w:rsidR="0049290C" w:rsidRPr="002050EC">
        <w:rPr>
          <w:rFonts w:ascii="Times New Roman" w:hAnsi="Times New Roman" w:cs="Times New Roman"/>
        </w:rPr>
        <w:t xml:space="preserve">Given the intractable challenges in regulating the use of technology and exerting control over data, a certain degree of technological entanglement is inevitable between China and the U.S. While international cooperation on innovation may be positive for innovation, it demonstrates the increasingly important concern </w:t>
      </w:r>
      <w:r w:rsidR="00C329AB" w:rsidRPr="002050EC">
        <w:rPr>
          <w:rFonts w:ascii="Times New Roman" w:hAnsi="Times New Roman" w:cs="Times New Roman"/>
        </w:rPr>
        <w:t>that</w:t>
      </w:r>
      <w:r w:rsidR="0049290C" w:rsidRPr="002050EC">
        <w:rPr>
          <w:rFonts w:ascii="Times New Roman" w:hAnsi="Times New Roman" w:cs="Times New Roman"/>
        </w:rPr>
        <w:t xml:space="preserve"> data and online creations are being </w:t>
      </w:r>
      <w:r w:rsidR="003439DB">
        <w:rPr>
          <w:rFonts w:ascii="Times New Roman" w:hAnsi="Times New Roman" w:cs="Times New Roman"/>
        </w:rPr>
        <w:t>used</w:t>
      </w:r>
      <w:r w:rsidR="0049290C" w:rsidRPr="002050EC">
        <w:rPr>
          <w:rFonts w:ascii="Times New Roman" w:hAnsi="Times New Roman" w:cs="Times New Roman"/>
        </w:rPr>
        <w:t xml:space="preserve"> to </w:t>
      </w:r>
      <w:r w:rsidR="0049290C" w:rsidRPr="002050EC">
        <w:rPr>
          <w:rFonts w:ascii="Times New Roman" w:hAnsi="Times New Roman" w:cs="Times New Roman"/>
        </w:rPr>
        <w:lastRenderedPageBreak/>
        <w:t>train AI models without consent or compensation.</w:t>
      </w:r>
      <w:r w:rsidR="0032767A">
        <w:rPr>
          <w:rFonts w:ascii="Times New Roman" w:hAnsi="Times New Roman" w:cs="Times New Roman"/>
        </w:rPr>
        <w:t xml:space="preserve"> The increased emphasis on protecting national digital assets in the U.S. and China should be channeled to developing robust standards for protecting individuals’ data</w:t>
      </w:r>
      <w:r w:rsidR="001C52DA">
        <w:rPr>
          <w:rFonts w:ascii="Times New Roman" w:hAnsi="Times New Roman" w:cs="Times New Roman"/>
        </w:rPr>
        <w:t xml:space="preserve">. Analyzing instances of research cooperation that resulted in violating individuals’ privacy, such as </w:t>
      </w:r>
      <w:r w:rsidR="003C4E20">
        <w:rPr>
          <w:rFonts w:ascii="Times New Roman" w:hAnsi="Times New Roman" w:cs="Times New Roman"/>
        </w:rPr>
        <w:t xml:space="preserve">the examples from Duke, can be </w:t>
      </w:r>
      <w:r w:rsidR="00F472D5">
        <w:rPr>
          <w:rFonts w:ascii="Times New Roman" w:hAnsi="Times New Roman" w:cs="Times New Roman"/>
        </w:rPr>
        <w:t>centered to promote caution around unauthorized data disclosure in the future.</w:t>
      </w:r>
    </w:p>
    <w:p w14:paraId="78529DCB" w14:textId="77777777" w:rsidR="00D344A6" w:rsidRDefault="0049290C" w:rsidP="0049290C">
      <w:pPr>
        <w:spacing w:after="0" w:line="480" w:lineRule="auto"/>
        <w:ind w:firstLine="720"/>
        <w:rPr>
          <w:rFonts w:ascii="Times New Roman" w:hAnsi="Times New Roman" w:cs="Times New Roman"/>
        </w:rPr>
      </w:pPr>
      <w:r w:rsidRPr="002050EC">
        <w:rPr>
          <w:rFonts w:ascii="Times New Roman" w:hAnsi="Times New Roman" w:cs="Times New Roman"/>
        </w:rPr>
        <w:t>The second scenario of a Duke professor selling high powered AI cameras in China demonstrates how AI technology developed in the U.S. can be directly applied to support policing in China. Despite being funded by a U.S. defense agency (DARPA) to develop advanced AI-enabled cameras, the professor still sold his technology to Chinese police. Responding to the pronounced ethical concerns that this transfer of technology raises, the professor said, “A government doesn’t need the hand of technology to be oppressive.”</w:t>
      </w:r>
      <w:r w:rsidRPr="00BE6C99">
        <w:rPr>
          <w:rStyle w:val="FootnoteReference"/>
        </w:rPr>
        <w:footnoteReference w:id="490"/>
      </w:r>
      <w:r w:rsidRPr="002050EC">
        <w:rPr>
          <w:rFonts w:ascii="Times New Roman" w:hAnsi="Times New Roman" w:cs="Times New Roman"/>
        </w:rPr>
        <w:t xml:space="preserve"> This thesis recognizes positive uses of AI while also considering how the deployment of AI systems can enhance discriminatory practices and reduce human autonomy. The export of AI for control, surveillance, and repression raises ethical and regulatory considerations about governing technology to prevent the erosion of individual autonomy and to support the collective advancement of society. </w:t>
      </w:r>
    </w:p>
    <w:p w14:paraId="77B45A62" w14:textId="7A735D86" w:rsidR="0049290C" w:rsidRPr="002050EC" w:rsidRDefault="00D344A6" w:rsidP="0049290C">
      <w:pPr>
        <w:spacing w:after="0" w:line="480" w:lineRule="auto"/>
        <w:ind w:firstLine="720"/>
        <w:rPr>
          <w:rFonts w:ascii="Times New Roman" w:hAnsi="Times New Roman" w:cs="Times New Roman"/>
        </w:rPr>
      </w:pPr>
      <w:r w:rsidRPr="00D3629B">
        <w:rPr>
          <w:rFonts w:ascii="Times New Roman" w:hAnsi="Times New Roman" w:cs="Times New Roman"/>
        </w:rPr>
        <w:t>Universities should reckon with the impact of research partnerships on the transfer of repressive technologies, mitigating potentially harmful use-cases before such partnerships are established.</w:t>
      </w:r>
      <w:r>
        <w:rPr>
          <w:rFonts w:ascii="Times New Roman" w:hAnsi="Times New Roman" w:cs="Times New Roman"/>
        </w:rPr>
        <w:t xml:space="preserve"> </w:t>
      </w:r>
      <w:r w:rsidR="0049290C" w:rsidRPr="002050EC">
        <w:rPr>
          <w:rFonts w:ascii="Times New Roman" w:hAnsi="Times New Roman" w:cs="Times New Roman"/>
        </w:rPr>
        <w:t xml:space="preserve">The rise of protectionism </w:t>
      </w:r>
      <w:r w:rsidR="007A012D">
        <w:rPr>
          <w:rFonts w:ascii="Times New Roman" w:hAnsi="Times New Roman" w:cs="Times New Roman"/>
        </w:rPr>
        <w:t>has brought increased scrutiny to</w:t>
      </w:r>
      <w:r w:rsidR="0049290C" w:rsidRPr="002050EC">
        <w:rPr>
          <w:rFonts w:ascii="Times New Roman" w:hAnsi="Times New Roman" w:cs="Times New Roman"/>
        </w:rPr>
        <w:t xml:space="preserve"> technology transfers, such as the one done by this Duke professor, </w:t>
      </w:r>
      <w:r w:rsidR="00965893" w:rsidRPr="00965893">
        <w:rPr>
          <w:rFonts w:ascii="Times New Roman" w:hAnsi="Times New Roman" w:cs="Times New Roman"/>
        </w:rPr>
        <w:t>demonstrating how national security concerns can elevate ethical issues that might be overlooked in a purely market-driven approach</w:t>
      </w:r>
      <w:r w:rsidR="0049290C" w:rsidRPr="002050EC">
        <w:rPr>
          <w:rFonts w:ascii="Times New Roman" w:hAnsi="Times New Roman" w:cs="Times New Roman"/>
        </w:rPr>
        <w:t xml:space="preserve">. As the relationship between China and the U.S. continues to evolve, the equilibrium between </w:t>
      </w:r>
      <w:r w:rsidR="0049290C" w:rsidRPr="002050EC">
        <w:rPr>
          <w:rFonts w:ascii="Times New Roman" w:hAnsi="Times New Roman" w:cs="Times New Roman"/>
        </w:rPr>
        <w:lastRenderedPageBreak/>
        <w:t>protectionism and collaboration with keep shifting, influencing concerns about ethics and security.</w:t>
      </w:r>
    </w:p>
    <w:p w14:paraId="5CFC5CB5" w14:textId="77777777" w:rsidR="0049290C" w:rsidRDefault="0049290C" w:rsidP="0049290C">
      <w:pPr>
        <w:spacing w:line="480" w:lineRule="auto"/>
        <w:rPr>
          <w:rFonts w:ascii="Times New Roman" w:hAnsi="Times New Roman" w:cs="Times New Roman"/>
        </w:rPr>
      </w:pPr>
    </w:p>
    <w:p w14:paraId="587D7660" w14:textId="51830863" w:rsidR="0049290C" w:rsidRPr="008C3AD2" w:rsidRDefault="0049290C" w:rsidP="0049290C">
      <w:pPr>
        <w:pStyle w:val="Heading2"/>
        <w:spacing w:line="480" w:lineRule="auto"/>
      </w:pPr>
      <w:bookmarkStart w:id="67" w:name="_Toc194441684"/>
      <w:r w:rsidRPr="008C3AD2">
        <w:t>Future Areas of Research</w:t>
      </w:r>
      <w:bookmarkEnd w:id="67"/>
    </w:p>
    <w:p w14:paraId="60332CEC" w14:textId="4C57AEE6"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In future studies, I aim to </w:t>
      </w:r>
      <w:r w:rsidR="00771FF2">
        <w:rPr>
          <w:rFonts w:ascii="Times New Roman" w:hAnsi="Times New Roman" w:cs="Times New Roman"/>
        </w:rPr>
        <w:t>use Chinese language for the</w:t>
      </w:r>
      <w:r w:rsidRPr="002050EC">
        <w:rPr>
          <w:rFonts w:ascii="Times New Roman" w:hAnsi="Times New Roman" w:cs="Times New Roman"/>
        </w:rPr>
        <w:t xml:space="preserve"> computational analysis of </w:t>
      </w:r>
      <w:r w:rsidR="00771FF2">
        <w:rPr>
          <w:rFonts w:ascii="Times New Roman" w:hAnsi="Times New Roman" w:cs="Times New Roman"/>
        </w:rPr>
        <w:t>th</w:t>
      </w:r>
      <w:r w:rsidR="004450BF">
        <w:rPr>
          <w:rFonts w:ascii="Times New Roman" w:hAnsi="Times New Roman" w:cs="Times New Roman"/>
        </w:rPr>
        <w:t xml:space="preserve">e </w:t>
      </w:r>
      <w:r w:rsidRPr="002050EC">
        <w:rPr>
          <w:rFonts w:ascii="Times New Roman" w:hAnsi="Times New Roman" w:cs="Times New Roman"/>
        </w:rPr>
        <w:t>Chinese regulations. Translating Chinese regulations to English limited the accuracy of the study’s computational analysis, but I decided it was necessary to get accurate results for the keyword sentiment analysis. Running the BERT natural language processing (NLP) model on Chinese language produced unreliable results, and I hope to use different NLP techniques in future studies to more accurately analyze Chinese texts in Chinese</w:t>
      </w:r>
      <w:r w:rsidR="00261881">
        <w:rPr>
          <w:rFonts w:ascii="Times New Roman" w:hAnsi="Times New Roman" w:cs="Times New Roman"/>
        </w:rPr>
        <w:t xml:space="preserve"> language</w:t>
      </w:r>
      <w:r w:rsidRPr="002050EC">
        <w:rPr>
          <w:rFonts w:ascii="Times New Roman" w:hAnsi="Times New Roman" w:cs="Times New Roman"/>
        </w:rPr>
        <w:t xml:space="preserve">. </w:t>
      </w:r>
      <w:proofErr w:type="gramStart"/>
      <w:r w:rsidRPr="002050EC">
        <w:rPr>
          <w:rFonts w:ascii="Times New Roman" w:hAnsi="Times New Roman" w:cs="Times New Roman"/>
        </w:rPr>
        <w:t>In order to</w:t>
      </w:r>
      <w:proofErr w:type="gramEnd"/>
      <w:r w:rsidRPr="002050EC">
        <w:rPr>
          <w:rFonts w:ascii="Times New Roman" w:hAnsi="Times New Roman" w:cs="Times New Roman"/>
        </w:rPr>
        <w:t xml:space="preserve"> mitigate the inaccuracies of translating the Chinese regulations to English for the computational analysis, I focused on conducting the textual analysis in Chinese. </w:t>
      </w:r>
    </w:p>
    <w:p w14:paraId="264F30BA" w14:textId="77777777"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t>While this thesis conduct</w:t>
      </w:r>
      <w:r>
        <w:rPr>
          <w:rFonts w:ascii="Times New Roman" w:hAnsi="Times New Roman" w:cs="Times New Roman"/>
        </w:rPr>
        <w:t>s</w:t>
      </w:r>
      <w:r w:rsidRPr="002050EC">
        <w:rPr>
          <w:rFonts w:ascii="Times New Roman" w:hAnsi="Times New Roman" w:cs="Times New Roman"/>
        </w:rPr>
        <w:t xml:space="preserve"> a comparative analysis of national AI regulation in China and the U.S., future studies should examine AI regulation on a municipal or statewide level in both countries. Examining AI regulation on a municipal or statewide level allows for more intricate analysis of domestic dynamics regarding AI development and regulation. This localized analysis will provide more granular detail behind the motivations of state actors and the localities that are influential in shaping sociotechnical imaginaries. Previous studies have conducted local analysis of social credit systems in China to demonstrate the technical role of local governments as data integrators and processors.</w:t>
      </w:r>
      <w:r w:rsidRPr="00BE6C99">
        <w:rPr>
          <w:rStyle w:val="FootnoteReference"/>
        </w:rPr>
        <w:footnoteReference w:id="491"/>
      </w:r>
      <w:r w:rsidRPr="002050EC">
        <w:rPr>
          <w:rFonts w:ascii="Times New Roman" w:hAnsi="Times New Roman" w:cs="Times New Roman"/>
        </w:rPr>
        <w:t xml:space="preserve"> Localized analysis of AI regulation in China could analyze how </w:t>
      </w:r>
      <w:r w:rsidRPr="002050EC">
        <w:rPr>
          <w:rFonts w:ascii="Times New Roman" w:hAnsi="Times New Roman" w:cs="Times New Roman"/>
        </w:rPr>
        <w:lastRenderedPageBreak/>
        <w:t>municipal governments promote the use of AI through different means, allowing for a comparative analysis between areas within a nation.</w:t>
      </w:r>
    </w:p>
    <w:p w14:paraId="470D24FD" w14:textId="2CC6AC9A" w:rsidR="0049290C" w:rsidRDefault="0049290C" w:rsidP="0049290C">
      <w:pPr>
        <w:spacing w:after="0" w:line="480" w:lineRule="auto"/>
        <w:rPr>
          <w:rFonts w:ascii="Times New Roman" w:hAnsi="Times New Roman" w:cs="Times New Roman"/>
        </w:rPr>
      </w:pPr>
      <w:r w:rsidRPr="002050EC">
        <w:rPr>
          <w:rFonts w:ascii="Times New Roman" w:hAnsi="Times New Roman" w:cs="Times New Roman"/>
        </w:rPr>
        <w:tab/>
      </w:r>
      <w:r w:rsidR="00261881">
        <w:rPr>
          <w:rFonts w:ascii="Times New Roman" w:hAnsi="Times New Roman" w:cs="Times New Roman"/>
        </w:rPr>
        <w:t>Using fiction to c</w:t>
      </w:r>
      <w:r w:rsidRPr="002050EC">
        <w:rPr>
          <w:rFonts w:ascii="Times New Roman" w:hAnsi="Times New Roman" w:cs="Times New Roman"/>
        </w:rPr>
        <w:t>ompar</w:t>
      </w:r>
      <w:r w:rsidR="00261881">
        <w:rPr>
          <w:rFonts w:ascii="Times New Roman" w:hAnsi="Times New Roman" w:cs="Times New Roman"/>
        </w:rPr>
        <w:t>e</w:t>
      </w:r>
      <w:r w:rsidRPr="002050EC">
        <w:rPr>
          <w:rFonts w:ascii="Times New Roman" w:hAnsi="Times New Roman" w:cs="Times New Roman"/>
        </w:rPr>
        <w:t xml:space="preserve"> different </w:t>
      </w:r>
      <w:r w:rsidR="00716071">
        <w:rPr>
          <w:rFonts w:ascii="Times New Roman" w:hAnsi="Times New Roman" w:cs="Times New Roman"/>
        </w:rPr>
        <w:t>societal</w:t>
      </w:r>
      <w:r w:rsidRPr="002050EC">
        <w:rPr>
          <w:rFonts w:ascii="Times New Roman" w:hAnsi="Times New Roman" w:cs="Times New Roman"/>
        </w:rPr>
        <w:t xml:space="preserve"> visions of AI is another future area of research. I aim to examine how authors based in China and the U.S. conceptualize the promises and dangers of AI to analyze how sociotechnical imaginaries on the state level are shaped by academic discourse</w:t>
      </w:r>
      <w:r>
        <w:rPr>
          <w:rFonts w:ascii="Times New Roman" w:hAnsi="Times New Roman" w:cs="Times New Roman"/>
        </w:rPr>
        <w:t xml:space="preserve">, </w:t>
      </w:r>
      <w:r w:rsidRPr="002050EC">
        <w:rPr>
          <w:rFonts w:ascii="Times New Roman" w:hAnsi="Times New Roman" w:cs="Times New Roman"/>
        </w:rPr>
        <w:t>public intellectuals</w:t>
      </w:r>
      <w:r>
        <w:rPr>
          <w:rFonts w:ascii="Times New Roman" w:hAnsi="Times New Roman" w:cs="Times New Roman"/>
        </w:rPr>
        <w:t>, and creative writers</w:t>
      </w:r>
      <w:r w:rsidRPr="002050EC">
        <w:rPr>
          <w:rFonts w:ascii="Times New Roman" w:hAnsi="Times New Roman" w:cs="Times New Roman"/>
        </w:rPr>
        <w:t>. This analysis will explore how narratives in literature reflect and reinforce national ideologies, policy priorities, and public anxieties surrounding AI. By comparing these fictional depictions, I hope to identify underlying cultural and political assumptions that shape each country’s approach to AI governance. Understanding these imaginaries can provide insight into how technological development is framed not just as a scientific endeavor, but as a reflection of broader societal values and power structures.</w:t>
      </w:r>
    </w:p>
    <w:p w14:paraId="5E50DA72" w14:textId="77777777" w:rsidR="0049290C" w:rsidRDefault="0049290C" w:rsidP="0049290C">
      <w:pPr>
        <w:spacing w:after="0" w:line="480" w:lineRule="auto"/>
        <w:rPr>
          <w:rFonts w:ascii="Times New Roman" w:hAnsi="Times New Roman" w:cs="Times New Roman"/>
        </w:rPr>
      </w:pPr>
    </w:p>
    <w:p w14:paraId="5ED92DC4" w14:textId="2AE598C8" w:rsidR="0049290C" w:rsidRPr="00F718E4" w:rsidRDefault="0049290C" w:rsidP="0049290C">
      <w:pPr>
        <w:pStyle w:val="Heading2"/>
        <w:spacing w:line="480" w:lineRule="auto"/>
      </w:pPr>
      <w:bookmarkStart w:id="68" w:name="_Toc194441685"/>
      <w:r w:rsidRPr="00F718E4">
        <w:t>Final Words</w:t>
      </w:r>
      <w:bookmarkEnd w:id="68"/>
    </w:p>
    <w:p w14:paraId="4CBD96B0" w14:textId="0C8256AA" w:rsidR="0049290C" w:rsidRPr="002050EC" w:rsidRDefault="0049290C" w:rsidP="0049290C">
      <w:pPr>
        <w:spacing w:after="0" w:line="480" w:lineRule="auto"/>
        <w:rPr>
          <w:rFonts w:ascii="Times New Roman" w:hAnsi="Times New Roman" w:cs="Times New Roman"/>
        </w:rPr>
      </w:pPr>
      <w:r w:rsidRPr="002050EC">
        <w:rPr>
          <w:rFonts w:ascii="Times New Roman" w:hAnsi="Times New Roman" w:cs="Times New Roman"/>
        </w:rPr>
        <w:tab/>
        <w:t xml:space="preserve">By demonstrating a shared trend of state intervention in AI innovation, this thesis inverts the binary of the U.S. as a market-driven actor and China as a state-driven actor. Reconceptualizing China and the U.S. as both state-market-driven actors </w:t>
      </w:r>
      <w:r w:rsidR="00E94AD1">
        <w:rPr>
          <w:rFonts w:ascii="Times New Roman" w:hAnsi="Times New Roman" w:cs="Times New Roman"/>
        </w:rPr>
        <w:t>that are competing</w:t>
      </w:r>
      <w:r w:rsidRPr="002050EC">
        <w:rPr>
          <w:rFonts w:ascii="Times New Roman" w:hAnsi="Times New Roman" w:cs="Times New Roman"/>
        </w:rPr>
        <w:t xml:space="preserve"> for AI dominance, this thesis underscores a convergence between the two nations. While competition is the driving force of this convergence, the process of rivals mirroring the actions of one another creates the </w:t>
      </w:r>
      <w:r>
        <w:rPr>
          <w:rFonts w:ascii="Times New Roman" w:hAnsi="Times New Roman" w:cs="Times New Roman"/>
        </w:rPr>
        <w:t xml:space="preserve">dual </w:t>
      </w:r>
      <w:r w:rsidRPr="002050EC">
        <w:rPr>
          <w:rFonts w:ascii="Times New Roman" w:hAnsi="Times New Roman" w:cs="Times New Roman"/>
        </w:rPr>
        <w:t>possibility for</w:t>
      </w:r>
      <w:r>
        <w:rPr>
          <w:rFonts w:ascii="Times New Roman" w:hAnsi="Times New Roman" w:cs="Times New Roman"/>
        </w:rPr>
        <w:t xml:space="preserve"> escalation or</w:t>
      </w:r>
      <w:r w:rsidRPr="002050EC">
        <w:rPr>
          <w:rFonts w:ascii="Times New Roman" w:hAnsi="Times New Roman" w:cs="Times New Roman"/>
        </w:rPr>
        <w:t xml:space="preserve"> reciprocity and dialogue. As China and the U.S. can no longer be </w:t>
      </w:r>
      <w:r w:rsidR="007B71CF">
        <w:rPr>
          <w:rFonts w:ascii="Times New Roman" w:hAnsi="Times New Roman" w:cs="Times New Roman"/>
        </w:rPr>
        <w:t>seen</w:t>
      </w:r>
      <w:r w:rsidRPr="002050EC">
        <w:rPr>
          <w:rFonts w:ascii="Times New Roman" w:hAnsi="Times New Roman" w:cs="Times New Roman"/>
        </w:rPr>
        <w:t xml:space="preserve"> as </w:t>
      </w:r>
      <w:proofErr w:type="gramStart"/>
      <w:r w:rsidRPr="002050EC">
        <w:rPr>
          <w:rFonts w:ascii="Times New Roman" w:hAnsi="Times New Roman" w:cs="Times New Roman"/>
        </w:rPr>
        <w:t>polar opposites</w:t>
      </w:r>
      <w:proofErr w:type="gramEnd"/>
      <w:r w:rsidRPr="002050EC">
        <w:rPr>
          <w:rFonts w:ascii="Times New Roman" w:hAnsi="Times New Roman" w:cs="Times New Roman"/>
        </w:rPr>
        <w:t>, but rather mirror images of one another, the reality of a shared future becomes more undeniable than ever.</w:t>
      </w:r>
    </w:p>
    <w:p w14:paraId="204AB9A7" w14:textId="77777777" w:rsidR="0049290C" w:rsidRDefault="0049290C" w:rsidP="0049290C">
      <w:pPr>
        <w:rPr>
          <w:rFonts w:ascii="Times New Roman" w:hAnsi="Times New Roman" w:cs="Times New Roman"/>
        </w:rPr>
        <w:sectPr w:rsidR="0049290C" w:rsidSect="0049290C">
          <w:footnotePr>
            <w:numRestart w:val="eachSect"/>
          </w:footnotePr>
          <w:pgSz w:w="12240" w:h="15840"/>
          <w:pgMar w:top="1440" w:right="1440" w:bottom="1440" w:left="1440" w:header="720" w:footer="720" w:gutter="0"/>
          <w:cols w:space="720"/>
          <w:docGrid w:linePitch="360"/>
        </w:sectPr>
      </w:pPr>
    </w:p>
    <w:p w14:paraId="6DC0FBBB" w14:textId="4522E9D4" w:rsidR="0049290C" w:rsidRDefault="0049290C" w:rsidP="0049290C">
      <w:pPr>
        <w:pStyle w:val="Heading1"/>
      </w:pPr>
      <w:bookmarkStart w:id="69" w:name="_Toc193896195"/>
      <w:bookmarkStart w:id="70" w:name="_Toc194441686"/>
      <w:r w:rsidRPr="00EC07F2">
        <w:lastRenderedPageBreak/>
        <w:t>Appendix</w:t>
      </w:r>
      <w:bookmarkEnd w:id="69"/>
      <w:bookmarkEnd w:id="70"/>
    </w:p>
    <w:p w14:paraId="1F861A64" w14:textId="77777777" w:rsidR="0049290C" w:rsidRPr="00802E3B" w:rsidRDefault="0049290C" w:rsidP="0049290C">
      <w:pPr>
        <w:pStyle w:val="Caption"/>
        <w:spacing w:after="0" w:line="480" w:lineRule="auto"/>
        <w:jc w:val="center"/>
        <w:rPr>
          <w:rFonts w:ascii="Times New Roman" w:hAnsi="Times New Roman" w:cs="Times New Roman"/>
          <w:i w:val="0"/>
          <w:iCs w:val="0"/>
          <w:sz w:val="24"/>
          <w:szCs w:val="24"/>
        </w:rPr>
      </w:pPr>
      <w:bookmarkStart w:id="71" w:name="_Toc193919905"/>
      <w:bookmarkStart w:id="72" w:name="_Toc193957440"/>
      <w:bookmarkStart w:id="73" w:name="_Toc194388821"/>
      <w:r w:rsidRPr="00802E3B">
        <w:rPr>
          <w:rFonts w:ascii="Times New Roman" w:hAnsi="Times New Roman" w:cs="Times New Roman"/>
          <w:i w:val="0"/>
          <w:iCs w:val="0"/>
          <w:sz w:val="24"/>
          <w:szCs w:val="24"/>
        </w:rPr>
        <w:t xml:space="preserve">Figure </w:t>
      </w:r>
      <w:r w:rsidRPr="00802E3B">
        <w:rPr>
          <w:rFonts w:ascii="Times New Roman" w:hAnsi="Times New Roman" w:cs="Times New Roman"/>
          <w:i w:val="0"/>
          <w:iCs w:val="0"/>
          <w:sz w:val="24"/>
          <w:szCs w:val="24"/>
        </w:rPr>
        <w:fldChar w:fldCharType="begin"/>
      </w:r>
      <w:r w:rsidRPr="00802E3B">
        <w:rPr>
          <w:rFonts w:ascii="Times New Roman" w:hAnsi="Times New Roman" w:cs="Times New Roman"/>
          <w:i w:val="0"/>
          <w:iCs w:val="0"/>
          <w:sz w:val="24"/>
          <w:szCs w:val="24"/>
        </w:rPr>
        <w:instrText xml:space="preserve"> SEQ Figure \* ARABIC </w:instrText>
      </w:r>
      <w:r w:rsidRPr="00802E3B">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6</w:t>
      </w:r>
      <w:r w:rsidRPr="00802E3B">
        <w:rPr>
          <w:rFonts w:ascii="Times New Roman" w:hAnsi="Times New Roman" w:cs="Times New Roman"/>
          <w:i w:val="0"/>
          <w:iCs w:val="0"/>
          <w:sz w:val="24"/>
          <w:szCs w:val="24"/>
        </w:rPr>
        <w:fldChar w:fldCharType="end"/>
      </w:r>
      <w:r w:rsidRPr="00802E3B">
        <w:rPr>
          <w:rFonts w:ascii="Times New Roman" w:hAnsi="Times New Roman" w:cs="Times New Roman"/>
          <w:i w:val="0"/>
          <w:iCs w:val="0"/>
          <w:sz w:val="24"/>
          <w:szCs w:val="24"/>
        </w:rPr>
        <w:t>: U.S Regulations Datas</w:t>
      </w:r>
      <w:r>
        <w:rPr>
          <w:rFonts w:ascii="Times New Roman" w:hAnsi="Times New Roman" w:cs="Times New Roman"/>
          <w:i w:val="0"/>
          <w:iCs w:val="0"/>
          <w:sz w:val="24"/>
          <w:szCs w:val="24"/>
        </w:rPr>
        <w:t>et</w:t>
      </w:r>
      <w:bookmarkEnd w:id="71"/>
      <w:bookmarkEnd w:id="72"/>
      <w:bookmarkEnd w:id="73"/>
    </w:p>
    <w:tbl>
      <w:tblPr>
        <w:tblW w:w="9344" w:type="dxa"/>
        <w:tblCellMar>
          <w:left w:w="0" w:type="dxa"/>
          <w:right w:w="0" w:type="dxa"/>
        </w:tblCellMar>
        <w:tblLook w:val="04A0" w:firstRow="1" w:lastRow="0" w:firstColumn="1" w:lastColumn="0" w:noHBand="0" w:noVBand="1"/>
      </w:tblPr>
      <w:tblGrid>
        <w:gridCol w:w="4836"/>
        <w:gridCol w:w="1360"/>
        <w:gridCol w:w="3148"/>
      </w:tblGrid>
      <w:tr w:rsidR="0049290C" w:rsidRPr="00141C75" w14:paraId="2278CEB1" w14:textId="77777777" w:rsidTr="00204730">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AF1FB4" w14:textId="77777777" w:rsidR="0049290C" w:rsidRPr="00141C75" w:rsidRDefault="0049290C" w:rsidP="00204730">
            <w:pPr>
              <w:spacing w:after="0" w:line="480" w:lineRule="auto"/>
              <w:rPr>
                <w:rFonts w:ascii="Times New Roman" w:hAnsi="Times New Roman" w:cs="Times New Roman"/>
                <w:b/>
                <w:bCs/>
              </w:rPr>
            </w:pPr>
            <w:r w:rsidRPr="00141C75">
              <w:rPr>
                <w:rFonts w:ascii="Times New Roman" w:hAnsi="Times New Roman" w:cs="Times New Roman"/>
                <w:b/>
                <w:bCs/>
              </w:rPr>
              <w:t>Name of Regulation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603121" w14:textId="77777777" w:rsidR="0049290C" w:rsidRPr="00141C75" w:rsidRDefault="0049290C" w:rsidP="00204730">
            <w:pPr>
              <w:spacing w:after="0" w:line="480" w:lineRule="auto"/>
              <w:rPr>
                <w:rFonts w:ascii="Times New Roman" w:hAnsi="Times New Roman" w:cs="Times New Roman"/>
                <w:b/>
                <w:bCs/>
              </w:rPr>
            </w:pPr>
            <w:r w:rsidRPr="00141C75">
              <w:rPr>
                <w:rFonts w:ascii="Times New Roman" w:hAnsi="Times New Roman" w:cs="Times New Roman"/>
                <w:b/>
                <w:bCs/>
              </w:rPr>
              <w:t>Date of Regulation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4998D5" w14:textId="77777777" w:rsidR="0049290C" w:rsidRPr="00141C75" w:rsidRDefault="0049290C" w:rsidP="00204730">
            <w:pPr>
              <w:spacing w:after="0" w:line="480" w:lineRule="auto"/>
              <w:rPr>
                <w:rFonts w:ascii="Times New Roman" w:hAnsi="Times New Roman" w:cs="Times New Roman"/>
                <w:b/>
                <w:bCs/>
              </w:rPr>
            </w:pPr>
            <w:r w:rsidRPr="00141C75">
              <w:rPr>
                <w:rFonts w:ascii="Times New Roman" w:hAnsi="Times New Roman" w:cs="Times New Roman"/>
                <w:b/>
                <w:bCs/>
              </w:rPr>
              <w:t>Description</w:t>
            </w:r>
          </w:p>
        </w:tc>
      </w:tr>
      <w:tr w:rsidR="0049290C" w:rsidRPr="00141C75" w14:paraId="16A18C48"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F9E0F55" w14:textId="777B4470"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Protecting Americans</w:t>
            </w:r>
            <w:r w:rsidR="00001288">
              <w:rPr>
                <w:rFonts w:ascii="Times New Roman" w:hAnsi="Times New Roman" w:cs="Times New Roman"/>
                <w:sz w:val="28"/>
                <w:szCs w:val="28"/>
              </w:rPr>
              <w:t>’</w:t>
            </w:r>
            <w:r w:rsidRPr="00141C75">
              <w:rPr>
                <w:rFonts w:ascii="Times New Roman" w:hAnsi="Times New Roman" w:cs="Times New Roman"/>
                <w:sz w:val="28"/>
                <w:szCs w:val="28"/>
              </w:rPr>
              <w:t xml:space="preserve"> Data from Foreign Adversaries Act of 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BEE621"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8F46F2"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Establishes measures to safeguard U.S. citizens' data from access by foreign adversaries.</w:t>
            </w:r>
          </w:p>
        </w:tc>
      </w:tr>
      <w:tr w:rsidR="0049290C" w:rsidRPr="00141C75" w14:paraId="3877F1EC"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E8F5BE1"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Protecting Americans from Foreign Adversary Controlled Applications Act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C4A9A4"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ACEFCA"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Aims to protect Americans from applications controlled by foreign adversaries.</w:t>
            </w:r>
          </w:p>
        </w:tc>
      </w:tr>
      <w:tr w:rsidR="0049290C" w:rsidRPr="00141C75" w14:paraId="1DD580A1"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C88C6E5"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Export Control Reform Act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432910"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8B3DFA"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Modernizes U.S. export control regulations to enhance national security and economic interests.</w:t>
            </w:r>
          </w:p>
        </w:tc>
      </w:tr>
      <w:tr w:rsidR="0049290C" w:rsidRPr="00141C75" w14:paraId="299DDE10"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B46E0B"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ECRA Bans Huawei Access to US Microchip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EE4F65"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8C6C3"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Prohibits Huawei from accessing U.S. microchip technology under the Export Control Reform Act.</w:t>
            </w:r>
          </w:p>
        </w:tc>
      </w:tr>
      <w:tr w:rsidR="0049290C" w:rsidRPr="00141C75" w14:paraId="73143246"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5CE0A2"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Commerce Strengthens Restrictions on Advanced Computing Semiconductors, Semiconductor Manufacturing Equipment, and Supercomputing Items to Countries of Concern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27202"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C7152"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Tightens export controls on advanced computing technologies to certain countries.</w:t>
            </w:r>
          </w:p>
        </w:tc>
      </w:tr>
      <w:tr w:rsidR="0049290C" w:rsidRPr="00141C75" w14:paraId="41D34B68"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D99F50"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Chips and Science Act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C1B1E0"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D1DB35"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Provides incentives for semiconductor manufacturing and research in the U.S. to strengthen economic competitiveness.</w:t>
            </w:r>
          </w:p>
        </w:tc>
      </w:tr>
      <w:tr w:rsidR="0049290C" w:rsidRPr="00141C75" w14:paraId="62FB9FF7"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200B5BD"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lastRenderedPageBreak/>
              <w:t>Secure Equipment Act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48EF26"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0B5654"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Prevents authorization of equipment that poses national security risks, particularly from certain foreign companies.</w:t>
            </w:r>
          </w:p>
        </w:tc>
      </w:tr>
      <w:tr w:rsidR="0049290C" w:rsidRPr="00141C75" w14:paraId="3B32BD25"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A34C38F"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FCC Bans Equipment Authorizations for Chinese Telecommunications and Video Surveillance Equipment Deemed a Threat to US Security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3F3652"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139472"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The Federal Communications Commission bans equipment authorizations for certain Chinese companies due to security concerns.</w:t>
            </w:r>
          </w:p>
        </w:tc>
      </w:tr>
      <w:tr w:rsidR="0049290C" w:rsidRPr="00141C75" w14:paraId="6666DA78"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8F0537"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National Artificial Intelligence Initiative Act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7E17B"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21DEA3"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Establishes a coordinated program across the federal government to accelerate AI research and applications.</w:t>
            </w:r>
          </w:p>
        </w:tc>
      </w:tr>
      <w:tr w:rsidR="0049290C" w:rsidRPr="00141C75" w14:paraId="30ABD59E"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2D823D5"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Uyghur Forced Labor Prevention Act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E36DFC"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FF1A97"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Bans imports from China's Xinjiang region unless companies can prove goods are not made with forced labor.</w:t>
            </w:r>
          </w:p>
        </w:tc>
      </w:tr>
      <w:tr w:rsidR="0049290C" w:rsidRPr="00141C75" w14:paraId="2EA90C5E"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B2EE22B"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SEC Adopts Amendments to Finalize Rules Relating to the Holding Foreign Companies Accountable Act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A7684E"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596CA1"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Enhances disclosure requirements for foreign companies listed on U.S. exchanges to ensure compliance with audit inspections.</w:t>
            </w:r>
          </w:p>
        </w:tc>
      </w:tr>
      <w:tr w:rsidR="0049290C" w:rsidRPr="00141C75" w14:paraId="21FE56A4"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64C4E9D"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Executive Orders on Securing the Information and Communications Technology and Services Supply Chain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70960E"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3979B0"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Declares a national emergency to protect U.S. information and communications technology from foreign adversaries.</w:t>
            </w:r>
          </w:p>
        </w:tc>
      </w:tr>
      <w:tr w:rsidR="0049290C" w:rsidRPr="00141C75" w14:paraId="539670AC"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54E953D" w14:textId="2C0C2636"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lastRenderedPageBreak/>
              <w:t>Executive Order on Protecting Americans</w:t>
            </w:r>
            <w:r w:rsidR="00001288">
              <w:rPr>
                <w:rFonts w:ascii="Times New Roman" w:hAnsi="Times New Roman" w:cs="Times New Roman"/>
                <w:sz w:val="28"/>
                <w:szCs w:val="28"/>
              </w:rPr>
              <w:t>’</w:t>
            </w:r>
            <w:r w:rsidRPr="00141C75">
              <w:rPr>
                <w:rFonts w:ascii="Times New Roman" w:hAnsi="Times New Roman" w:cs="Times New Roman"/>
                <w:sz w:val="28"/>
                <w:szCs w:val="28"/>
              </w:rPr>
              <w:t xml:space="preserve"> Sensitive Data from Foreign Adversaries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C01FD3"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91B340"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Addresses the threat posed by applications and services connected to foreign adversaries accessing sensitive data.</w:t>
            </w:r>
          </w:p>
        </w:tc>
      </w:tr>
      <w:tr w:rsidR="0049290C" w:rsidRPr="00141C75" w14:paraId="0EAA5106"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6D48D4"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Executive Order on Ensuring Responsible Development of Digital Assets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8FDEC1"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6187FA"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Outlines a national policy for digital assets to ensure innovation and mitigate risks.</w:t>
            </w:r>
          </w:p>
        </w:tc>
      </w:tr>
      <w:tr w:rsidR="0049290C" w:rsidRPr="00141C75" w14:paraId="18B2AC47"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F3066E"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Executive Order on America’s Supply Chains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4A8D18"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13911B"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Directs a review of supply chains in critical sectors to identify and address vulnerabilities.</w:t>
            </w:r>
          </w:p>
        </w:tc>
      </w:tr>
      <w:tr w:rsidR="0049290C" w:rsidRPr="00141C75" w14:paraId="35BE8A6B"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987CFC0"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Executive Order on Improving the Nation’s Cybersecurity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39B5D2"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00EE30"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Improves threat sharing requirements and cybersecurity measures within the U.S. government.</w:t>
            </w:r>
          </w:p>
        </w:tc>
      </w:tr>
      <w:tr w:rsidR="0049290C" w:rsidRPr="00141C75" w14:paraId="43E60DAE"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9D102AF" w14:textId="44B33953"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Preventing Access to Americans</w:t>
            </w:r>
            <w:r w:rsidR="0007424B">
              <w:rPr>
                <w:rFonts w:ascii="Times New Roman" w:hAnsi="Times New Roman" w:cs="Times New Roman"/>
              </w:rPr>
              <w:t>’</w:t>
            </w:r>
            <w:r w:rsidRPr="00141C75">
              <w:rPr>
                <w:rFonts w:ascii="Times New Roman" w:hAnsi="Times New Roman" w:cs="Times New Roman"/>
              </w:rPr>
              <w:t xml:space="preserve"> Bulk Sensitive Personal Data and United States Government-Related Data by Countries of Concern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0EF49"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C872BA"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Restricts access to bulk sensitive personal data by entities from countries of concern.</w:t>
            </w:r>
          </w:p>
        </w:tc>
      </w:tr>
      <w:tr w:rsidR="0049290C" w:rsidRPr="00141C75" w14:paraId="1EE55D49"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A7AA52"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U.S.-China Economic and Security Review Act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3DEB07"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6E19EC"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Establishes measures to monitor and address economic and security challenges posed by China.</w:t>
            </w:r>
          </w:p>
        </w:tc>
      </w:tr>
      <w:tr w:rsidR="0049290C" w:rsidRPr="00141C75" w14:paraId="05529313"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38783C"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Commerce Control List Additions and Revisions; Implementation of Controls on Advanced Technologies Consistent with Controls Implemented by International Partners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6970E8"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1D6FAF"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Updates the Commerce Control List to include advanced technologies in line with international agreements.</w:t>
            </w:r>
          </w:p>
        </w:tc>
      </w:tr>
      <w:tr w:rsidR="0049290C" w:rsidRPr="00141C75" w14:paraId="03D0495D"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BE0F52D"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lastRenderedPageBreak/>
              <w:t>Protecting America from Connected Vehicle Technology from Countries of Concern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2A9ECF"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1B2E69" w14:textId="77777777" w:rsidR="0049290C" w:rsidRPr="00141C75" w:rsidRDefault="0049290C" w:rsidP="00204730">
            <w:pPr>
              <w:spacing w:after="0" w:line="480" w:lineRule="auto"/>
              <w:rPr>
                <w:rFonts w:ascii="Times New Roman" w:hAnsi="Times New Roman" w:cs="Times New Roman"/>
                <w:sz w:val="20"/>
                <w:szCs w:val="20"/>
              </w:rPr>
            </w:pPr>
            <w:proofErr w:type="gramStart"/>
            <w:r w:rsidRPr="00141C75">
              <w:rPr>
                <w:rFonts w:ascii="Times New Roman" w:hAnsi="Times New Roman" w:cs="Times New Roman"/>
                <w:sz w:val="20"/>
                <w:szCs w:val="20"/>
              </w:rPr>
              <w:t>Implements</w:t>
            </w:r>
            <w:proofErr w:type="gramEnd"/>
            <w:r w:rsidRPr="00141C75">
              <w:rPr>
                <w:rFonts w:ascii="Times New Roman" w:hAnsi="Times New Roman" w:cs="Times New Roman"/>
                <w:sz w:val="20"/>
                <w:szCs w:val="20"/>
              </w:rPr>
              <w:t xml:space="preserve"> safeguards against connected vehicle technologies from countries deemed a security risk.</w:t>
            </w:r>
          </w:p>
        </w:tc>
      </w:tr>
      <w:tr w:rsidR="0049290C" w:rsidRPr="00141C75" w14:paraId="41774985"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9B38BE"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Blueprint for an AI Bill of Rights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DCC790"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E0A06D" w14:textId="77777777" w:rsidR="0049290C" w:rsidRPr="00141C75" w:rsidRDefault="0049290C" w:rsidP="00204730">
            <w:pPr>
              <w:spacing w:after="0" w:line="480" w:lineRule="auto"/>
              <w:rPr>
                <w:rFonts w:ascii="Times New Roman" w:hAnsi="Times New Roman" w:cs="Times New Roman"/>
                <w:sz w:val="20"/>
                <w:szCs w:val="20"/>
              </w:rPr>
            </w:pPr>
            <w:proofErr w:type="gramStart"/>
            <w:r w:rsidRPr="00141C75">
              <w:rPr>
                <w:rFonts w:ascii="Times New Roman" w:hAnsi="Times New Roman" w:cs="Times New Roman"/>
                <w:sz w:val="20"/>
                <w:szCs w:val="20"/>
              </w:rPr>
              <w:t>Proposes</w:t>
            </w:r>
            <w:proofErr w:type="gramEnd"/>
            <w:r w:rsidRPr="00141C75">
              <w:rPr>
                <w:rFonts w:ascii="Times New Roman" w:hAnsi="Times New Roman" w:cs="Times New Roman"/>
                <w:sz w:val="20"/>
                <w:szCs w:val="20"/>
              </w:rPr>
              <w:t xml:space="preserve"> principles to protect individuals from potential </w:t>
            </w:r>
            <w:proofErr w:type="gramStart"/>
            <w:r w:rsidRPr="00141C75">
              <w:rPr>
                <w:rFonts w:ascii="Times New Roman" w:hAnsi="Times New Roman" w:cs="Times New Roman"/>
                <w:sz w:val="20"/>
                <w:szCs w:val="20"/>
              </w:rPr>
              <w:t>harms</w:t>
            </w:r>
            <w:proofErr w:type="gramEnd"/>
            <w:r w:rsidRPr="00141C75">
              <w:rPr>
                <w:rFonts w:ascii="Times New Roman" w:hAnsi="Times New Roman" w:cs="Times New Roman"/>
                <w:sz w:val="20"/>
                <w:szCs w:val="20"/>
              </w:rPr>
              <w:t xml:space="preserve"> of artificial intelligence.</w:t>
            </w:r>
          </w:p>
        </w:tc>
      </w:tr>
      <w:tr w:rsidR="0049290C" w:rsidRPr="00141C75" w14:paraId="2E0FC2FC"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84C3794"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NIST Artificial Intelligence Risk Management Framework: Generative Artificial Intelligence Profile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FCEE73"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5488C6"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Provides guidelines for managing risks associated with generative AI technologies.</w:t>
            </w:r>
          </w:p>
        </w:tc>
      </w:tr>
      <w:tr w:rsidR="0049290C" w:rsidRPr="00141C75" w14:paraId="6E5F4FD5"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DB81A16"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Executive Order on the Safe, Secure, and Trustworthy Development and Use of Artificial Intelligence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CD7DFC"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66E4AC" w14:textId="77777777" w:rsidR="0049290C" w:rsidRPr="00141C75" w:rsidRDefault="0049290C" w:rsidP="00204730">
            <w:pPr>
              <w:spacing w:after="0" w:line="480" w:lineRule="auto"/>
              <w:rPr>
                <w:rFonts w:ascii="Times New Roman" w:hAnsi="Times New Roman" w:cs="Times New Roman"/>
                <w:sz w:val="20"/>
                <w:szCs w:val="20"/>
              </w:rPr>
            </w:pPr>
            <w:proofErr w:type="gramStart"/>
            <w:r w:rsidRPr="00141C75">
              <w:rPr>
                <w:rFonts w:ascii="Times New Roman" w:hAnsi="Times New Roman" w:cs="Times New Roman"/>
                <w:sz w:val="20"/>
                <w:szCs w:val="20"/>
              </w:rPr>
              <w:t>Establishes</w:t>
            </w:r>
            <w:proofErr w:type="gramEnd"/>
            <w:r w:rsidRPr="00141C75">
              <w:rPr>
                <w:rFonts w:ascii="Times New Roman" w:hAnsi="Times New Roman" w:cs="Times New Roman"/>
                <w:sz w:val="20"/>
                <w:szCs w:val="20"/>
              </w:rPr>
              <w:t xml:space="preserve"> policies to ensure the development and deployment of AI are safe and trustworthy.</w:t>
            </w:r>
          </w:p>
        </w:tc>
      </w:tr>
      <w:tr w:rsidR="0049290C" w:rsidRPr="00141C75" w14:paraId="723C60A6"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8684CE"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SAFE Innovation Framework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A1B85E"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2AA659"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Provides a framework to promote secure and trustworthy innovation in emerging technologies.</w:t>
            </w:r>
          </w:p>
        </w:tc>
      </w:tr>
      <w:tr w:rsidR="0049290C" w:rsidRPr="00141C75" w14:paraId="026F8D64"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54A29D"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Addressing U.S. Investments in Certain National Security Technologies and Products in Countries of Concern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EF207F"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BEA292"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Restricts U.S. investments in specific technologies and products in countries that pose national security concerns.</w:t>
            </w:r>
          </w:p>
        </w:tc>
      </w:tr>
      <w:tr w:rsidR="0049290C" w:rsidRPr="00141C75" w14:paraId="13915CCE"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C8FDA59"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Provisions Pertaining to U.S. Investments in Certain National Security Technologies and Products in Countries of Concern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B83179"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4EAEB7"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Details specific restrictions on U.S. investments in national security-related technologies in certain countries.</w:t>
            </w:r>
          </w:p>
        </w:tc>
      </w:tr>
      <w:tr w:rsidR="0049290C" w:rsidRPr="00141C75" w14:paraId="50214B5C"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AA211DC"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lastRenderedPageBreak/>
              <w:t>Reforming Intelligence and Securing America Act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93F701"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77CDDC"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Proposes reforms to enhance U.S. intelligence capabilities and national security.</w:t>
            </w:r>
          </w:p>
        </w:tc>
      </w:tr>
      <w:tr w:rsidR="0049290C" w:rsidRPr="00141C75" w14:paraId="277D87DA"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54EB7B"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Clarifying Lawful Overseas Use of Data (CLOUD) Act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DA861A"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2018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578B08"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Clarifies law enforcement's ability to access data stored overseas and establishes agreements with foreign governments.</w:t>
            </w:r>
          </w:p>
        </w:tc>
      </w:tr>
      <w:tr w:rsidR="0049290C" w:rsidRPr="00141C75" w14:paraId="47C17F72"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D176C9" w14:textId="77777777" w:rsidR="0049290C" w:rsidRPr="00141C75" w:rsidRDefault="0049290C" w:rsidP="00204730">
            <w:pPr>
              <w:spacing w:after="0" w:line="480" w:lineRule="auto"/>
              <w:rPr>
                <w:rFonts w:ascii="Times New Roman" w:hAnsi="Times New Roman" w:cs="Times New Roman"/>
                <w:sz w:val="28"/>
                <w:szCs w:val="28"/>
              </w:rPr>
            </w:pPr>
            <w:r w:rsidRPr="00141C75">
              <w:rPr>
                <w:rFonts w:ascii="Times New Roman" w:hAnsi="Times New Roman" w:cs="Times New Roman"/>
                <w:sz w:val="28"/>
                <w:szCs w:val="28"/>
              </w:rPr>
              <w:t>Arms Export Control Act (AECA)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C6C687" w14:textId="77777777" w:rsidR="0049290C" w:rsidRPr="00141C75" w:rsidRDefault="0049290C" w:rsidP="00204730">
            <w:pPr>
              <w:spacing w:after="0" w:line="480" w:lineRule="auto"/>
              <w:rPr>
                <w:rFonts w:ascii="Times New Roman" w:hAnsi="Times New Roman" w:cs="Times New Roman"/>
                <w:sz w:val="20"/>
                <w:szCs w:val="20"/>
              </w:rPr>
            </w:pPr>
            <w:r w:rsidRPr="00141C75">
              <w:rPr>
                <w:rFonts w:ascii="Times New Roman" w:hAnsi="Times New Roman" w:cs="Times New Roman"/>
                <w:sz w:val="20"/>
                <w:szCs w:val="20"/>
              </w:rPr>
              <w:t>1976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BAE3CA" w14:textId="77777777" w:rsidR="0049290C" w:rsidRPr="00141C75" w:rsidRDefault="0049290C" w:rsidP="00204730">
            <w:pPr>
              <w:keepNext/>
              <w:spacing w:after="0" w:line="480" w:lineRule="auto"/>
              <w:rPr>
                <w:rFonts w:ascii="Times New Roman" w:hAnsi="Times New Roman" w:cs="Times New Roman"/>
                <w:sz w:val="20"/>
                <w:szCs w:val="20"/>
              </w:rPr>
            </w:pPr>
            <w:r w:rsidRPr="00141C75">
              <w:rPr>
                <w:rFonts w:ascii="Times New Roman" w:hAnsi="Times New Roman" w:cs="Times New Roman"/>
                <w:sz w:val="20"/>
                <w:szCs w:val="20"/>
              </w:rPr>
              <w:t>Governs the export of defense articles and services to ensure they align with U.S. foreign policy and national security objectives.</w:t>
            </w:r>
          </w:p>
        </w:tc>
      </w:tr>
    </w:tbl>
    <w:p w14:paraId="654301B1" w14:textId="77777777" w:rsidR="0049290C" w:rsidRDefault="0049290C" w:rsidP="0049290C">
      <w:pPr>
        <w:pStyle w:val="Caption"/>
        <w:jc w:val="center"/>
        <w:rPr>
          <w:rFonts w:ascii="Times New Roman" w:hAnsi="Times New Roman" w:cs="Times New Roman"/>
          <w:i w:val="0"/>
          <w:iCs w:val="0"/>
          <w:sz w:val="24"/>
          <w:szCs w:val="24"/>
        </w:rPr>
      </w:pPr>
    </w:p>
    <w:p w14:paraId="56A4D5DD" w14:textId="77777777" w:rsidR="0049290C" w:rsidRPr="00E3555B" w:rsidRDefault="0049290C" w:rsidP="0049290C">
      <w:pPr>
        <w:pStyle w:val="Caption"/>
        <w:spacing w:after="0" w:line="480" w:lineRule="auto"/>
        <w:jc w:val="center"/>
        <w:rPr>
          <w:rFonts w:ascii="Times New Roman" w:hAnsi="Times New Roman" w:cs="Times New Roman"/>
          <w:i w:val="0"/>
          <w:iCs w:val="0"/>
          <w:sz w:val="24"/>
          <w:szCs w:val="24"/>
        </w:rPr>
      </w:pPr>
      <w:bookmarkStart w:id="74" w:name="_Toc193919906"/>
      <w:bookmarkStart w:id="75" w:name="_Toc193957441"/>
      <w:bookmarkStart w:id="76" w:name="_Toc194388822"/>
      <w:r w:rsidRPr="00802E3B">
        <w:rPr>
          <w:rFonts w:ascii="Times New Roman" w:hAnsi="Times New Roman" w:cs="Times New Roman"/>
          <w:i w:val="0"/>
          <w:iCs w:val="0"/>
          <w:sz w:val="24"/>
          <w:szCs w:val="24"/>
        </w:rPr>
        <w:t xml:space="preserve">Figure </w:t>
      </w:r>
      <w:r w:rsidRPr="00802E3B">
        <w:rPr>
          <w:rFonts w:ascii="Times New Roman" w:hAnsi="Times New Roman" w:cs="Times New Roman"/>
          <w:i w:val="0"/>
          <w:iCs w:val="0"/>
          <w:sz w:val="24"/>
          <w:szCs w:val="24"/>
        </w:rPr>
        <w:fldChar w:fldCharType="begin"/>
      </w:r>
      <w:r w:rsidRPr="00802E3B">
        <w:rPr>
          <w:rFonts w:ascii="Times New Roman" w:hAnsi="Times New Roman" w:cs="Times New Roman"/>
          <w:i w:val="0"/>
          <w:iCs w:val="0"/>
          <w:sz w:val="24"/>
          <w:szCs w:val="24"/>
        </w:rPr>
        <w:instrText xml:space="preserve"> SEQ Figure \* ARABIC </w:instrText>
      </w:r>
      <w:r w:rsidRPr="00802E3B">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7</w:t>
      </w:r>
      <w:r w:rsidRPr="00802E3B">
        <w:rPr>
          <w:rFonts w:ascii="Times New Roman" w:hAnsi="Times New Roman" w:cs="Times New Roman"/>
          <w:i w:val="0"/>
          <w:iCs w:val="0"/>
          <w:sz w:val="24"/>
          <w:szCs w:val="24"/>
        </w:rPr>
        <w:fldChar w:fldCharType="end"/>
      </w:r>
      <w:r w:rsidRPr="00802E3B">
        <w:rPr>
          <w:rFonts w:ascii="Times New Roman" w:hAnsi="Times New Roman" w:cs="Times New Roman"/>
          <w:i w:val="0"/>
          <w:iCs w:val="0"/>
          <w:sz w:val="24"/>
          <w:szCs w:val="24"/>
        </w:rPr>
        <w:t>: Chinese Regulations Dataset</w:t>
      </w:r>
      <w:bookmarkEnd w:id="74"/>
      <w:bookmarkEnd w:id="75"/>
      <w:bookmarkEnd w:id="76"/>
    </w:p>
    <w:tbl>
      <w:tblPr>
        <w:tblW w:w="9344" w:type="dxa"/>
        <w:tblCellMar>
          <w:left w:w="0" w:type="dxa"/>
          <w:right w:w="0" w:type="dxa"/>
        </w:tblCellMar>
        <w:tblLook w:val="04A0" w:firstRow="1" w:lastRow="0" w:firstColumn="1" w:lastColumn="0" w:noHBand="0" w:noVBand="1"/>
      </w:tblPr>
      <w:tblGrid>
        <w:gridCol w:w="3102"/>
        <w:gridCol w:w="1613"/>
        <w:gridCol w:w="834"/>
        <w:gridCol w:w="3795"/>
      </w:tblGrid>
      <w:tr w:rsidR="0049290C" w:rsidRPr="00141C75" w14:paraId="15157E34" w14:textId="77777777" w:rsidTr="00204730">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CAD7513" w14:textId="77777777" w:rsidR="0049290C" w:rsidRPr="00141C75" w:rsidRDefault="0049290C" w:rsidP="00204730">
            <w:pPr>
              <w:spacing w:after="0" w:line="480" w:lineRule="auto"/>
              <w:rPr>
                <w:rFonts w:ascii="Times New Roman" w:hAnsi="Times New Roman" w:cs="Times New Roman"/>
                <w:b/>
                <w:bCs/>
              </w:rPr>
            </w:pPr>
            <w:r w:rsidRPr="00141C75">
              <w:rPr>
                <w:rFonts w:ascii="Times New Roman" w:hAnsi="Times New Roman" w:cs="Times New Roman"/>
                <w:b/>
                <w:bCs/>
              </w:rPr>
              <w:t>Regulation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71220E" w14:textId="77777777" w:rsidR="0049290C" w:rsidRPr="00141C75" w:rsidRDefault="0049290C" w:rsidP="00204730">
            <w:pPr>
              <w:spacing w:after="0" w:line="480" w:lineRule="auto"/>
              <w:rPr>
                <w:rFonts w:ascii="Times New Roman" w:hAnsi="Times New Roman" w:cs="Times New Roman"/>
                <w:b/>
                <w:bCs/>
              </w:rPr>
            </w:pPr>
            <w:r w:rsidRPr="00141C75">
              <w:rPr>
                <w:rFonts w:ascii="Times New Roman" w:hAnsi="Times New Roman" w:cs="Times New Roman"/>
                <w:b/>
                <w:bCs/>
              </w:rPr>
              <w:t>Chinese Name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347038" w14:textId="77777777" w:rsidR="0049290C" w:rsidRPr="00141C75" w:rsidRDefault="0049290C" w:rsidP="00204730">
            <w:pPr>
              <w:spacing w:after="0" w:line="480" w:lineRule="auto"/>
              <w:rPr>
                <w:rFonts w:ascii="Times New Roman" w:hAnsi="Times New Roman" w:cs="Times New Roman"/>
                <w:b/>
                <w:bCs/>
              </w:rPr>
            </w:pPr>
            <w:r w:rsidRPr="00141C75">
              <w:rPr>
                <w:rFonts w:ascii="Times New Roman" w:hAnsi="Times New Roman" w:cs="Times New Roman"/>
                <w:b/>
                <w:bCs/>
              </w:rPr>
              <w:t>Date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C1D502" w14:textId="77777777" w:rsidR="0049290C" w:rsidRPr="00141C75" w:rsidRDefault="0049290C" w:rsidP="00204730">
            <w:pPr>
              <w:spacing w:after="0" w:line="480" w:lineRule="auto"/>
              <w:rPr>
                <w:rFonts w:ascii="Times New Roman" w:hAnsi="Times New Roman" w:cs="Times New Roman"/>
                <w:b/>
                <w:bCs/>
              </w:rPr>
            </w:pPr>
            <w:r w:rsidRPr="00141C75">
              <w:rPr>
                <w:rFonts w:ascii="Times New Roman" w:hAnsi="Times New Roman" w:cs="Times New Roman"/>
                <w:b/>
                <w:bCs/>
              </w:rPr>
              <w:t>Description</w:t>
            </w:r>
          </w:p>
        </w:tc>
      </w:tr>
      <w:tr w:rsidR="0049290C" w:rsidRPr="00141C75" w14:paraId="4D784716"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4974783"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Cybersecurity Law of the People’s Republic of China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F5663"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《中华人民共和国网络安全法》</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C20015"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8A29F5"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Establishes comprehensive rules for cybersecurity, including data protection, network operations, and critical information infrastructure.</w:t>
            </w:r>
          </w:p>
        </w:tc>
      </w:tr>
      <w:tr w:rsidR="0049290C" w:rsidRPr="00141C75" w14:paraId="03F8985C"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A4C01D8"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The Data Security Law of the People’s Republic of China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EF6FB1"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《中华人民共和国数据安全法》</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9CCA4B"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0975CB" w14:textId="77777777" w:rsidR="0049290C" w:rsidRPr="00141C75" w:rsidRDefault="0049290C" w:rsidP="00204730">
            <w:pPr>
              <w:spacing w:after="0" w:line="480" w:lineRule="auto"/>
              <w:rPr>
                <w:rFonts w:ascii="Times New Roman" w:hAnsi="Times New Roman" w:cs="Times New Roman"/>
              </w:rPr>
            </w:pPr>
            <w:proofErr w:type="gramStart"/>
            <w:r w:rsidRPr="00141C75">
              <w:rPr>
                <w:rFonts w:ascii="Times New Roman" w:hAnsi="Times New Roman" w:cs="Times New Roman"/>
              </w:rPr>
              <w:t>Regulates</w:t>
            </w:r>
            <w:proofErr w:type="gramEnd"/>
            <w:r w:rsidRPr="00141C75">
              <w:rPr>
                <w:rFonts w:ascii="Times New Roman" w:hAnsi="Times New Roman" w:cs="Times New Roman"/>
              </w:rPr>
              <w:t xml:space="preserve"> data security, classification, and protection, </w:t>
            </w:r>
            <w:proofErr w:type="gramStart"/>
            <w:r w:rsidRPr="00141C75">
              <w:rPr>
                <w:rFonts w:ascii="Times New Roman" w:hAnsi="Times New Roman" w:cs="Times New Roman"/>
              </w:rPr>
              <w:t>emphasizing</w:t>
            </w:r>
            <w:proofErr w:type="gramEnd"/>
            <w:r w:rsidRPr="00141C75">
              <w:rPr>
                <w:rFonts w:ascii="Times New Roman" w:hAnsi="Times New Roman" w:cs="Times New Roman"/>
              </w:rPr>
              <w:t xml:space="preserve"> the importance of data in national security and economic development.</w:t>
            </w:r>
          </w:p>
        </w:tc>
      </w:tr>
      <w:tr w:rsidR="0049290C" w:rsidRPr="00141C75" w14:paraId="4E019478"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2F9A9F5"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lastRenderedPageBreak/>
              <w:t>Provisions on Promoting and Regulating Cross-Border Data Flows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FA001B"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《促进和规范数据跨境流动规定》</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E2FF6D"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6DB691"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Provides guidelines for cross-border data transfers, balancing data flow facilitation with security requirements.</w:t>
            </w:r>
          </w:p>
        </w:tc>
      </w:tr>
      <w:tr w:rsidR="0049290C" w:rsidRPr="00141C75" w14:paraId="45905BBA"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DA9977C"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Regulations on Technology Import and Export Administration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254C5B"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《中华人民共和国技术进出口管理条例》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EF36DE"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18CD80"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Governs the import and export of technologies, ensuring compliance with national security and economic interests.</w:t>
            </w:r>
          </w:p>
        </w:tc>
      </w:tr>
      <w:tr w:rsidR="0049290C" w:rsidRPr="00141C75" w14:paraId="6ABA6383"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E1BB933"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Computer Information Network and Internet Security, Protection, and Management Regulations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9CB012"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《计算机信息网络国际联网安全保护管理办法》</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1B7483"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1997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51947E"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Focuses on the security and management of computer networks and internet connections, including user responsibilities and law enforcement.</w:t>
            </w:r>
          </w:p>
        </w:tc>
      </w:tr>
      <w:tr w:rsidR="0049290C" w:rsidRPr="00141C75" w14:paraId="2DA56370"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B888C35"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Data Export Security Assessment Declaration Guide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778B26"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《数据出境安全评估申报指南》</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21E5A1"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732D81"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Provides guidance on declaring data exports for security assessments under the Data Security Law.</w:t>
            </w:r>
          </w:p>
        </w:tc>
      </w:tr>
      <w:tr w:rsidR="0049290C" w:rsidRPr="00141C75" w14:paraId="3E4447EE"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CE494A8"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Guidance on Filing Standard Contract for Cross-Border Transfer of Personal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27CA1F"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《个人信息出境标准合同备案指南》</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81DFFB"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7A560F"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Outlines procedures for filing standard contracts for cross-border transfers of personal information under the Personal Information Protection Law.</w:t>
            </w:r>
          </w:p>
        </w:tc>
      </w:tr>
      <w:tr w:rsidR="0049290C" w:rsidRPr="00141C75" w14:paraId="57266890"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883E11"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lastRenderedPageBreak/>
              <w:t>CSRC Releases New Regulations for Filing-based Administration of Overseas Offering and Listing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C1EC63"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《中国证监会境外发行上市备案管理办法》</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96867B"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B1E18B"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Regulates the filing process for Chinese companies seeking overseas listings, ensuring compliance with domestic laws.</w:t>
            </w:r>
          </w:p>
        </w:tc>
      </w:tr>
      <w:tr w:rsidR="0049290C" w:rsidRPr="00141C75" w14:paraId="166FAFF5"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78638B2"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Provisions on the Management of Deep Synthesis of Internet Information Services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3A0371"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《互联网信息服务深度合成管理规定》</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A2ECC8"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626954"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Regulates the use of deep synthesis technologies (e.g., deepfakes) in internet information services to prevent misuse and ensure transparency.</w:t>
            </w:r>
          </w:p>
        </w:tc>
      </w:tr>
      <w:tr w:rsidR="0049290C" w:rsidRPr="00141C75" w14:paraId="264564A6"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5BE07F8"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Internet Information Service Algorithmic Recommendation Management Provisions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44973F"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《互联网信息服务算法推荐管理规定》</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6B4A24"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082376"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Governs the use of algorithmic recommendation systems in internet services, promoting fairness, transparency, and user rights.</w:t>
            </w:r>
          </w:p>
        </w:tc>
      </w:tr>
      <w:tr w:rsidR="0049290C" w:rsidRPr="00141C75" w14:paraId="55389451"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F32F4AB"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Export Control Law of the People's Republic of China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E11F15"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《中华人民共和国出口管制法》</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72561A"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5DE575"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Controls the export of sensitive items, including technologies, to protect national security and interests.</w:t>
            </w:r>
          </w:p>
        </w:tc>
      </w:tr>
      <w:tr w:rsidR="0049290C" w:rsidRPr="00141C75" w14:paraId="567F3730"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9EC6F5"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Anti-Monopoly Guidelines for the Platform Economy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43958C"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《平台经济领域反垄断指南》</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CCEF1A"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FDB115"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Provides guidelines for preventing monopolistic practices in the platform economy, ensuring fair competition.</w:t>
            </w:r>
          </w:p>
        </w:tc>
      </w:tr>
      <w:tr w:rsidR="0049290C" w:rsidRPr="00141C75" w14:paraId="0D7BA6BF"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9750DFE"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lastRenderedPageBreak/>
              <w:t>Interim Measures for Data Security Management of Accounting Firms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A6B625"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《会计师事务所数据安全管理暂行办法》</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A6805B"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9717E0"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Establishes data security requirements for accounting firms to protect sensitive financial and client data.</w:t>
            </w:r>
          </w:p>
        </w:tc>
      </w:tr>
      <w:tr w:rsidR="0049290C" w:rsidRPr="00141C75" w14:paraId="271F1538"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BB8B3F8"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Artificial Intelligence Law (Scholar's Suggestion Draft)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DD0EFA"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《人工智能法（学者建议稿）》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947D83"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N/A (Draft)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9FEBA0"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A proposed framework for regulating AI development and use, focusing on ethics, safety, and accountability.</w:t>
            </w:r>
          </w:p>
        </w:tc>
      </w:tr>
      <w:tr w:rsidR="0049290C" w:rsidRPr="00141C75" w14:paraId="12FAA5C4"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7DD2BE"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Law of the People's Republic of China on Science and Technology Progress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0AB536"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《中华人民共和国科学技术进步法》</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D6D1EC"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404DEF" w14:textId="77777777" w:rsidR="0049290C" w:rsidRPr="00141C75" w:rsidRDefault="0049290C" w:rsidP="00204730">
            <w:pPr>
              <w:keepNext/>
              <w:spacing w:after="0" w:line="480" w:lineRule="auto"/>
              <w:rPr>
                <w:rFonts w:ascii="Times New Roman" w:hAnsi="Times New Roman" w:cs="Times New Roman"/>
              </w:rPr>
            </w:pPr>
            <w:r w:rsidRPr="00141C75">
              <w:rPr>
                <w:rFonts w:ascii="Times New Roman" w:hAnsi="Times New Roman" w:cs="Times New Roman"/>
              </w:rPr>
              <w:t>Promotes scientific and technological innovation, supporting research, development, and the application of new technologies.</w:t>
            </w:r>
          </w:p>
        </w:tc>
      </w:tr>
    </w:tbl>
    <w:p w14:paraId="34B5FECF" w14:textId="77777777" w:rsidR="0049290C" w:rsidRPr="00065F1C" w:rsidRDefault="0049290C" w:rsidP="0049290C">
      <w:pPr>
        <w:pStyle w:val="Caption"/>
        <w:jc w:val="center"/>
        <w:rPr>
          <w:rFonts w:ascii="Times New Roman" w:hAnsi="Times New Roman" w:cs="Times New Roman"/>
          <w:i w:val="0"/>
          <w:iCs w:val="0"/>
          <w:sz w:val="24"/>
          <w:szCs w:val="24"/>
        </w:rPr>
      </w:pPr>
      <w:bookmarkStart w:id="77" w:name="_Toc193919907"/>
      <w:bookmarkStart w:id="78" w:name="_Toc193957442"/>
      <w:bookmarkStart w:id="79" w:name="_Toc194388823"/>
      <w:r w:rsidRPr="00065F1C">
        <w:rPr>
          <w:rFonts w:ascii="Times New Roman" w:hAnsi="Times New Roman" w:cs="Times New Roman"/>
          <w:i w:val="0"/>
          <w:iCs w:val="0"/>
          <w:sz w:val="24"/>
          <w:szCs w:val="24"/>
        </w:rPr>
        <w:t xml:space="preserve">Figure </w:t>
      </w:r>
      <w:r w:rsidRPr="00065F1C">
        <w:rPr>
          <w:rFonts w:ascii="Times New Roman" w:hAnsi="Times New Roman" w:cs="Times New Roman"/>
          <w:i w:val="0"/>
          <w:iCs w:val="0"/>
          <w:sz w:val="24"/>
          <w:szCs w:val="24"/>
        </w:rPr>
        <w:fldChar w:fldCharType="begin"/>
      </w:r>
      <w:r w:rsidRPr="00065F1C">
        <w:rPr>
          <w:rFonts w:ascii="Times New Roman" w:hAnsi="Times New Roman" w:cs="Times New Roman"/>
          <w:i w:val="0"/>
          <w:iCs w:val="0"/>
          <w:sz w:val="24"/>
          <w:szCs w:val="24"/>
        </w:rPr>
        <w:instrText xml:space="preserve"> SEQ Figure \* ARABIC </w:instrText>
      </w:r>
      <w:r w:rsidRPr="00065F1C">
        <w:rPr>
          <w:rFonts w:ascii="Times New Roman" w:hAnsi="Times New Roman" w:cs="Times New Roman"/>
          <w:i w:val="0"/>
          <w:iCs w:val="0"/>
          <w:sz w:val="24"/>
          <w:szCs w:val="24"/>
        </w:rPr>
        <w:fldChar w:fldCharType="separate"/>
      </w:r>
      <w:r w:rsidRPr="00065F1C">
        <w:rPr>
          <w:rFonts w:ascii="Times New Roman" w:hAnsi="Times New Roman" w:cs="Times New Roman"/>
          <w:i w:val="0"/>
          <w:iCs w:val="0"/>
          <w:noProof/>
          <w:sz w:val="24"/>
          <w:szCs w:val="24"/>
        </w:rPr>
        <w:t>8</w:t>
      </w:r>
      <w:r w:rsidRPr="00065F1C">
        <w:rPr>
          <w:rFonts w:ascii="Times New Roman" w:hAnsi="Times New Roman" w:cs="Times New Roman"/>
          <w:i w:val="0"/>
          <w:iCs w:val="0"/>
          <w:sz w:val="24"/>
          <w:szCs w:val="24"/>
        </w:rPr>
        <w:fldChar w:fldCharType="end"/>
      </w:r>
      <w:r w:rsidRPr="00065F1C">
        <w:rPr>
          <w:rFonts w:ascii="Times New Roman" w:hAnsi="Times New Roman" w:cs="Times New Roman"/>
          <w:i w:val="0"/>
          <w:iCs w:val="0"/>
          <w:sz w:val="24"/>
          <w:szCs w:val="24"/>
        </w:rPr>
        <w:t>: Additional Chinese Regulations</w:t>
      </w:r>
      <w:bookmarkEnd w:id="77"/>
      <w:bookmarkEnd w:id="78"/>
      <w:bookmarkEnd w:id="79"/>
    </w:p>
    <w:tbl>
      <w:tblPr>
        <w:tblW w:w="9344" w:type="dxa"/>
        <w:tblCellMar>
          <w:left w:w="0" w:type="dxa"/>
          <w:right w:w="0" w:type="dxa"/>
        </w:tblCellMar>
        <w:tblLook w:val="04A0" w:firstRow="1" w:lastRow="0" w:firstColumn="1" w:lastColumn="0" w:noHBand="0" w:noVBand="1"/>
      </w:tblPr>
      <w:tblGrid>
        <w:gridCol w:w="2517"/>
        <w:gridCol w:w="1476"/>
        <w:gridCol w:w="1068"/>
        <w:gridCol w:w="4283"/>
      </w:tblGrid>
      <w:tr w:rsidR="0049290C" w:rsidRPr="00141C75" w14:paraId="20DE282D" w14:textId="77777777" w:rsidTr="00204730">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4FD244A"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Regulation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660399"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Chinese Name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A4E0D1"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Effective Date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51A2C4"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Description</w:t>
            </w:r>
          </w:p>
        </w:tc>
      </w:tr>
      <w:tr w:rsidR="0049290C" w:rsidRPr="00141C75" w14:paraId="5E151D8B"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5B7FA34"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Outbound Data Transfer Security Assessment Measures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0644AD"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《数据出境安全评估办法》</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858BFF"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885E3"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Establishes a security assessment framework for cross-border data transfers, ensuring compliance with data security and national interests.</w:t>
            </w:r>
          </w:p>
        </w:tc>
      </w:tr>
      <w:tr w:rsidR="0049290C" w:rsidRPr="00141C75" w14:paraId="740E1763"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1B53A8"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Personal Information Protection Law (PIPL) of the People's Republic of China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53F08"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《中华人民共和国个人信息保护法》</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2FD811"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80ECED"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China's comprehensive data privacy law, regulating the collection, use, and protection of personal information, with strict rules for cross-border data transfers.</w:t>
            </w:r>
          </w:p>
        </w:tc>
      </w:tr>
      <w:tr w:rsidR="0049290C" w:rsidRPr="00141C75" w14:paraId="1D015560"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BA42241"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lastRenderedPageBreak/>
              <w:t>Ethical Norms for New Generation Artificial Intelligence Released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C30A07" w14:textId="77777777" w:rsidR="0049290C" w:rsidRPr="00141C75" w:rsidRDefault="0049290C" w:rsidP="00204730">
            <w:pPr>
              <w:spacing w:after="0" w:line="480" w:lineRule="auto"/>
              <w:rPr>
                <w:rFonts w:ascii="Times New Roman" w:hAnsi="Times New Roman" w:cs="Times New Roman"/>
                <w:lang w:eastAsia="zh-CN"/>
              </w:rPr>
            </w:pPr>
            <w:r w:rsidRPr="00141C75">
              <w:rPr>
                <w:rFonts w:ascii="Times New Roman" w:hAnsi="Times New Roman" w:cs="Times New Roman"/>
                <w:lang w:eastAsia="zh-CN"/>
              </w:rPr>
              <w:t>《新一代人工智能伦理规范》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649665"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EA7116" w14:textId="77777777" w:rsidR="0049290C" w:rsidRPr="00141C75" w:rsidRDefault="0049290C" w:rsidP="00204730">
            <w:pPr>
              <w:keepNext/>
              <w:spacing w:after="0" w:line="480" w:lineRule="auto"/>
              <w:rPr>
                <w:rFonts w:ascii="Times New Roman" w:hAnsi="Times New Roman" w:cs="Times New Roman"/>
              </w:rPr>
            </w:pPr>
            <w:r w:rsidRPr="00141C75">
              <w:rPr>
                <w:rFonts w:ascii="Times New Roman" w:hAnsi="Times New Roman" w:cs="Times New Roman"/>
              </w:rPr>
              <w:t>Provides ethical guidelines for the development and use of AI technologies, emphasizing fairness, transparency, and accountability.</w:t>
            </w:r>
          </w:p>
        </w:tc>
      </w:tr>
    </w:tbl>
    <w:p w14:paraId="57350B6E" w14:textId="77777777" w:rsidR="0049290C" w:rsidRDefault="0049290C" w:rsidP="0049290C">
      <w:pPr>
        <w:pStyle w:val="Caption"/>
        <w:spacing w:after="0"/>
        <w:jc w:val="center"/>
        <w:rPr>
          <w:rFonts w:ascii="Times New Roman" w:hAnsi="Times New Roman" w:cs="Times New Roman"/>
          <w:i w:val="0"/>
          <w:iCs w:val="0"/>
          <w:sz w:val="24"/>
          <w:szCs w:val="24"/>
        </w:rPr>
      </w:pPr>
      <w:bookmarkStart w:id="80" w:name="_Toc193919908"/>
      <w:bookmarkStart w:id="81" w:name="_Toc193957443"/>
      <w:bookmarkStart w:id="82" w:name="_Toc194388824"/>
      <w:r w:rsidRPr="00802E3B">
        <w:rPr>
          <w:rFonts w:ascii="Times New Roman" w:hAnsi="Times New Roman" w:cs="Times New Roman"/>
          <w:i w:val="0"/>
          <w:iCs w:val="0"/>
          <w:sz w:val="24"/>
          <w:szCs w:val="24"/>
        </w:rPr>
        <w:t xml:space="preserve">Figure </w:t>
      </w:r>
      <w:r w:rsidRPr="00802E3B">
        <w:rPr>
          <w:rFonts w:ascii="Times New Roman" w:hAnsi="Times New Roman" w:cs="Times New Roman"/>
          <w:i w:val="0"/>
          <w:iCs w:val="0"/>
          <w:sz w:val="24"/>
          <w:szCs w:val="24"/>
        </w:rPr>
        <w:fldChar w:fldCharType="begin"/>
      </w:r>
      <w:r w:rsidRPr="00802E3B">
        <w:rPr>
          <w:rFonts w:ascii="Times New Roman" w:hAnsi="Times New Roman" w:cs="Times New Roman"/>
          <w:i w:val="0"/>
          <w:iCs w:val="0"/>
          <w:sz w:val="24"/>
          <w:szCs w:val="24"/>
        </w:rPr>
        <w:instrText xml:space="preserve"> SEQ Figure \* ARABIC </w:instrText>
      </w:r>
      <w:r w:rsidRPr="00802E3B">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9</w:t>
      </w:r>
      <w:r w:rsidRPr="00802E3B">
        <w:rPr>
          <w:rFonts w:ascii="Times New Roman" w:hAnsi="Times New Roman" w:cs="Times New Roman"/>
          <w:i w:val="0"/>
          <w:iCs w:val="0"/>
          <w:sz w:val="24"/>
          <w:szCs w:val="24"/>
        </w:rPr>
        <w:fldChar w:fldCharType="end"/>
      </w:r>
      <w:r w:rsidRPr="00802E3B">
        <w:rPr>
          <w:rFonts w:ascii="Times New Roman" w:hAnsi="Times New Roman" w:cs="Times New Roman"/>
          <w:i w:val="0"/>
          <w:iCs w:val="0"/>
          <w:sz w:val="24"/>
          <w:szCs w:val="24"/>
        </w:rPr>
        <w:t>: Additional U.S. Regulations</w:t>
      </w:r>
      <w:bookmarkEnd w:id="80"/>
      <w:bookmarkEnd w:id="81"/>
      <w:bookmarkEnd w:id="82"/>
    </w:p>
    <w:p w14:paraId="290466B6" w14:textId="77777777" w:rsidR="0049290C" w:rsidRPr="005715FD" w:rsidRDefault="0049290C" w:rsidP="0049290C">
      <w:pPr>
        <w:spacing w:after="0"/>
      </w:pPr>
    </w:p>
    <w:tbl>
      <w:tblPr>
        <w:tblW w:w="9344" w:type="dxa"/>
        <w:tblCellMar>
          <w:left w:w="0" w:type="dxa"/>
          <w:right w:w="0" w:type="dxa"/>
        </w:tblCellMar>
        <w:tblLook w:val="04A0" w:firstRow="1" w:lastRow="0" w:firstColumn="1" w:lastColumn="0" w:noHBand="0" w:noVBand="1"/>
      </w:tblPr>
      <w:tblGrid>
        <w:gridCol w:w="1763"/>
        <w:gridCol w:w="1690"/>
        <w:gridCol w:w="5891"/>
      </w:tblGrid>
      <w:tr w:rsidR="0049290C" w:rsidRPr="00141C75" w14:paraId="43451653" w14:textId="77777777" w:rsidTr="00204730">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E50F3D" w14:textId="77777777" w:rsidR="0049290C" w:rsidRPr="00141C75" w:rsidRDefault="0049290C" w:rsidP="00204730">
            <w:pPr>
              <w:spacing w:after="0" w:line="480" w:lineRule="auto"/>
              <w:rPr>
                <w:rFonts w:ascii="Times New Roman" w:hAnsi="Times New Roman" w:cs="Times New Roman"/>
                <w:b/>
                <w:bCs/>
              </w:rPr>
            </w:pPr>
            <w:r w:rsidRPr="00141C75">
              <w:rPr>
                <w:rFonts w:ascii="Times New Roman" w:hAnsi="Times New Roman" w:cs="Times New Roman"/>
                <w:b/>
                <w:bCs/>
              </w:rPr>
              <w:t>Name of Regulation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8656B2" w14:textId="77777777" w:rsidR="0049290C" w:rsidRPr="00141C75" w:rsidRDefault="0049290C" w:rsidP="00204730">
            <w:pPr>
              <w:spacing w:after="0" w:line="480" w:lineRule="auto"/>
              <w:rPr>
                <w:rFonts w:ascii="Times New Roman" w:hAnsi="Times New Roman" w:cs="Times New Roman"/>
                <w:b/>
                <w:bCs/>
              </w:rPr>
            </w:pPr>
            <w:r w:rsidRPr="00141C75">
              <w:rPr>
                <w:rFonts w:ascii="Times New Roman" w:hAnsi="Times New Roman" w:cs="Times New Roman"/>
                <w:b/>
                <w:bCs/>
              </w:rPr>
              <w:t>Date of Regulation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B8EC11" w14:textId="77777777" w:rsidR="0049290C" w:rsidRPr="00141C75" w:rsidRDefault="0049290C" w:rsidP="00204730">
            <w:pPr>
              <w:spacing w:after="0" w:line="480" w:lineRule="auto"/>
              <w:rPr>
                <w:rFonts w:ascii="Times New Roman" w:hAnsi="Times New Roman" w:cs="Times New Roman"/>
                <w:b/>
                <w:bCs/>
              </w:rPr>
            </w:pPr>
            <w:r w:rsidRPr="00141C75">
              <w:rPr>
                <w:rFonts w:ascii="Times New Roman" w:hAnsi="Times New Roman" w:cs="Times New Roman"/>
                <w:b/>
                <w:bCs/>
              </w:rPr>
              <w:t>Description</w:t>
            </w:r>
          </w:p>
        </w:tc>
      </w:tr>
      <w:tr w:rsidR="0049290C" w:rsidRPr="00141C75" w14:paraId="74F17266"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76594D"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AI Training Act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4CAF11" w14:textId="77777777" w:rsidR="0049290C" w:rsidRPr="00141C75" w:rsidRDefault="0049290C" w:rsidP="00204730">
            <w:pPr>
              <w:spacing w:after="0" w:line="480" w:lineRule="auto"/>
              <w:rPr>
                <w:rFonts w:ascii="Times New Roman" w:hAnsi="Times New Roman" w:cs="Times New Roman"/>
              </w:rPr>
            </w:pPr>
            <w:r w:rsidRPr="00141C75">
              <w:rPr>
                <w:rFonts w:ascii="Times New Roman" w:hAnsi="Times New Roman" w:cs="Times New Roman"/>
              </w:rPr>
              <w:t>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E5260C" w14:textId="77777777" w:rsidR="0049290C" w:rsidRPr="00141C75" w:rsidRDefault="0049290C" w:rsidP="00204730">
            <w:pPr>
              <w:keepNext/>
              <w:spacing w:after="0" w:line="480" w:lineRule="auto"/>
              <w:rPr>
                <w:rFonts w:ascii="Times New Roman" w:hAnsi="Times New Roman" w:cs="Times New Roman"/>
              </w:rPr>
            </w:pPr>
            <w:r w:rsidRPr="00141C75">
              <w:rPr>
                <w:rFonts w:ascii="Times New Roman" w:hAnsi="Times New Roman" w:cs="Times New Roman"/>
              </w:rPr>
              <w:t>Requires Office of Management and Budget to provide AI training to the federal workforce.</w:t>
            </w:r>
          </w:p>
        </w:tc>
      </w:tr>
    </w:tbl>
    <w:p w14:paraId="6DBE9D4D" w14:textId="77777777" w:rsidR="0049290C" w:rsidRPr="00141C75" w:rsidRDefault="0049290C" w:rsidP="0049290C">
      <w:pPr>
        <w:spacing w:after="0" w:line="480" w:lineRule="auto"/>
        <w:rPr>
          <w:rFonts w:ascii="Times New Roman" w:hAnsi="Times New Roman" w:cs="Times New Roman"/>
        </w:rPr>
      </w:pPr>
    </w:p>
    <w:p w14:paraId="44A582B1" w14:textId="77777777" w:rsidR="0049290C" w:rsidRPr="005715FD" w:rsidRDefault="0049290C" w:rsidP="0049290C">
      <w:pPr>
        <w:pStyle w:val="Caption"/>
        <w:spacing w:after="0" w:line="480" w:lineRule="auto"/>
        <w:jc w:val="center"/>
        <w:rPr>
          <w:rFonts w:ascii="Times New Roman" w:hAnsi="Times New Roman" w:cs="Times New Roman"/>
          <w:i w:val="0"/>
          <w:iCs w:val="0"/>
          <w:sz w:val="24"/>
          <w:szCs w:val="24"/>
        </w:rPr>
      </w:pPr>
      <w:bookmarkStart w:id="83" w:name="_Toc193912774"/>
      <w:bookmarkStart w:id="84" w:name="_Toc193919909"/>
      <w:bookmarkStart w:id="85" w:name="_Toc193957444"/>
      <w:bookmarkStart w:id="86" w:name="_Toc194388825"/>
      <w:r w:rsidRPr="00CC3908">
        <w:rPr>
          <w:rFonts w:ascii="Times New Roman" w:hAnsi="Times New Roman" w:cs="Times New Roman"/>
          <w:i w:val="0"/>
          <w:iCs w:val="0"/>
          <w:sz w:val="24"/>
          <w:szCs w:val="24"/>
        </w:rPr>
        <w:t xml:space="preserve">Figure </w:t>
      </w:r>
      <w:r w:rsidRPr="00CC3908">
        <w:rPr>
          <w:rFonts w:ascii="Times New Roman" w:hAnsi="Times New Roman" w:cs="Times New Roman"/>
          <w:i w:val="0"/>
          <w:iCs w:val="0"/>
          <w:sz w:val="24"/>
          <w:szCs w:val="24"/>
        </w:rPr>
        <w:fldChar w:fldCharType="begin"/>
      </w:r>
      <w:r w:rsidRPr="00CC3908">
        <w:rPr>
          <w:rFonts w:ascii="Times New Roman" w:hAnsi="Times New Roman" w:cs="Times New Roman"/>
          <w:i w:val="0"/>
          <w:iCs w:val="0"/>
          <w:sz w:val="24"/>
          <w:szCs w:val="24"/>
        </w:rPr>
        <w:instrText xml:space="preserve"> SEQ Figure \* ARABIC </w:instrText>
      </w:r>
      <w:r w:rsidRPr="00CC3908">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10</w:t>
      </w:r>
      <w:r w:rsidRPr="00CC3908">
        <w:rPr>
          <w:rFonts w:ascii="Times New Roman" w:hAnsi="Times New Roman" w:cs="Times New Roman"/>
          <w:i w:val="0"/>
          <w:iCs w:val="0"/>
          <w:sz w:val="24"/>
          <w:szCs w:val="24"/>
        </w:rPr>
        <w:fldChar w:fldCharType="end"/>
      </w:r>
      <w:r w:rsidRPr="00CC3908">
        <w:rPr>
          <w:rFonts w:ascii="Times New Roman" w:hAnsi="Times New Roman" w:cs="Times New Roman"/>
          <w:i w:val="0"/>
          <w:iCs w:val="0"/>
          <w:sz w:val="24"/>
          <w:szCs w:val="24"/>
        </w:rPr>
        <w:t>: BERT Results 1</w:t>
      </w:r>
      <w:bookmarkEnd w:id="83"/>
      <w:bookmarkEnd w:id="84"/>
      <w:bookmarkEnd w:id="85"/>
      <w:bookmarkEnd w:id="86"/>
    </w:p>
    <w:p w14:paraId="1C93938C" w14:textId="77777777" w:rsidR="0049290C" w:rsidRPr="00141C75" w:rsidRDefault="0049290C" w:rsidP="0049290C">
      <w:pPr>
        <w:spacing w:after="0" w:line="240" w:lineRule="auto"/>
        <w:rPr>
          <w:rFonts w:ascii="Times New Roman" w:hAnsi="Times New Roman" w:cs="Times New Roman"/>
        </w:rPr>
      </w:pPr>
      <w:r w:rsidRPr="00141C75">
        <w:rPr>
          <w:rFonts w:ascii="Times New Roman" w:hAnsi="Times New Roman" w:cs="Times New Roman"/>
        </w:rPr>
        <w:t>BERT Results Chinese Regulations: [('cybersecurity law', 0.6334), ('provisions cybersecurity', 0.6333), ('establish cybersecurity', 0.629), ('implement cybersecurity', 0.6218), ('regulations cybersecurity', 0.6154), ('ensuring cybersecurity', 0.6151), ('ensure cybersecurity', 0.6112), ('cybersecurity provide', 0.6077), ('strengthening cybersecurity', 0.6049), ('cybersecurity article', 0.6041), ('national cybersecurity', 0.6029), ('implements cybersecurity', 0.6017), ('protect cybersecurity', 0.6015), ('protection cybersecurity', 0.5972), ('cybersecurity protection', 0.5966), ('cybersecurity implement', 0.596), ('shall cybersecurity', 0.5947), ('cybersecurity informatization', 0.5946), ('endangering cybersecurity', 0.5934), ('perform cybersecurity', 0.5924)]</w:t>
      </w:r>
    </w:p>
    <w:p w14:paraId="64903421" w14:textId="77777777" w:rsidR="0049290C" w:rsidRPr="00141C75" w:rsidRDefault="0049290C" w:rsidP="0049290C">
      <w:pPr>
        <w:keepNext/>
        <w:spacing w:after="0" w:line="240" w:lineRule="auto"/>
        <w:rPr>
          <w:rFonts w:ascii="Times New Roman" w:hAnsi="Times New Roman" w:cs="Times New Roman"/>
        </w:rPr>
      </w:pPr>
      <w:r w:rsidRPr="00141C75">
        <w:rPr>
          <w:rFonts w:ascii="Times New Roman" w:hAnsi="Times New Roman" w:cs="Times New Roman"/>
        </w:rPr>
        <w:t>BERT Results U.S. Regulations: [('unlawful data', 0.6044), ('data anonymized', 0.5961), ('prohibit data', 0.5764), ('data threat', 0.5727), ('sensitive data', 0.5712), ('protected data', 0.5631), ('data lawful', 0.5563), ('protect information', 0.5495), ('sensitive information', 0.5432), ('protecting information', 0.543), ('disclosure anonymization', 0.5391), ('anonymize data', 0.5386), ('data threatens', 0.5355), ('Americans privacy', 0.5309), ('violations privacy', 0.5287), ('identifiable data', 0.5267), ('data sensitive', 0.5244), ('data protection', 0.5242), ('data privacy', 0.524), ('information protected', 0.5166)]</w:t>
      </w:r>
    </w:p>
    <w:p w14:paraId="0B2CC0C4" w14:textId="77777777" w:rsidR="0049290C" w:rsidRDefault="0049290C" w:rsidP="0049290C">
      <w:pPr>
        <w:pStyle w:val="Caption"/>
        <w:keepNext/>
        <w:rPr>
          <w:rFonts w:ascii="Times New Roman" w:hAnsi="Times New Roman" w:cs="Times New Roman"/>
          <w:i w:val="0"/>
          <w:iCs w:val="0"/>
          <w:sz w:val="24"/>
          <w:szCs w:val="24"/>
        </w:rPr>
      </w:pPr>
      <w:bookmarkStart w:id="87" w:name="_Toc193912743"/>
    </w:p>
    <w:p w14:paraId="4EEBCC76" w14:textId="77777777" w:rsidR="0049290C" w:rsidRPr="00A96520" w:rsidRDefault="0049290C" w:rsidP="0049290C">
      <w:pPr>
        <w:pStyle w:val="Caption"/>
        <w:spacing w:after="0" w:line="480" w:lineRule="auto"/>
        <w:jc w:val="center"/>
        <w:rPr>
          <w:rFonts w:ascii="Times New Roman" w:hAnsi="Times New Roman" w:cs="Times New Roman"/>
          <w:i w:val="0"/>
          <w:iCs w:val="0"/>
          <w:sz w:val="24"/>
          <w:szCs w:val="24"/>
        </w:rPr>
      </w:pPr>
      <w:bookmarkStart w:id="88" w:name="_Toc193919910"/>
      <w:bookmarkStart w:id="89" w:name="_Toc193957445"/>
      <w:bookmarkStart w:id="90" w:name="_Toc194388826"/>
      <w:bookmarkEnd w:id="87"/>
      <w:r w:rsidRPr="00A96520">
        <w:rPr>
          <w:rFonts w:ascii="Times New Roman" w:hAnsi="Times New Roman" w:cs="Times New Roman"/>
          <w:i w:val="0"/>
          <w:iCs w:val="0"/>
          <w:sz w:val="24"/>
          <w:szCs w:val="24"/>
        </w:rPr>
        <w:t xml:space="preserve">Figure </w:t>
      </w:r>
      <w:r w:rsidRPr="00A96520">
        <w:rPr>
          <w:rFonts w:ascii="Times New Roman" w:hAnsi="Times New Roman" w:cs="Times New Roman"/>
          <w:i w:val="0"/>
          <w:iCs w:val="0"/>
          <w:sz w:val="24"/>
          <w:szCs w:val="24"/>
        </w:rPr>
        <w:fldChar w:fldCharType="begin"/>
      </w:r>
      <w:r w:rsidRPr="00A96520">
        <w:rPr>
          <w:rFonts w:ascii="Times New Roman" w:hAnsi="Times New Roman" w:cs="Times New Roman"/>
          <w:i w:val="0"/>
          <w:iCs w:val="0"/>
          <w:sz w:val="24"/>
          <w:szCs w:val="24"/>
        </w:rPr>
        <w:instrText xml:space="preserve"> SEQ Figure \* ARABIC </w:instrText>
      </w:r>
      <w:r w:rsidRPr="00A96520">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11</w:t>
      </w:r>
      <w:r w:rsidRPr="00A96520">
        <w:rPr>
          <w:rFonts w:ascii="Times New Roman" w:hAnsi="Times New Roman" w:cs="Times New Roman"/>
          <w:i w:val="0"/>
          <w:iCs w:val="0"/>
          <w:sz w:val="24"/>
          <w:szCs w:val="24"/>
        </w:rPr>
        <w:fldChar w:fldCharType="end"/>
      </w:r>
      <w:r w:rsidRPr="00A96520">
        <w:rPr>
          <w:rFonts w:ascii="Times New Roman" w:hAnsi="Times New Roman" w:cs="Times New Roman"/>
          <w:i w:val="0"/>
          <w:iCs w:val="0"/>
          <w:sz w:val="24"/>
          <w:szCs w:val="24"/>
        </w:rPr>
        <w:t>: Keyword Similarity Table 1</w:t>
      </w:r>
      <w:bookmarkEnd w:id="88"/>
      <w:bookmarkEnd w:id="89"/>
      <w:bookmarkEnd w:id="90"/>
    </w:p>
    <w:tbl>
      <w:tblPr>
        <w:tblW w:w="0" w:type="auto"/>
        <w:tblInd w:w="-38" w:type="dxa"/>
        <w:tblLayout w:type="fixed"/>
        <w:tblCellMar>
          <w:left w:w="30" w:type="dxa"/>
          <w:right w:w="30" w:type="dxa"/>
        </w:tblCellMar>
        <w:tblLook w:val="0000" w:firstRow="0" w:lastRow="0" w:firstColumn="0" w:lastColumn="0" w:noHBand="0" w:noVBand="0"/>
      </w:tblPr>
      <w:tblGrid>
        <w:gridCol w:w="984"/>
        <w:gridCol w:w="984"/>
        <w:gridCol w:w="984"/>
      </w:tblGrid>
      <w:tr w:rsidR="0049290C" w:rsidRPr="00141C75" w14:paraId="47397D20" w14:textId="77777777" w:rsidTr="00204730">
        <w:trPr>
          <w:trHeight w:val="305"/>
        </w:trPr>
        <w:tc>
          <w:tcPr>
            <w:tcW w:w="984" w:type="dxa"/>
            <w:tcBorders>
              <w:top w:val="single" w:sz="6" w:space="0" w:color="auto"/>
              <w:left w:val="single" w:sz="6" w:space="0" w:color="auto"/>
              <w:bottom w:val="single" w:sz="6" w:space="0" w:color="auto"/>
              <w:right w:val="single" w:sz="6" w:space="0" w:color="auto"/>
            </w:tcBorders>
          </w:tcPr>
          <w:p w14:paraId="470F999E"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US Keyword</w:t>
            </w:r>
          </w:p>
        </w:tc>
        <w:tc>
          <w:tcPr>
            <w:tcW w:w="984" w:type="dxa"/>
            <w:tcBorders>
              <w:top w:val="single" w:sz="6" w:space="0" w:color="auto"/>
              <w:left w:val="single" w:sz="6" w:space="0" w:color="auto"/>
              <w:bottom w:val="single" w:sz="6" w:space="0" w:color="auto"/>
              <w:right w:val="single" w:sz="6" w:space="0" w:color="auto"/>
            </w:tcBorders>
          </w:tcPr>
          <w:p w14:paraId="3C851891"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China Keyword</w:t>
            </w:r>
          </w:p>
        </w:tc>
        <w:tc>
          <w:tcPr>
            <w:tcW w:w="984" w:type="dxa"/>
            <w:tcBorders>
              <w:top w:val="single" w:sz="6" w:space="0" w:color="auto"/>
              <w:left w:val="single" w:sz="6" w:space="0" w:color="auto"/>
              <w:bottom w:val="single" w:sz="6" w:space="0" w:color="auto"/>
              <w:right w:val="single" w:sz="6" w:space="0" w:color="auto"/>
            </w:tcBorders>
          </w:tcPr>
          <w:p w14:paraId="590C482B"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Similarity</w:t>
            </w:r>
          </w:p>
        </w:tc>
      </w:tr>
      <w:tr w:rsidR="0049290C" w:rsidRPr="00141C75" w14:paraId="747C92A2" w14:textId="77777777" w:rsidTr="00204730">
        <w:trPr>
          <w:trHeight w:val="305"/>
        </w:trPr>
        <w:tc>
          <w:tcPr>
            <w:tcW w:w="984" w:type="dxa"/>
            <w:tcBorders>
              <w:top w:val="single" w:sz="6" w:space="0" w:color="auto"/>
              <w:left w:val="single" w:sz="6" w:space="0" w:color="auto"/>
              <w:bottom w:val="single" w:sz="6" w:space="0" w:color="auto"/>
              <w:right w:val="single" w:sz="6" w:space="0" w:color="auto"/>
            </w:tcBorders>
          </w:tcPr>
          <w:p w14:paraId="038216DC"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lastRenderedPageBreak/>
              <w:t>protect information</w:t>
            </w:r>
          </w:p>
        </w:tc>
        <w:tc>
          <w:tcPr>
            <w:tcW w:w="984" w:type="dxa"/>
            <w:tcBorders>
              <w:top w:val="single" w:sz="6" w:space="0" w:color="auto"/>
              <w:left w:val="single" w:sz="6" w:space="0" w:color="auto"/>
              <w:bottom w:val="single" w:sz="6" w:space="0" w:color="auto"/>
              <w:right w:val="single" w:sz="6" w:space="0" w:color="auto"/>
            </w:tcBorders>
          </w:tcPr>
          <w:p w14:paraId="30B3AE6B"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protect cybersecurity</w:t>
            </w:r>
          </w:p>
        </w:tc>
        <w:tc>
          <w:tcPr>
            <w:tcW w:w="984" w:type="dxa"/>
            <w:tcBorders>
              <w:top w:val="single" w:sz="6" w:space="0" w:color="auto"/>
              <w:left w:val="single" w:sz="6" w:space="0" w:color="auto"/>
              <w:bottom w:val="single" w:sz="6" w:space="0" w:color="auto"/>
              <w:right w:val="single" w:sz="6" w:space="0" w:color="auto"/>
            </w:tcBorders>
          </w:tcPr>
          <w:p w14:paraId="7837170F"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0.688803</w:t>
            </w:r>
          </w:p>
        </w:tc>
      </w:tr>
      <w:tr w:rsidR="0049290C" w:rsidRPr="00141C75" w14:paraId="55B42772" w14:textId="77777777" w:rsidTr="00204730">
        <w:trPr>
          <w:trHeight w:val="305"/>
        </w:trPr>
        <w:tc>
          <w:tcPr>
            <w:tcW w:w="984" w:type="dxa"/>
            <w:tcBorders>
              <w:top w:val="single" w:sz="6" w:space="0" w:color="auto"/>
              <w:left w:val="single" w:sz="6" w:space="0" w:color="auto"/>
              <w:bottom w:val="single" w:sz="6" w:space="0" w:color="auto"/>
              <w:right w:val="single" w:sz="6" w:space="0" w:color="auto"/>
            </w:tcBorders>
          </w:tcPr>
          <w:p w14:paraId="6A12382D"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data protection</w:t>
            </w:r>
          </w:p>
        </w:tc>
        <w:tc>
          <w:tcPr>
            <w:tcW w:w="984" w:type="dxa"/>
            <w:tcBorders>
              <w:top w:val="single" w:sz="6" w:space="0" w:color="auto"/>
              <w:left w:val="single" w:sz="6" w:space="0" w:color="auto"/>
              <w:bottom w:val="single" w:sz="6" w:space="0" w:color="auto"/>
              <w:right w:val="single" w:sz="6" w:space="0" w:color="auto"/>
            </w:tcBorders>
          </w:tcPr>
          <w:p w14:paraId="580202C5"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protection cybersecurity</w:t>
            </w:r>
          </w:p>
        </w:tc>
        <w:tc>
          <w:tcPr>
            <w:tcW w:w="984" w:type="dxa"/>
            <w:tcBorders>
              <w:top w:val="single" w:sz="6" w:space="0" w:color="auto"/>
              <w:left w:val="single" w:sz="6" w:space="0" w:color="auto"/>
              <w:bottom w:val="single" w:sz="6" w:space="0" w:color="auto"/>
              <w:right w:val="single" w:sz="6" w:space="0" w:color="auto"/>
            </w:tcBorders>
          </w:tcPr>
          <w:p w14:paraId="60311309"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0.758494</w:t>
            </w:r>
          </w:p>
        </w:tc>
      </w:tr>
      <w:tr w:rsidR="0049290C" w:rsidRPr="00141C75" w14:paraId="1C37831D" w14:textId="77777777" w:rsidTr="00204730">
        <w:trPr>
          <w:trHeight w:val="305"/>
        </w:trPr>
        <w:tc>
          <w:tcPr>
            <w:tcW w:w="984" w:type="dxa"/>
            <w:tcBorders>
              <w:top w:val="single" w:sz="6" w:space="0" w:color="auto"/>
              <w:left w:val="single" w:sz="6" w:space="0" w:color="auto"/>
              <w:bottom w:val="single" w:sz="6" w:space="0" w:color="auto"/>
              <w:right w:val="single" w:sz="6" w:space="0" w:color="auto"/>
            </w:tcBorders>
          </w:tcPr>
          <w:p w14:paraId="7B5A1ED2"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data protection</w:t>
            </w:r>
          </w:p>
        </w:tc>
        <w:tc>
          <w:tcPr>
            <w:tcW w:w="984" w:type="dxa"/>
            <w:tcBorders>
              <w:top w:val="single" w:sz="6" w:space="0" w:color="auto"/>
              <w:left w:val="single" w:sz="6" w:space="0" w:color="auto"/>
              <w:bottom w:val="single" w:sz="6" w:space="0" w:color="auto"/>
              <w:right w:val="single" w:sz="6" w:space="0" w:color="auto"/>
            </w:tcBorders>
          </w:tcPr>
          <w:p w14:paraId="4B5D5965"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cybersecurity protection</w:t>
            </w:r>
          </w:p>
        </w:tc>
        <w:tc>
          <w:tcPr>
            <w:tcW w:w="984" w:type="dxa"/>
            <w:tcBorders>
              <w:top w:val="single" w:sz="6" w:space="0" w:color="auto"/>
              <w:left w:val="single" w:sz="6" w:space="0" w:color="auto"/>
              <w:bottom w:val="single" w:sz="6" w:space="0" w:color="auto"/>
              <w:right w:val="single" w:sz="6" w:space="0" w:color="auto"/>
            </w:tcBorders>
          </w:tcPr>
          <w:p w14:paraId="573B6250" w14:textId="77777777" w:rsidR="0049290C" w:rsidRPr="00141C75" w:rsidRDefault="0049290C" w:rsidP="00204730">
            <w:pPr>
              <w:keepNext/>
              <w:spacing w:after="0"/>
              <w:rPr>
                <w:rFonts w:ascii="Times New Roman" w:hAnsi="Times New Roman" w:cs="Times New Roman"/>
              </w:rPr>
            </w:pPr>
            <w:r w:rsidRPr="00141C75">
              <w:rPr>
                <w:rFonts w:ascii="Times New Roman" w:hAnsi="Times New Roman" w:cs="Times New Roman"/>
              </w:rPr>
              <w:t>0.758494</w:t>
            </w:r>
          </w:p>
        </w:tc>
      </w:tr>
    </w:tbl>
    <w:p w14:paraId="18ADA02B" w14:textId="77777777" w:rsidR="0049290C" w:rsidRDefault="0049290C" w:rsidP="0049290C">
      <w:pPr>
        <w:pStyle w:val="Caption"/>
        <w:spacing w:after="0"/>
        <w:rPr>
          <w:rFonts w:ascii="Times New Roman" w:hAnsi="Times New Roman" w:cs="Times New Roman"/>
          <w:i w:val="0"/>
          <w:iCs w:val="0"/>
          <w:sz w:val="24"/>
          <w:szCs w:val="24"/>
        </w:rPr>
      </w:pPr>
      <w:bookmarkStart w:id="91" w:name="_Toc193912775"/>
    </w:p>
    <w:p w14:paraId="57E640AD" w14:textId="77777777" w:rsidR="0049290C" w:rsidRDefault="0049290C" w:rsidP="0049290C">
      <w:pPr>
        <w:pStyle w:val="Caption"/>
        <w:spacing w:after="0"/>
        <w:jc w:val="center"/>
        <w:rPr>
          <w:rFonts w:ascii="Times New Roman" w:hAnsi="Times New Roman" w:cs="Times New Roman"/>
          <w:i w:val="0"/>
          <w:iCs w:val="0"/>
          <w:sz w:val="24"/>
          <w:szCs w:val="24"/>
        </w:rPr>
      </w:pPr>
      <w:bookmarkStart w:id="92" w:name="_Toc193919911"/>
      <w:bookmarkStart w:id="93" w:name="_Toc193957446"/>
      <w:bookmarkStart w:id="94" w:name="_Toc194388827"/>
      <w:r w:rsidRPr="001E6392">
        <w:rPr>
          <w:rFonts w:ascii="Times New Roman" w:hAnsi="Times New Roman" w:cs="Times New Roman"/>
          <w:i w:val="0"/>
          <w:iCs w:val="0"/>
          <w:sz w:val="24"/>
          <w:szCs w:val="24"/>
        </w:rPr>
        <w:t>Figu</w:t>
      </w:r>
      <w:r>
        <w:rPr>
          <w:rFonts w:ascii="Times New Roman" w:hAnsi="Times New Roman" w:cs="Times New Roman"/>
          <w:i w:val="0"/>
          <w:iCs w:val="0"/>
          <w:sz w:val="24"/>
          <w:szCs w:val="24"/>
        </w:rPr>
        <w:t>r</w:t>
      </w:r>
      <w:r w:rsidRPr="001E6392">
        <w:rPr>
          <w:rFonts w:ascii="Times New Roman" w:hAnsi="Times New Roman" w:cs="Times New Roman"/>
          <w:i w:val="0"/>
          <w:iCs w:val="0"/>
          <w:sz w:val="24"/>
          <w:szCs w:val="24"/>
        </w:rPr>
        <w:t xml:space="preserve">e </w:t>
      </w:r>
      <w:r w:rsidRPr="001E6392">
        <w:rPr>
          <w:rFonts w:ascii="Times New Roman" w:hAnsi="Times New Roman" w:cs="Times New Roman"/>
          <w:i w:val="0"/>
          <w:iCs w:val="0"/>
          <w:sz w:val="24"/>
          <w:szCs w:val="24"/>
        </w:rPr>
        <w:fldChar w:fldCharType="begin"/>
      </w:r>
      <w:r w:rsidRPr="001E6392">
        <w:rPr>
          <w:rFonts w:ascii="Times New Roman" w:hAnsi="Times New Roman" w:cs="Times New Roman"/>
          <w:i w:val="0"/>
          <w:iCs w:val="0"/>
          <w:sz w:val="24"/>
          <w:szCs w:val="24"/>
        </w:rPr>
        <w:instrText xml:space="preserve"> SEQ Figure \* ARABIC </w:instrText>
      </w:r>
      <w:r w:rsidRPr="001E6392">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12</w:t>
      </w:r>
      <w:r w:rsidRPr="001E6392">
        <w:rPr>
          <w:rFonts w:ascii="Times New Roman" w:hAnsi="Times New Roman" w:cs="Times New Roman"/>
          <w:i w:val="0"/>
          <w:iCs w:val="0"/>
          <w:sz w:val="24"/>
          <w:szCs w:val="24"/>
        </w:rPr>
        <w:fldChar w:fldCharType="end"/>
      </w:r>
      <w:r w:rsidRPr="001E6392">
        <w:rPr>
          <w:rFonts w:ascii="Times New Roman" w:hAnsi="Times New Roman" w:cs="Times New Roman"/>
          <w:i w:val="0"/>
          <w:iCs w:val="0"/>
          <w:sz w:val="24"/>
          <w:szCs w:val="24"/>
        </w:rPr>
        <w:t>: BERT Results 2</w:t>
      </w:r>
      <w:bookmarkEnd w:id="91"/>
      <w:bookmarkEnd w:id="92"/>
      <w:bookmarkEnd w:id="93"/>
      <w:bookmarkEnd w:id="94"/>
    </w:p>
    <w:p w14:paraId="374C0963" w14:textId="77777777" w:rsidR="0049290C" w:rsidRPr="00352452" w:rsidRDefault="0049290C" w:rsidP="0049290C">
      <w:pPr>
        <w:spacing w:after="0"/>
      </w:pPr>
    </w:p>
    <w:p w14:paraId="7B10DAF3" w14:textId="77777777" w:rsidR="0049290C" w:rsidRPr="00141C75" w:rsidRDefault="0049290C" w:rsidP="0049290C">
      <w:pPr>
        <w:adjustRightInd w:val="0"/>
        <w:spacing w:after="0"/>
        <w:rPr>
          <w:rFonts w:ascii="Times New Roman" w:hAnsi="Times New Roman" w:cs="Times New Roman"/>
        </w:rPr>
      </w:pPr>
      <w:r w:rsidRPr="00141C75">
        <w:rPr>
          <w:rFonts w:ascii="Times New Roman" w:hAnsi="Times New Roman" w:cs="Times New Roman"/>
        </w:rPr>
        <w:t>BERTCHINARESULTS2: [('ai ethics', 0.6531), ('ai ethical', 0.6334), ('ethical norms', 0.627), ('intelligence ethical', 0.6236), ('ethical requirements', 0.6053), ('ethics development', 0.583), ('ethical regulations', 0.5765), ('ethics standards', 0.5733), ('ethical guidance', 0.5732), ('ethics technology', 0.5681), ('ethics objectively', 0.5662), ('intelligence norms', 0.5638), ('strengthen ethics', 0.5594), ('ethics', 0.5499), ('ethics management', 0.5484), ('ethical awareness', 0.5483), ('obligations ai', 0.5463), ('understand ethical', 0.5456), ('society ethical', 0.5427), ('provide ethical', 0.5408)]</w:t>
      </w:r>
    </w:p>
    <w:p w14:paraId="50ACA120" w14:textId="77777777" w:rsidR="0049290C" w:rsidRPr="00141C75" w:rsidRDefault="0049290C" w:rsidP="0049290C">
      <w:pPr>
        <w:adjustRightInd w:val="0"/>
        <w:spacing w:after="0"/>
        <w:rPr>
          <w:rFonts w:ascii="Times New Roman" w:hAnsi="Times New Roman" w:cs="Times New Roman"/>
        </w:rPr>
      </w:pPr>
    </w:p>
    <w:p w14:paraId="09AE246A" w14:textId="77777777" w:rsidR="0049290C" w:rsidRDefault="0049290C" w:rsidP="0049290C">
      <w:pPr>
        <w:keepNext/>
        <w:adjustRightInd w:val="0"/>
        <w:spacing w:after="0"/>
        <w:rPr>
          <w:rFonts w:ascii="Times New Roman" w:hAnsi="Times New Roman" w:cs="Times New Roman"/>
        </w:rPr>
      </w:pPr>
      <w:r w:rsidRPr="00141C75">
        <w:rPr>
          <w:rFonts w:ascii="Times New Roman" w:hAnsi="Times New Roman" w:cs="Times New Roman"/>
        </w:rPr>
        <w:t>BERTUSRESULTS2: [('ai training', 0.5895), ('training ai', 0.563), ('provide ai', 0.5619), ('federal ai', 0.5468), ('ai trained', 0.5443), ('ai term', 0.5322), ('ai federal', 0.5302), ('term ai', 0.5298), ('ai meaning', 0.5294), ('act ai', 0.5264), ('definition ai', 0.5208), ('ai provide', 0.5207), ('ai laboratories', 0.5193), ('intelligence training', 0.5189), ('include ai', 0.5119), ('deploying ai', 0.5117), ('ai professionals', 0.5115), ('train ai', 0.5085), ('ai rights', 0.5073), ('intelligence laws', 0.5056</w:t>
      </w:r>
      <w:r>
        <w:rPr>
          <w:rFonts w:ascii="Times New Roman" w:hAnsi="Times New Roman" w:cs="Times New Roman"/>
        </w:rPr>
        <w:t>)]</w:t>
      </w:r>
    </w:p>
    <w:p w14:paraId="78B7BD89" w14:textId="77777777" w:rsidR="0049290C" w:rsidRPr="00065F1C" w:rsidRDefault="0049290C" w:rsidP="00AE745D">
      <w:pPr>
        <w:pStyle w:val="Caption"/>
        <w:spacing w:after="0" w:line="480" w:lineRule="auto"/>
        <w:jc w:val="center"/>
        <w:rPr>
          <w:rFonts w:ascii="Times New Roman" w:hAnsi="Times New Roman" w:cs="Times New Roman"/>
          <w:i w:val="0"/>
          <w:iCs w:val="0"/>
          <w:sz w:val="24"/>
          <w:szCs w:val="24"/>
        </w:rPr>
      </w:pPr>
      <w:bookmarkStart w:id="95" w:name="_Toc193919912"/>
      <w:bookmarkStart w:id="96" w:name="_Toc193957447"/>
      <w:bookmarkStart w:id="97" w:name="_Toc194388828"/>
      <w:r w:rsidRPr="00065F1C">
        <w:rPr>
          <w:rFonts w:ascii="Times New Roman" w:hAnsi="Times New Roman" w:cs="Times New Roman"/>
          <w:i w:val="0"/>
          <w:iCs w:val="0"/>
          <w:sz w:val="24"/>
          <w:szCs w:val="24"/>
        </w:rPr>
        <w:t xml:space="preserve">Figure </w:t>
      </w:r>
      <w:r w:rsidRPr="00065F1C">
        <w:rPr>
          <w:rFonts w:ascii="Times New Roman" w:hAnsi="Times New Roman" w:cs="Times New Roman"/>
          <w:i w:val="0"/>
          <w:iCs w:val="0"/>
          <w:sz w:val="24"/>
          <w:szCs w:val="24"/>
        </w:rPr>
        <w:fldChar w:fldCharType="begin"/>
      </w:r>
      <w:r w:rsidRPr="00065F1C">
        <w:rPr>
          <w:rFonts w:ascii="Times New Roman" w:hAnsi="Times New Roman" w:cs="Times New Roman"/>
          <w:i w:val="0"/>
          <w:iCs w:val="0"/>
          <w:sz w:val="24"/>
          <w:szCs w:val="24"/>
        </w:rPr>
        <w:instrText xml:space="preserve"> SEQ Figure \* ARABIC </w:instrText>
      </w:r>
      <w:r w:rsidRPr="00065F1C">
        <w:rPr>
          <w:rFonts w:ascii="Times New Roman" w:hAnsi="Times New Roman" w:cs="Times New Roman"/>
          <w:i w:val="0"/>
          <w:iCs w:val="0"/>
          <w:sz w:val="24"/>
          <w:szCs w:val="24"/>
        </w:rPr>
        <w:fldChar w:fldCharType="separate"/>
      </w:r>
      <w:r w:rsidRPr="00065F1C">
        <w:rPr>
          <w:rFonts w:ascii="Times New Roman" w:hAnsi="Times New Roman" w:cs="Times New Roman"/>
          <w:i w:val="0"/>
          <w:iCs w:val="0"/>
          <w:noProof/>
          <w:sz w:val="24"/>
          <w:szCs w:val="24"/>
        </w:rPr>
        <w:t>13</w:t>
      </w:r>
      <w:r w:rsidRPr="00065F1C">
        <w:rPr>
          <w:rFonts w:ascii="Times New Roman" w:hAnsi="Times New Roman" w:cs="Times New Roman"/>
          <w:i w:val="0"/>
          <w:iCs w:val="0"/>
          <w:sz w:val="24"/>
          <w:szCs w:val="24"/>
        </w:rPr>
        <w:fldChar w:fldCharType="end"/>
      </w:r>
      <w:r w:rsidRPr="00065F1C">
        <w:rPr>
          <w:rFonts w:ascii="Times New Roman" w:hAnsi="Times New Roman" w:cs="Times New Roman"/>
          <w:i w:val="0"/>
          <w:iCs w:val="0"/>
          <w:sz w:val="24"/>
          <w:szCs w:val="24"/>
        </w:rPr>
        <w:t>: Keyword Similarity Table 2</w:t>
      </w:r>
      <w:bookmarkEnd w:id="95"/>
      <w:bookmarkEnd w:id="96"/>
      <w:bookmarkEnd w:id="97"/>
    </w:p>
    <w:tbl>
      <w:tblPr>
        <w:tblW w:w="4536" w:type="dxa"/>
        <w:tblLook w:val="04A0" w:firstRow="1" w:lastRow="0" w:firstColumn="1" w:lastColumn="0" w:noHBand="0" w:noVBand="1"/>
      </w:tblPr>
      <w:tblGrid>
        <w:gridCol w:w="1751"/>
        <w:gridCol w:w="1689"/>
        <w:gridCol w:w="1096"/>
      </w:tblGrid>
      <w:tr w:rsidR="0049290C" w:rsidRPr="00141C75" w14:paraId="216C76A2" w14:textId="77777777" w:rsidTr="00204730">
        <w:trPr>
          <w:trHeight w:val="295"/>
        </w:trPr>
        <w:tc>
          <w:tcPr>
            <w:tcW w:w="17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F3877"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US Keyword</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14:paraId="63560545"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China Keyword</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6151250"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Similarity</w:t>
            </w:r>
          </w:p>
        </w:tc>
      </w:tr>
      <w:tr w:rsidR="0049290C" w:rsidRPr="00141C75" w14:paraId="42ACA580"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590FEA29"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training</w:t>
            </w:r>
          </w:p>
        </w:tc>
        <w:tc>
          <w:tcPr>
            <w:tcW w:w="1689" w:type="dxa"/>
            <w:tcBorders>
              <w:top w:val="nil"/>
              <w:left w:val="nil"/>
              <w:bottom w:val="single" w:sz="4" w:space="0" w:color="auto"/>
              <w:right w:val="single" w:sz="4" w:space="0" w:color="auto"/>
            </w:tcBorders>
            <w:shd w:val="clear" w:color="auto" w:fill="auto"/>
            <w:noWrap/>
            <w:vAlign w:val="bottom"/>
            <w:hideMark/>
          </w:tcPr>
          <w:p w14:paraId="52970168"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061DDCCF"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0.237523</w:t>
            </w:r>
          </w:p>
        </w:tc>
      </w:tr>
      <w:tr w:rsidR="0049290C" w:rsidRPr="00141C75" w14:paraId="72919BFE"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7455F118"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training</w:t>
            </w:r>
          </w:p>
        </w:tc>
        <w:tc>
          <w:tcPr>
            <w:tcW w:w="1689" w:type="dxa"/>
            <w:tcBorders>
              <w:top w:val="nil"/>
              <w:left w:val="nil"/>
              <w:bottom w:val="single" w:sz="4" w:space="0" w:color="auto"/>
              <w:right w:val="single" w:sz="4" w:space="0" w:color="auto"/>
            </w:tcBorders>
            <w:shd w:val="clear" w:color="auto" w:fill="auto"/>
            <w:noWrap/>
            <w:vAlign w:val="bottom"/>
            <w:hideMark/>
          </w:tcPr>
          <w:p w14:paraId="200F1E81"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7F120D35"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0.251515</w:t>
            </w:r>
          </w:p>
        </w:tc>
      </w:tr>
      <w:tr w:rsidR="0049290C" w:rsidRPr="00141C75" w14:paraId="3B92374C"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571A5549"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training ai</w:t>
            </w:r>
          </w:p>
        </w:tc>
        <w:tc>
          <w:tcPr>
            <w:tcW w:w="1689" w:type="dxa"/>
            <w:tcBorders>
              <w:top w:val="nil"/>
              <w:left w:val="nil"/>
              <w:bottom w:val="single" w:sz="4" w:space="0" w:color="auto"/>
              <w:right w:val="single" w:sz="4" w:space="0" w:color="auto"/>
            </w:tcBorders>
            <w:shd w:val="clear" w:color="auto" w:fill="auto"/>
            <w:noWrap/>
            <w:vAlign w:val="bottom"/>
            <w:hideMark/>
          </w:tcPr>
          <w:p w14:paraId="2846AEA8"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3AA73467"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0.237523</w:t>
            </w:r>
          </w:p>
        </w:tc>
      </w:tr>
      <w:tr w:rsidR="0049290C" w:rsidRPr="00141C75" w14:paraId="04546AE7"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73603D51"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training ai</w:t>
            </w:r>
          </w:p>
        </w:tc>
        <w:tc>
          <w:tcPr>
            <w:tcW w:w="1689" w:type="dxa"/>
            <w:tcBorders>
              <w:top w:val="nil"/>
              <w:left w:val="nil"/>
              <w:bottom w:val="single" w:sz="4" w:space="0" w:color="auto"/>
              <w:right w:val="single" w:sz="4" w:space="0" w:color="auto"/>
            </w:tcBorders>
            <w:shd w:val="clear" w:color="auto" w:fill="auto"/>
            <w:noWrap/>
            <w:vAlign w:val="bottom"/>
            <w:hideMark/>
          </w:tcPr>
          <w:p w14:paraId="4E1D3D0B"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52BBA922"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0.251515</w:t>
            </w:r>
          </w:p>
        </w:tc>
      </w:tr>
      <w:tr w:rsidR="0049290C" w:rsidRPr="00141C75" w14:paraId="7E2176BE"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3595C276"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provide ai</w:t>
            </w:r>
          </w:p>
        </w:tc>
        <w:tc>
          <w:tcPr>
            <w:tcW w:w="1689" w:type="dxa"/>
            <w:tcBorders>
              <w:top w:val="nil"/>
              <w:left w:val="nil"/>
              <w:bottom w:val="single" w:sz="4" w:space="0" w:color="auto"/>
              <w:right w:val="single" w:sz="4" w:space="0" w:color="auto"/>
            </w:tcBorders>
            <w:shd w:val="clear" w:color="auto" w:fill="auto"/>
            <w:noWrap/>
            <w:vAlign w:val="bottom"/>
            <w:hideMark/>
          </w:tcPr>
          <w:p w14:paraId="4D51F897"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5CBA9CE2"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0.237523</w:t>
            </w:r>
          </w:p>
        </w:tc>
      </w:tr>
      <w:tr w:rsidR="0049290C" w:rsidRPr="00141C75" w14:paraId="056670F7"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64D565C3"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provide ai</w:t>
            </w:r>
          </w:p>
        </w:tc>
        <w:tc>
          <w:tcPr>
            <w:tcW w:w="1689" w:type="dxa"/>
            <w:tcBorders>
              <w:top w:val="nil"/>
              <w:left w:val="nil"/>
              <w:bottom w:val="single" w:sz="4" w:space="0" w:color="auto"/>
              <w:right w:val="single" w:sz="4" w:space="0" w:color="auto"/>
            </w:tcBorders>
            <w:shd w:val="clear" w:color="auto" w:fill="auto"/>
            <w:noWrap/>
            <w:vAlign w:val="bottom"/>
            <w:hideMark/>
          </w:tcPr>
          <w:p w14:paraId="69ADC4BA"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4A60FA12"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0.251515</w:t>
            </w:r>
          </w:p>
        </w:tc>
      </w:tr>
      <w:tr w:rsidR="0049290C" w:rsidRPr="00141C75" w14:paraId="39510667"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460860D6"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provide ai</w:t>
            </w:r>
          </w:p>
        </w:tc>
        <w:tc>
          <w:tcPr>
            <w:tcW w:w="1689" w:type="dxa"/>
            <w:tcBorders>
              <w:top w:val="nil"/>
              <w:left w:val="nil"/>
              <w:bottom w:val="single" w:sz="4" w:space="0" w:color="auto"/>
              <w:right w:val="single" w:sz="4" w:space="0" w:color="auto"/>
            </w:tcBorders>
            <w:shd w:val="clear" w:color="auto" w:fill="auto"/>
            <w:noWrap/>
            <w:vAlign w:val="bottom"/>
            <w:hideMark/>
          </w:tcPr>
          <w:p w14:paraId="4A77D8EB"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provide ethical</w:t>
            </w:r>
          </w:p>
        </w:tc>
        <w:tc>
          <w:tcPr>
            <w:tcW w:w="1096" w:type="dxa"/>
            <w:tcBorders>
              <w:top w:val="nil"/>
              <w:left w:val="nil"/>
              <w:bottom w:val="single" w:sz="4" w:space="0" w:color="auto"/>
              <w:right w:val="single" w:sz="4" w:space="0" w:color="auto"/>
            </w:tcBorders>
            <w:shd w:val="clear" w:color="auto" w:fill="auto"/>
            <w:noWrap/>
            <w:vAlign w:val="bottom"/>
            <w:hideMark/>
          </w:tcPr>
          <w:p w14:paraId="72C98DC7"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0.737741</w:t>
            </w:r>
          </w:p>
        </w:tc>
      </w:tr>
      <w:tr w:rsidR="0049290C" w:rsidRPr="00141C75" w14:paraId="5F17A54F"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746F61AD"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federal ai</w:t>
            </w:r>
          </w:p>
        </w:tc>
        <w:tc>
          <w:tcPr>
            <w:tcW w:w="1689" w:type="dxa"/>
            <w:tcBorders>
              <w:top w:val="nil"/>
              <w:left w:val="nil"/>
              <w:bottom w:val="single" w:sz="4" w:space="0" w:color="auto"/>
              <w:right w:val="single" w:sz="4" w:space="0" w:color="auto"/>
            </w:tcBorders>
            <w:shd w:val="clear" w:color="auto" w:fill="auto"/>
            <w:noWrap/>
            <w:vAlign w:val="bottom"/>
            <w:hideMark/>
          </w:tcPr>
          <w:p w14:paraId="700315E4"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416BC955"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0.221903</w:t>
            </w:r>
          </w:p>
        </w:tc>
      </w:tr>
      <w:tr w:rsidR="0049290C" w:rsidRPr="00141C75" w14:paraId="25AD2726"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292DA2F7"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federal ai</w:t>
            </w:r>
          </w:p>
        </w:tc>
        <w:tc>
          <w:tcPr>
            <w:tcW w:w="1689" w:type="dxa"/>
            <w:tcBorders>
              <w:top w:val="nil"/>
              <w:left w:val="nil"/>
              <w:bottom w:val="single" w:sz="4" w:space="0" w:color="auto"/>
              <w:right w:val="single" w:sz="4" w:space="0" w:color="auto"/>
            </w:tcBorders>
            <w:shd w:val="clear" w:color="auto" w:fill="auto"/>
            <w:noWrap/>
            <w:vAlign w:val="bottom"/>
            <w:hideMark/>
          </w:tcPr>
          <w:p w14:paraId="56D19A59"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421B2026"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0.234974</w:t>
            </w:r>
          </w:p>
        </w:tc>
      </w:tr>
      <w:tr w:rsidR="0049290C" w:rsidRPr="00141C75" w14:paraId="40B4B923"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7EC3B25F"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trained</w:t>
            </w:r>
          </w:p>
        </w:tc>
        <w:tc>
          <w:tcPr>
            <w:tcW w:w="1689" w:type="dxa"/>
            <w:tcBorders>
              <w:top w:val="nil"/>
              <w:left w:val="nil"/>
              <w:bottom w:val="single" w:sz="4" w:space="0" w:color="auto"/>
              <w:right w:val="single" w:sz="4" w:space="0" w:color="auto"/>
            </w:tcBorders>
            <w:shd w:val="clear" w:color="auto" w:fill="auto"/>
            <w:noWrap/>
            <w:vAlign w:val="bottom"/>
            <w:hideMark/>
          </w:tcPr>
          <w:p w14:paraId="349ED0FC"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4BC431BB"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0.202807</w:t>
            </w:r>
          </w:p>
        </w:tc>
      </w:tr>
      <w:tr w:rsidR="0049290C" w:rsidRPr="00141C75" w14:paraId="76C995F8"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702F4443"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lastRenderedPageBreak/>
              <w:t>ai trained</w:t>
            </w:r>
          </w:p>
        </w:tc>
        <w:tc>
          <w:tcPr>
            <w:tcW w:w="1689" w:type="dxa"/>
            <w:tcBorders>
              <w:top w:val="nil"/>
              <w:left w:val="nil"/>
              <w:bottom w:val="single" w:sz="4" w:space="0" w:color="auto"/>
              <w:right w:val="single" w:sz="4" w:space="0" w:color="auto"/>
            </w:tcBorders>
            <w:shd w:val="clear" w:color="auto" w:fill="auto"/>
            <w:noWrap/>
            <w:vAlign w:val="bottom"/>
            <w:hideMark/>
          </w:tcPr>
          <w:p w14:paraId="605AA24B"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1010FD14"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0.214753</w:t>
            </w:r>
          </w:p>
        </w:tc>
      </w:tr>
      <w:tr w:rsidR="0049290C" w:rsidRPr="00141C75" w14:paraId="4F3B894B"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2E8B43A8"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term</w:t>
            </w:r>
          </w:p>
        </w:tc>
        <w:tc>
          <w:tcPr>
            <w:tcW w:w="1689" w:type="dxa"/>
            <w:tcBorders>
              <w:top w:val="nil"/>
              <w:left w:val="nil"/>
              <w:bottom w:val="single" w:sz="4" w:space="0" w:color="auto"/>
              <w:right w:val="single" w:sz="4" w:space="0" w:color="auto"/>
            </w:tcBorders>
            <w:shd w:val="clear" w:color="auto" w:fill="auto"/>
            <w:noWrap/>
            <w:vAlign w:val="bottom"/>
            <w:hideMark/>
          </w:tcPr>
          <w:p w14:paraId="2FAF418C"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71727691"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0.221903</w:t>
            </w:r>
          </w:p>
        </w:tc>
      </w:tr>
      <w:tr w:rsidR="0049290C" w:rsidRPr="00141C75" w14:paraId="0FBBF8D8"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3A0EDC63"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term</w:t>
            </w:r>
          </w:p>
        </w:tc>
        <w:tc>
          <w:tcPr>
            <w:tcW w:w="1689" w:type="dxa"/>
            <w:tcBorders>
              <w:top w:val="nil"/>
              <w:left w:val="nil"/>
              <w:bottom w:val="single" w:sz="4" w:space="0" w:color="auto"/>
              <w:right w:val="single" w:sz="4" w:space="0" w:color="auto"/>
            </w:tcBorders>
            <w:shd w:val="clear" w:color="auto" w:fill="auto"/>
            <w:noWrap/>
            <w:vAlign w:val="bottom"/>
            <w:hideMark/>
          </w:tcPr>
          <w:p w14:paraId="67298925"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3F7F3FB6"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0.234974</w:t>
            </w:r>
          </w:p>
        </w:tc>
      </w:tr>
      <w:tr w:rsidR="0049290C" w:rsidRPr="00141C75" w14:paraId="7051B8E6"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39463423"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federal</w:t>
            </w:r>
          </w:p>
        </w:tc>
        <w:tc>
          <w:tcPr>
            <w:tcW w:w="1689" w:type="dxa"/>
            <w:tcBorders>
              <w:top w:val="nil"/>
              <w:left w:val="nil"/>
              <w:bottom w:val="single" w:sz="4" w:space="0" w:color="auto"/>
              <w:right w:val="single" w:sz="4" w:space="0" w:color="auto"/>
            </w:tcBorders>
            <w:shd w:val="clear" w:color="auto" w:fill="auto"/>
            <w:noWrap/>
            <w:vAlign w:val="bottom"/>
            <w:hideMark/>
          </w:tcPr>
          <w:p w14:paraId="554AE8FF"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35D96703"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0.221903</w:t>
            </w:r>
          </w:p>
        </w:tc>
      </w:tr>
      <w:tr w:rsidR="0049290C" w:rsidRPr="00141C75" w14:paraId="3D3D93B1"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0A2F5575"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federal</w:t>
            </w:r>
          </w:p>
        </w:tc>
        <w:tc>
          <w:tcPr>
            <w:tcW w:w="1689" w:type="dxa"/>
            <w:tcBorders>
              <w:top w:val="nil"/>
              <w:left w:val="nil"/>
              <w:bottom w:val="single" w:sz="4" w:space="0" w:color="auto"/>
              <w:right w:val="single" w:sz="4" w:space="0" w:color="auto"/>
            </w:tcBorders>
            <w:shd w:val="clear" w:color="auto" w:fill="auto"/>
            <w:noWrap/>
            <w:vAlign w:val="bottom"/>
            <w:hideMark/>
          </w:tcPr>
          <w:p w14:paraId="54EE0D65"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4B84B5C1"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0.234974</w:t>
            </w:r>
          </w:p>
        </w:tc>
      </w:tr>
      <w:tr w:rsidR="0049290C" w:rsidRPr="00141C75" w14:paraId="002D8C81"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7E57BA53"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term ai</w:t>
            </w:r>
          </w:p>
        </w:tc>
        <w:tc>
          <w:tcPr>
            <w:tcW w:w="1689" w:type="dxa"/>
            <w:tcBorders>
              <w:top w:val="nil"/>
              <w:left w:val="nil"/>
              <w:bottom w:val="single" w:sz="4" w:space="0" w:color="auto"/>
              <w:right w:val="single" w:sz="4" w:space="0" w:color="auto"/>
            </w:tcBorders>
            <w:shd w:val="clear" w:color="auto" w:fill="auto"/>
            <w:noWrap/>
            <w:vAlign w:val="bottom"/>
            <w:hideMark/>
          </w:tcPr>
          <w:p w14:paraId="0693F7DE"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7598C0E8"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0.221903</w:t>
            </w:r>
          </w:p>
        </w:tc>
      </w:tr>
      <w:tr w:rsidR="0049290C" w:rsidRPr="00141C75" w14:paraId="5145E810"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6E73ED07"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term ai</w:t>
            </w:r>
          </w:p>
        </w:tc>
        <w:tc>
          <w:tcPr>
            <w:tcW w:w="1689" w:type="dxa"/>
            <w:tcBorders>
              <w:top w:val="nil"/>
              <w:left w:val="nil"/>
              <w:bottom w:val="single" w:sz="4" w:space="0" w:color="auto"/>
              <w:right w:val="single" w:sz="4" w:space="0" w:color="auto"/>
            </w:tcBorders>
            <w:shd w:val="clear" w:color="auto" w:fill="auto"/>
            <w:noWrap/>
            <w:vAlign w:val="bottom"/>
            <w:hideMark/>
          </w:tcPr>
          <w:p w14:paraId="70592046"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263819E3"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0.234974</w:t>
            </w:r>
          </w:p>
        </w:tc>
      </w:tr>
      <w:tr w:rsidR="0049290C" w:rsidRPr="00141C75" w14:paraId="1DD63909"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01E49C69"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meaning</w:t>
            </w:r>
          </w:p>
        </w:tc>
        <w:tc>
          <w:tcPr>
            <w:tcW w:w="1689" w:type="dxa"/>
            <w:tcBorders>
              <w:top w:val="nil"/>
              <w:left w:val="nil"/>
              <w:bottom w:val="single" w:sz="4" w:space="0" w:color="auto"/>
              <w:right w:val="single" w:sz="4" w:space="0" w:color="auto"/>
            </w:tcBorders>
            <w:shd w:val="clear" w:color="auto" w:fill="auto"/>
            <w:noWrap/>
            <w:vAlign w:val="bottom"/>
            <w:hideMark/>
          </w:tcPr>
          <w:p w14:paraId="3A511F84"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5532EDB6"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0.202807</w:t>
            </w:r>
          </w:p>
        </w:tc>
      </w:tr>
      <w:tr w:rsidR="0049290C" w:rsidRPr="00141C75" w14:paraId="44E43916"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3E56C08C"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meaning</w:t>
            </w:r>
          </w:p>
        </w:tc>
        <w:tc>
          <w:tcPr>
            <w:tcW w:w="1689" w:type="dxa"/>
            <w:tcBorders>
              <w:top w:val="nil"/>
              <w:left w:val="nil"/>
              <w:bottom w:val="single" w:sz="4" w:space="0" w:color="auto"/>
              <w:right w:val="single" w:sz="4" w:space="0" w:color="auto"/>
            </w:tcBorders>
            <w:shd w:val="clear" w:color="auto" w:fill="auto"/>
            <w:noWrap/>
            <w:vAlign w:val="bottom"/>
            <w:hideMark/>
          </w:tcPr>
          <w:p w14:paraId="21259021"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39171097"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0.214753</w:t>
            </w:r>
          </w:p>
        </w:tc>
      </w:tr>
      <w:tr w:rsidR="0049290C" w:rsidRPr="00141C75" w14:paraId="025D4B50"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026EDEBB"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act ai</w:t>
            </w:r>
          </w:p>
        </w:tc>
        <w:tc>
          <w:tcPr>
            <w:tcW w:w="1689" w:type="dxa"/>
            <w:tcBorders>
              <w:top w:val="nil"/>
              <w:left w:val="nil"/>
              <w:bottom w:val="single" w:sz="4" w:space="0" w:color="auto"/>
              <w:right w:val="single" w:sz="4" w:space="0" w:color="auto"/>
            </w:tcBorders>
            <w:shd w:val="clear" w:color="auto" w:fill="auto"/>
            <w:noWrap/>
            <w:vAlign w:val="bottom"/>
            <w:hideMark/>
          </w:tcPr>
          <w:p w14:paraId="72636853"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6AA6216D"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0.202807</w:t>
            </w:r>
          </w:p>
        </w:tc>
      </w:tr>
      <w:tr w:rsidR="0049290C" w:rsidRPr="00141C75" w14:paraId="7F93BA74"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501EE114"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act ai</w:t>
            </w:r>
          </w:p>
        </w:tc>
        <w:tc>
          <w:tcPr>
            <w:tcW w:w="1689" w:type="dxa"/>
            <w:tcBorders>
              <w:top w:val="nil"/>
              <w:left w:val="nil"/>
              <w:bottom w:val="single" w:sz="4" w:space="0" w:color="auto"/>
              <w:right w:val="single" w:sz="4" w:space="0" w:color="auto"/>
            </w:tcBorders>
            <w:shd w:val="clear" w:color="auto" w:fill="auto"/>
            <w:noWrap/>
            <w:vAlign w:val="bottom"/>
            <w:hideMark/>
          </w:tcPr>
          <w:p w14:paraId="4BAD8BC4"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5BD7C454"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0.214753</w:t>
            </w:r>
          </w:p>
        </w:tc>
      </w:tr>
      <w:tr w:rsidR="0049290C" w:rsidRPr="00141C75" w14:paraId="017CB1BD"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61650294"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definition ai</w:t>
            </w:r>
          </w:p>
        </w:tc>
        <w:tc>
          <w:tcPr>
            <w:tcW w:w="1689" w:type="dxa"/>
            <w:tcBorders>
              <w:top w:val="nil"/>
              <w:left w:val="nil"/>
              <w:bottom w:val="single" w:sz="4" w:space="0" w:color="auto"/>
              <w:right w:val="single" w:sz="4" w:space="0" w:color="auto"/>
            </w:tcBorders>
            <w:shd w:val="clear" w:color="auto" w:fill="auto"/>
            <w:noWrap/>
            <w:vAlign w:val="bottom"/>
            <w:hideMark/>
          </w:tcPr>
          <w:p w14:paraId="7B20CD24"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346AD511"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0.202807</w:t>
            </w:r>
          </w:p>
        </w:tc>
      </w:tr>
      <w:tr w:rsidR="0049290C" w:rsidRPr="00141C75" w14:paraId="750FB447"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27BB5ADB"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definition ai</w:t>
            </w:r>
          </w:p>
        </w:tc>
        <w:tc>
          <w:tcPr>
            <w:tcW w:w="1689" w:type="dxa"/>
            <w:tcBorders>
              <w:top w:val="nil"/>
              <w:left w:val="nil"/>
              <w:bottom w:val="single" w:sz="4" w:space="0" w:color="auto"/>
              <w:right w:val="single" w:sz="4" w:space="0" w:color="auto"/>
            </w:tcBorders>
            <w:shd w:val="clear" w:color="auto" w:fill="auto"/>
            <w:noWrap/>
            <w:vAlign w:val="bottom"/>
            <w:hideMark/>
          </w:tcPr>
          <w:p w14:paraId="59994A11"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68BB5098"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0.214753</w:t>
            </w:r>
          </w:p>
        </w:tc>
      </w:tr>
      <w:tr w:rsidR="0049290C" w:rsidRPr="00141C75" w14:paraId="1F0E5B93"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7683F88F"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provide</w:t>
            </w:r>
          </w:p>
        </w:tc>
        <w:tc>
          <w:tcPr>
            <w:tcW w:w="1689" w:type="dxa"/>
            <w:tcBorders>
              <w:top w:val="nil"/>
              <w:left w:val="nil"/>
              <w:bottom w:val="single" w:sz="4" w:space="0" w:color="auto"/>
              <w:right w:val="single" w:sz="4" w:space="0" w:color="auto"/>
            </w:tcBorders>
            <w:shd w:val="clear" w:color="auto" w:fill="auto"/>
            <w:noWrap/>
            <w:vAlign w:val="bottom"/>
            <w:hideMark/>
          </w:tcPr>
          <w:p w14:paraId="3FE36E06"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1300C190"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0.237523</w:t>
            </w:r>
          </w:p>
        </w:tc>
      </w:tr>
      <w:tr w:rsidR="0049290C" w:rsidRPr="00141C75" w14:paraId="049A633B"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04DBDAF7"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provide</w:t>
            </w:r>
          </w:p>
        </w:tc>
        <w:tc>
          <w:tcPr>
            <w:tcW w:w="1689" w:type="dxa"/>
            <w:tcBorders>
              <w:top w:val="nil"/>
              <w:left w:val="nil"/>
              <w:bottom w:val="single" w:sz="4" w:space="0" w:color="auto"/>
              <w:right w:val="single" w:sz="4" w:space="0" w:color="auto"/>
            </w:tcBorders>
            <w:shd w:val="clear" w:color="auto" w:fill="auto"/>
            <w:noWrap/>
            <w:vAlign w:val="bottom"/>
            <w:hideMark/>
          </w:tcPr>
          <w:p w14:paraId="016BF0EE"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25067A9B"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0.251515</w:t>
            </w:r>
          </w:p>
        </w:tc>
      </w:tr>
      <w:tr w:rsidR="0049290C" w:rsidRPr="00141C75" w14:paraId="20FC4575"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31DD8206"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provide</w:t>
            </w:r>
          </w:p>
        </w:tc>
        <w:tc>
          <w:tcPr>
            <w:tcW w:w="1689" w:type="dxa"/>
            <w:tcBorders>
              <w:top w:val="nil"/>
              <w:left w:val="nil"/>
              <w:bottom w:val="single" w:sz="4" w:space="0" w:color="auto"/>
              <w:right w:val="single" w:sz="4" w:space="0" w:color="auto"/>
            </w:tcBorders>
            <w:shd w:val="clear" w:color="auto" w:fill="auto"/>
            <w:noWrap/>
            <w:vAlign w:val="bottom"/>
            <w:hideMark/>
          </w:tcPr>
          <w:p w14:paraId="19D1E920"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provide ethical</w:t>
            </w:r>
          </w:p>
        </w:tc>
        <w:tc>
          <w:tcPr>
            <w:tcW w:w="1096" w:type="dxa"/>
            <w:tcBorders>
              <w:top w:val="nil"/>
              <w:left w:val="nil"/>
              <w:bottom w:val="single" w:sz="4" w:space="0" w:color="auto"/>
              <w:right w:val="single" w:sz="4" w:space="0" w:color="auto"/>
            </w:tcBorders>
            <w:shd w:val="clear" w:color="auto" w:fill="auto"/>
            <w:noWrap/>
            <w:vAlign w:val="bottom"/>
            <w:hideMark/>
          </w:tcPr>
          <w:p w14:paraId="24E930A7"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0.737741</w:t>
            </w:r>
          </w:p>
        </w:tc>
      </w:tr>
      <w:tr w:rsidR="0049290C" w:rsidRPr="00141C75" w14:paraId="424A3FE7"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09015FFA"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laboratories</w:t>
            </w:r>
          </w:p>
        </w:tc>
        <w:tc>
          <w:tcPr>
            <w:tcW w:w="1689" w:type="dxa"/>
            <w:tcBorders>
              <w:top w:val="nil"/>
              <w:left w:val="nil"/>
              <w:bottom w:val="single" w:sz="4" w:space="0" w:color="auto"/>
              <w:right w:val="single" w:sz="4" w:space="0" w:color="auto"/>
            </w:tcBorders>
            <w:shd w:val="clear" w:color="auto" w:fill="auto"/>
            <w:noWrap/>
            <w:vAlign w:val="bottom"/>
            <w:hideMark/>
          </w:tcPr>
          <w:p w14:paraId="14CBBA13"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66AE283B"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0.202807</w:t>
            </w:r>
          </w:p>
        </w:tc>
      </w:tr>
      <w:tr w:rsidR="0049290C" w:rsidRPr="00141C75" w14:paraId="00AC86E8"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3582689F"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laboratories</w:t>
            </w:r>
          </w:p>
        </w:tc>
        <w:tc>
          <w:tcPr>
            <w:tcW w:w="1689" w:type="dxa"/>
            <w:tcBorders>
              <w:top w:val="nil"/>
              <w:left w:val="nil"/>
              <w:bottom w:val="single" w:sz="4" w:space="0" w:color="auto"/>
              <w:right w:val="single" w:sz="4" w:space="0" w:color="auto"/>
            </w:tcBorders>
            <w:shd w:val="clear" w:color="auto" w:fill="auto"/>
            <w:noWrap/>
            <w:vAlign w:val="bottom"/>
            <w:hideMark/>
          </w:tcPr>
          <w:p w14:paraId="66F45E39"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47CF8EF7"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0.214753</w:t>
            </w:r>
          </w:p>
        </w:tc>
      </w:tr>
      <w:tr w:rsidR="0049290C" w:rsidRPr="00141C75" w14:paraId="2AB5000D"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75C01858"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intelligence training</w:t>
            </w:r>
          </w:p>
        </w:tc>
        <w:tc>
          <w:tcPr>
            <w:tcW w:w="1689" w:type="dxa"/>
            <w:tcBorders>
              <w:top w:val="nil"/>
              <w:left w:val="nil"/>
              <w:bottom w:val="single" w:sz="4" w:space="0" w:color="auto"/>
              <w:right w:val="single" w:sz="4" w:space="0" w:color="auto"/>
            </w:tcBorders>
            <w:shd w:val="clear" w:color="auto" w:fill="auto"/>
            <w:noWrap/>
            <w:vAlign w:val="bottom"/>
            <w:hideMark/>
          </w:tcPr>
          <w:p w14:paraId="6572CC4C"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intelligence ethical</w:t>
            </w:r>
          </w:p>
        </w:tc>
        <w:tc>
          <w:tcPr>
            <w:tcW w:w="1096" w:type="dxa"/>
            <w:tcBorders>
              <w:top w:val="nil"/>
              <w:left w:val="nil"/>
              <w:bottom w:val="single" w:sz="4" w:space="0" w:color="auto"/>
              <w:right w:val="single" w:sz="4" w:space="0" w:color="auto"/>
            </w:tcBorders>
            <w:shd w:val="clear" w:color="auto" w:fill="auto"/>
            <w:noWrap/>
            <w:vAlign w:val="bottom"/>
            <w:hideMark/>
          </w:tcPr>
          <w:p w14:paraId="00146D62"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0.546779</w:t>
            </w:r>
          </w:p>
        </w:tc>
      </w:tr>
      <w:tr w:rsidR="0049290C" w:rsidRPr="00141C75" w14:paraId="015E05B0"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7CCFB615"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intelligence training</w:t>
            </w:r>
          </w:p>
        </w:tc>
        <w:tc>
          <w:tcPr>
            <w:tcW w:w="1689" w:type="dxa"/>
            <w:tcBorders>
              <w:top w:val="nil"/>
              <w:left w:val="nil"/>
              <w:bottom w:val="single" w:sz="4" w:space="0" w:color="auto"/>
              <w:right w:val="single" w:sz="4" w:space="0" w:color="auto"/>
            </w:tcBorders>
            <w:shd w:val="clear" w:color="auto" w:fill="auto"/>
            <w:noWrap/>
            <w:vAlign w:val="bottom"/>
            <w:hideMark/>
          </w:tcPr>
          <w:p w14:paraId="4789366B"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intelligence norms</w:t>
            </w:r>
          </w:p>
        </w:tc>
        <w:tc>
          <w:tcPr>
            <w:tcW w:w="1096" w:type="dxa"/>
            <w:tcBorders>
              <w:top w:val="nil"/>
              <w:left w:val="nil"/>
              <w:bottom w:val="single" w:sz="4" w:space="0" w:color="auto"/>
              <w:right w:val="single" w:sz="4" w:space="0" w:color="auto"/>
            </w:tcBorders>
            <w:shd w:val="clear" w:color="auto" w:fill="auto"/>
            <w:noWrap/>
            <w:vAlign w:val="bottom"/>
            <w:hideMark/>
          </w:tcPr>
          <w:p w14:paraId="75F98B32"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0.444407</w:t>
            </w:r>
          </w:p>
        </w:tc>
      </w:tr>
      <w:tr w:rsidR="0049290C" w:rsidRPr="00141C75" w14:paraId="21D03911"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0F0CE29E"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include ai</w:t>
            </w:r>
          </w:p>
        </w:tc>
        <w:tc>
          <w:tcPr>
            <w:tcW w:w="1689" w:type="dxa"/>
            <w:tcBorders>
              <w:top w:val="nil"/>
              <w:left w:val="nil"/>
              <w:bottom w:val="single" w:sz="4" w:space="0" w:color="auto"/>
              <w:right w:val="single" w:sz="4" w:space="0" w:color="auto"/>
            </w:tcBorders>
            <w:shd w:val="clear" w:color="auto" w:fill="auto"/>
            <w:noWrap/>
            <w:vAlign w:val="bottom"/>
            <w:hideMark/>
          </w:tcPr>
          <w:p w14:paraId="7C5E8B48"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5212443A"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0.202807</w:t>
            </w:r>
          </w:p>
        </w:tc>
      </w:tr>
      <w:tr w:rsidR="0049290C" w:rsidRPr="00141C75" w14:paraId="2945CB24"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4C2A0C67"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include ai</w:t>
            </w:r>
          </w:p>
        </w:tc>
        <w:tc>
          <w:tcPr>
            <w:tcW w:w="1689" w:type="dxa"/>
            <w:tcBorders>
              <w:top w:val="nil"/>
              <w:left w:val="nil"/>
              <w:bottom w:val="single" w:sz="4" w:space="0" w:color="auto"/>
              <w:right w:val="single" w:sz="4" w:space="0" w:color="auto"/>
            </w:tcBorders>
            <w:shd w:val="clear" w:color="auto" w:fill="auto"/>
            <w:noWrap/>
            <w:vAlign w:val="bottom"/>
            <w:hideMark/>
          </w:tcPr>
          <w:p w14:paraId="042AB359"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752F0E55"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0.214753</w:t>
            </w:r>
          </w:p>
        </w:tc>
      </w:tr>
      <w:tr w:rsidR="0049290C" w:rsidRPr="00141C75" w14:paraId="141638EF"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758EEC15"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deploying ai</w:t>
            </w:r>
          </w:p>
        </w:tc>
        <w:tc>
          <w:tcPr>
            <w:tcW w:w="1689" w:type="dxa"/>
            <w:tcBorders>
              <w:top w:val="nil"/>
              <w:left w:val="nil"/>
              <w:bottom w:val="single" w:sz="4" w:space="0" w:color="auto"/>
              <w:right w:val="single" w:sz="4" w:space="0" w:color="auto"/>
            </w:tcBorders>
            <w:shd w:val="clear" w:color="auto" w:fill="auto"/>
            <w:noWrap/>
            <w:vAlign w:val="bottom"/>
            <w:hideMark/>
          </w:tcPr>
          <w:p w14:paraId="0703D0D4"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386EF769"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0.202807</w:t>
            </w:r>
          </w:p>
        </w:tc>
      </w:tr>
      <w:tr w:rsidR="0049290C" w:rsidRPr="00141C75" w14:paraId="6EF3C2FB"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3392EEBC"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deploying ai</w:t>
            </w:r>
          </w:p>
        </w:tc>
        <w:tc>
          <w:tcPr>
            <w:tcW w:w="1689" w:type="dxa"/>
            <w:tcBorders>
              <w:top w:val="nil"/>
              <w:left w:val="nil"/>
              <w:bottom w:val="single" w:sz="4" w:space="0" w:color="auto"/>
              <w:right w:val="single" w:sz="4" w:space="0" w:color="auto"/>
            </w:tcBorders>
            <w:shd w:val="clear" w:color="auto" w:fill="auto"/>
            <w:noWrap/>
            <w:vAlign w:val="bottom"/>
            <w:hideMark/>
          </w:tcPr>
          <w:p w14:paraId="26DD67D5"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16E51F70"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0.214753</w:t>
            </w:r>
          </w:p>
        </w:tc>
      </w:tr>
      <w:tr w:rsidR="0049290C" w:rsidRPr="00141C75" w14:paraId="71CE97B2"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188C1956"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professionals</w:t>
            </w:r>
          </w:p>
        </w:tc>
        <w:tc>
          <w:tcPr>
            <w:tcW w:w="1689" w:type="dxa"/>
            <w:tcBorders>
              <w:top w:val="nil"/>
              <w:left w:val="nil"/>
              <w:bottom w:val="single" w:sz="4" w:space="0" w:color="auto"/>
              <w:right w:val="single" w:sz="4" w:space="0" w:color="auto"/>
            </w:tcBorders>
            <w:shd w:val="clear" w:color="auto" w:fill="auto"/>
            <w:noWrap/>
            <w:vAlign w:val="bottom"/>
            <w:hideMark/>
          </w:tcPr>
          <w:p w14:paraId="51B4BF59"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1E1DA1A2"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0.202807</w:t>
            </w:r>
          </w:p>
        </w:tc>
      </w:tr>
      <w:tr w:rsidR="0049290C" w:rsidRPr="00141C75" w14:paraId="1C5EC977"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1D9E6B52"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professionals</w:t>
            </w:r>
          </w:p>
        </w:tc>
        <w:tc>
          <w:tcPr>
            <w:tcW w:w="1689" w:type="dxa"/>
            <w:tcBorders>
              <w:top w:val="nil"/>
              <w:left w:val="nil"/>
              <w:bottom w:val="single" w:sz="4" w:space="0" w:color="auto"/>
              <w:right w:val="single" w:sz="4" w:space="0" w:color="auto"/>
            </w:tcBorders>
            <w:shd w:val="clear" w:color="auto" w:fill="auto"/>
            <w:noWrap/>
            <w:vAlign w:val="bottom"/>
            <w:hideMark/>
          </w:tcPr>
          <w:p w14:paraId="6187F2BE"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37784794"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0.214753</w:t>
            </w:r>
          </w:p>
        </w:tc>
      </w:tr>
      <w:tr w:rsidR="0049290C" w:rsidRPr="00141C75" w14:paraId="70B6D917"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7B63A5C1"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train ai</w:t>
            </w:r>
          </w:p>
        </w:tc>
        <w:tc>
          <w:tcPr>
            <w:tcW w:w="1689" w:type="dxa"/>
            <w:tcBorders>
              <w:top w:val="nil"/>
              <w:left w:val="nil"/>
              <w:bottom w:val="single" w:sz="4" w:space="0" w:color="auto"/>
              <w:right w:val="single" w:sz="4" w:space="0" w:color="auto"/>
            </w:tcBorders>
            <w:shd w:val="clear" w:color="auto" w:fill="auto"/>
            <w:noWrap/>
            <w:vAlign w:val="bottom"/>
            <w:hideMark/>
          </w:tcPr>
          <w:p w14:paraId="38DAE0EA"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3FF337F7"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0.202807</w:t>
            </w:r>
          </w:p>
        </w:tc>
      </w:tr>
      <w:tr w:rsidR="0049290C" w:rsidRPr="00141C75" w14:paraId="5EAA295D"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31B349CF"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train ai</w:t>
            </w:r>
          </w:p>
        </w:tc>
        <w:tc>
          <w:tcPr>
            <w:tcW w:w="1689" w:type="dxa"/>
            <w:tcBorders>
              <w:top w:val="nil"/>
              <w:left w:val="nil"/>
              <w:bottom w:val="single" w:sz="4" w:space="0" w:color="auto"/>
              <w:right w:val="single" w:sz="4" w:space="0" w:color="auto"/>
            </w:tcBorders>
            <w:shd w:val="clear" w:color="auto" w:fill="auto"/>
            <w:noWrap/>
            <w:vAlign w:val="bottom"/>
            <w:hideMark/>
          </w:tcPr>
          <w:p w14:paraId="462346D1"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526097BE"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0.214753</w:t>
            </w:r>
          </w:p>
        </w:tc>
      </w:tr>
      <w:tr w:rsidR="0049290C" w:rsidRPr="00141C75" w14:paraId="362530FC"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4101D0B8"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rights</w:t>
            </w:r>
          </w:p>
        </w:tc>
        <w:tc>
          <w:tcPr>
            <w:tcW w:w="1689" w:type="dxa"/>
            <w:tcBorders>
              <w:top w:val="nil"/>
              <w:left w:val="nil"/>
              <w:bottom w:val="single" w:sz="4" w:space="0" w:color="auto"/>
              <w:right w:val="single" w:sz="4" w:space="0" w:color="auto"/>
            </w:tcBorders>
            <w:shd w:val="clear" w:color="auto" w:fill="auto"/>
            <w:noWrap/>
            <w:vAlign w:val="bottom"/>
            <w:hideMark/>
          </w:tcPr>
          <w:p w14:paraId="7DB0E6F3"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ethics</w:t>
            </w:r>
          </w:p>
        </w:tc>
        <w:tc>
          <w:tcPr>
            <w:tcW w:w="1096" w:type="dxa"/>
            <w:tcBorders>
              <w:top w:val="nil"/>
              <w:left w:val="nil"/>
              <w:bottom w:val="single" w:sz="4" w:space="0" w:color="auto"/>
              <w:right w:val="single" w:sz="4" w:space="0" w:color="auto"/>
            </w:tcBorders>
            <w:shd w:val="clear" w:color="auto" w:fill="auto"/>
            <w:noWrap/>
            <w:vAlign w:val="bottom"/>
            <w:hideMark/>
          </w:tcPr>
          <w:p w14:paraId="0698FCC1"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0.202807</w:t>
            </w:r>
          </w:p>
        </w:tc>
      </w:tr>
      <w:tr w:rsidR="0049290C" w:rsidRPr="00141C75" w14:paraId="0CD3388C"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4BD50837"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rights</w:t>
            </w:r>
          </w:p>
        </w:tc>
        <w:tc>
          <w:tcPr>
            <w:tcW w:w="1689" w:type="dxa"/>
            <w:tcBorders>
              <w:top w:val="nil"/>
              <w:left w:val="nil"/>
              <w:bottom w:val="single" w:sz="4" w:space="0" w:color="auto"/>
              <w:right w:val="single" w:sz="4" w:space="0" w:color="auto"/>
            </w:tcBorders>
            <w:shd w:val="clear" w:color="auto" w:fill="auto"/>
            <w:noWrap/>
            <w:vAlign w:val="bottom"/>
            <w:hideMark/>
          </w:tcPr>
          <w:p w14:paraId="46A9098F"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ai ethical</w:t>
            </w:r>
          </w:p>
        </w:tc>
        <w:tc>
          <w:tcPr>
            <w:tcW w:w="1096" w:type="dxa"/>
            <w:tcBorders>
              <w:top w:val="nil"/>
              <w:left w:val="nil"/>
              <w:bottom w:val="single" w:sz="4" w:space="0" w:color="auto"/>
              <w:right w:val="single" w:sz="4" w:space="0" w:color="auto"/>
            </w:tcBorders>
            <w:shd w:val="clear" w:color="auto" w:fill="auto"/>
            <w:noWrap/>
            <w:vAlign w:val="bottom"/>
            <w:hideMark/>
          </w:tcPr>
          <w:p w14:paraId="5DE09C26"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0.214753</w:t>
            </w:r>
          </w:p>
        </w:tc>
      </w:tr>
      <w:tr w:rsidR="0049290C" w:rsidRPr="00141C75" w14:paraId="22D237D6"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1E2D0510"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intelligence laws</w:t>
            </w:r>
          </w:p>
        </w:tc>
        <w:tc>
          <w:tcPr>
            <w:tcW w:w="1689" w:type="dxa"/>
            <w:tcBorders>
              <w:top w:val="nil"/>
              <w:left w:val="nil"/>
              <w:bottom w:val="single" w:sz="4" w:space="0" w:color="auto"/>
              <w:right w:val="single" w:sz="4" w:space="0" w:color="auto"/>
            </w:tcBorders>
            <w:shd w:val="clear" w:color="auto" w:fill="auto"/>
            <w:noWrap/>
            <w:vAlign w:val="bottom"/>
            <w:hideMark/>
          </w:tcPr>
          <w:p w14:paraId="4028051D"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intelligence ethical</w:t>
            </w:r>
          </w:p>
        </w:tc>
        <w:tc>
          <w:tcPr>
            <w:tcW w:w="1096" w:type="dxa"/>
            <w:tcBorders>
              <w:top w:val="nil"/>
              <w:left w:val="nil"/>
              <w:bottom w:val="single" w:sz="4" w:space="0" w:color="auto"/>
              <w:right w:val="single" w:sz="4" w:space="0" w:color="auto"/>
            </w:tcBorders>
            <w:shd w:val="clear" w:color="auto" w:fill="auto"/>
            <w:noWrap/>
            <w:vAlign w:val="bottom"/>
            <w:hideMark/>
          </w:tcPr>
          <w:p w14:paraId="5A58FC41"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0.489845</w:t>
            </w:r>
          </w:p>
        </w:tc>
      </w:tr>
      <w:tr w:rsidR="0049290C" w:rsidRPr="00141C75" w14:paraId="2D8EA0A4" w14:textId="77777777" w:rsidTr="00204730">
        <w:trPr>
          <w:trHeight w:val="295"/>
        </w:trPr>
        <w:tc>
          <w:tcPr>
            <w:tcW w:w="1751" w:type="dxa"/>
            <w:tcBorders>
              <w:top w:val="nil"/>
              <w:left w:val="single" w:sz="4" w:space="0" w:color="auto"/>
              <w:bottom w:val="nil"/>
              <w:right w:val="single" w:sz="4" w:space="0" w:color="auto"/>
            </w:tcBorders>
            <w:shd w:val="clear" w:color="auto" w:fill="auto"/>
            <w:noWrap/>
            <w:vAlign w:val="bottom"/>
            <w:hideMark/>
          </w:tcPr>
          <w:p w14:paraId="75B4C7A2"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intelligence laws</w:t>
            </w:r>
          </w:p>
        </w:tc>
        <w:tc>
          <w:tcPr>
            <w:tcW w:w="1689" w:type="dxa"/>
            <w:tcBorders>
              <w:top w:val="nil"/>
              <w:left w:val="nil"/>
              <w:bottom w:val="nil"/>
              <w:right w:val="single" w:sz="4" w:space="0" w:color="auto"/>
            </w:tcBorders>
            <w:shd w:val="clear" w:color="auto" w:fill="auto"/>
            <w:noWrap/>
            <w:vAlign w:val="bottom"/>
            <w:hideMark/>
          </w:tcPr>
          <w:p w14:paraId="335B8937"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intelligence norms</w:t>
            </w:r>
          </w:p>
        </w:tc>
        <w:tc>
          <w:tcPr>
            <w:tcW w:w="1096" w:type="dxa"/>
            <w:tcBorders>
              <w:top w:val="nil"/>
              <w:left w:val="nil"/>
              <w:bottom w:val="nil"/>
              <w:right w:val="single" w:sz="4" w:space="0" w:color="auto"/>
            </w:tcBorders>
            <w:shd w:val="clear" w:color="auto" w:fill="auto"/>
            <w:noWrap/>
            <w:vAlign w:val="bottom"/>
            <w:hideMark/>
          </w:tcPr>
          <w:p w14:paraId="59ABC418" w14:textId="77777777" w:rsidR="0049290C" w:rsidRPr="00141C75" w:rsidRDefault="0049290C" w:rsidP="00204730">
            <w:pPr>
              <w:spacing w:after="0" w:line="240" w:lineRule="auto"/>
              <w:jc w:val="right"/>
              <w:rPr>
                <w:rFonts w:ascii="Times New Roman" w:eastAsia="Times New Roman" w:hAnsi="Times New Roman" w:cs="Times New Roman"/>
                <w:color w:val="000000"/>
                <w:kern w:val="0"/>
                <w:sz w:val="22"/>
                <w:szCs w:val="22"/>
                <w:lang w:eastAsia="zh-CN"/>
                <w14:ligatures w14:val="none"/>
              </w:rPr>
            </w:pPr>
            <w:r w:rsidRPr="00141C75">
              <w:rPr>
                <w:rFonts w:ascii="Times New Roman" w:eastAsia="Times New Roman" w:hAnsi="Times New Roman" w:cs="Times New Roman"/>
                <w:color w:val="000000"/>
                <w:kern w:val="0"/>
                <w:sz w:val="22"/>
                <w:szCs w:val="22"/>
                <w:lang w:eastAsia="zh-CN"/>
                <w14:ligatures w14:val="none"/>
              </w:rPr>
              <w:t>0.398133</w:t>
            </w:r>
          </w:p>
        </w:tc>
      </w:tr>
      <w:tr w:rsidR="0049290C" w:rsidRPr="00141C75" w14:paraId="2C8B5C5F" w14:textId="77777777" w:rsidTr="00204730">
        <w:trPr>
          <w:trHeight w:val="295"/>
        </w:trPr>
        <w:tc>
          <w:tcPr>
            <w:tcW w:w="1751" w:type="dxa"/>
            <w:tcBorders>
              <w:top w:val="nil"/>
              <w:left w:val="single" w:sz="4" w:space="0" w:color="auto"/>
              <w:bottom w:val="single" w:sz="4" w:space="0" w:color="auto"/>
              <w:right w:val="single" w:sz="4" w:space="0" w:color="auto"/>
            </w:tcBorders>
            <w:shd w:val="clear" w:color="auto" w:fill="auto"/>
            <w:noWrap/>
            <w:vAlign w:val="bottom"/>
          </w:tcPr>
          <w:p w14:paraId="53B577D6"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p>
        </w:tc>
        <w:tc>
          <w:tcPr>
            <w:tcW w:w="1689" w:type="dxa"/>
            <w:tcBorders>
              <w:top w:val="nil"/>
              <w:left w:val="nil"/>
              <w:bottom w:val="single" w:sz="4" w:space="0" w:color="auto"/>
              <w:right w:val="single" w:sz="4" w:space="0" w:color="auto"/>
            </w:tcBorders>
            <w:shd w:val="clear" w:color="auto" w:fill="auto"/>
            <w:noWrap/>
            <w:vAlign w:val="bottom"/>
          </w:tcPr>
          <w:p w14:paraId="73C338C9" w14:textId="77777777" w:rsidR="0049290C" w:rsidRPr="00141C75" w:rsidRDefault="0049290C" w:rsidP="00204730">
            <w:pPr>
              <w:spacing w:after="0" w:line="240" w:lineRule="auto"/>
              <w:rPr>
                <w:rFonts w:ascii="Times New Roman" w:eastAsia="Times New Roman" w:hAnsi="Times New Roman" w:cs="Times New Roman"/>
                <w:color w:val="000000"/>
                <w:kern w:val="0"/>
                <w:sz w:val="22"/>
                <w:szCs w:val="22"/>
                <w:lang w:eastAsia="zh-CN"/>
                <w14:ligatures w14:val="none"/>
              </w:rPr>
            </w:pPr>
          </w:p>
        </w:tc>
        <w:tc>
          <w:tcPr>
            <w:tcW w:w="1096" w:type="dxa"/>
            <w:tcBorders>
              <w:top w:val="nil"/>
              <w:left w:val="nil"/>
              <w:bottom w:val="single" w:sz="4" w:space="0" w:color="auto"/>
              <w:right w:val="single" w:sz="4" w:space="0" w:color="auto"/>
            </w:tcBorders>
            <w:shd w:val="clear" w:color="auto" w:fill="auto"/>
            <w:noWrap/>
            <w:vAlign w:val="bottom"/>
          </w:tcPr>
          <w:p w14:paraId="23667460" w14:textId="77777777" w:rsidR="0049290C" w:rsidRPr="00141C75" w:rsidRDefault="0049290C" w:rsidP="00204730">
            <w:pPr>
              <w:keepNext/>
              <w:spacing w:after="0" w:line="240" w:lineRule="auto"/>
              <w:jc w:val="right"/>
              <w:rPr>
                <w:rFonts w:ascii="Times New Roman" w:eastAsia="Times New Roman" w:hAnsi="Times New Roman" w:cs="Times New Roman"/>
                <w:color w:val="000000"/>
                <w:kern w:val="0"/>
                <w:sz w:val="22"/>
                <w:szCs w:val="22"/>
                <w:lang w:eastAsia="zh-CN"/>
                <w14:ligatures w14:val="none"/>
              </w:rPr>
            </w:pPr>
          </w:p>
        </w:tc>
      </w:tr>
    </w:tbl>
    <w:p w14:paraId="796365A6" w14:textId="77777777" w:rsidR="0049290C" w:rsidRPr="00141C75" w:rsidRDefault="0049290C" w:rsidP="0049290C">
      <w:pPr>
        <w:spacing w:after="0"/>
        <w:rPr>
          <w:rFonts w:ascii="Times New Roman" w:hAnsi="Times New Roman" w:cs="Times New Roman"/>
        </w:rPr>
      </w:pPr>
    </w:p>
    <w:p w14:paraId="753F99E5" w14:textId="77777777" w:rsidR="0049290C" w:rsidRPr="00A96520" w:rsidRDefault="0049290C" w:rsidP="0049290C">
      <w:pPr>
        <w:pStyle w:val="Caption"/>
        <w:spacing w:after="0" w:line="480" w:lineRule="auto"/>
        <w:jc w:val="center"/>
        <w:rPr>
          <w:rFonts w:ascii="Times New Roman" w:hAnsi="Times New Roman" w:cs="Times New Roman"/>
          <w:i w:val="0"/>
          <w:iCs w:val="0"/>
          <w:sz w:val="24"/>
          <w:szCs w:val="24"/>
        </w:rPr>
      </w:pPr>
      <w:bookmarkStart w:id="98" w:name="_Toc193919913"/>
      <w:bookmarkStart w:id="99" w:name="_Toc193957448"/>
      <w:bookmarkStart w:id="100" w:name="_Toc194388829"/>
      <w:r w:rsidRPr="00A96520">
        <w:rPr>
          <w:rFonts w:ascii="Times New Roman" w:hAnsi="Times New Roman" w:cs="Times New Roman"/>
          <w:i w:val="0"/>
          <w:iCs w:val="0"/>
          <w:sz w:val="24"/>
          <w:szCs w:val="24"/>
        </w:rPr>
        <w:t xml:space="preserve">Figure </w:t>
      </w:r>
      <w:r w:rsidRPr="00A96520">
        <w:rPr>
          <w:rFonts w:ascii="Times New Roman" w:hAnsi="Times New Roman" w:cs="Times New Roman"/>
          <w:i w:val="0"/>
          <w:iCs w:val="0"/>
          <w:sz w:val="24"/>
          <w:szCs w:val="24"/>
        </w:rPr>
        <w:fldChar w:fldCharType="begin"/>
      </w:r>
      <w:r w:rsidRPr="00A96520">
        <w:rPr>
          <w:rFonts w:ascii="Times New Roman" w:hAnsi="Times New Roman" w:cs="Times New Roman"/>
          <w:i w:val="0"/>
          <w:iCs w:val="0"/>
          <w:sz w:val="24"/>
          <w:szCs w:val="24"/>
        </w:rPr>
        <w:instrText xml:space="preserve"> SEQ Figure \* ARABIC </w:instrText>
      </w:r>
      <w:r w:rsidRPr="00A96520">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14</w:t>
      </w:r>
      <w:r w:rsidRPr="00A96520">
        <w:rPr>
          <w:rFonts w:ascii="Times New Roman" w:hAnsi="Times New Roman" w:cs="Times New Roman"/>
          <w:i w:val="0"/>
          <w:iCs w:val="0"/>
          <w:sz w:val="24"/>
          <w:szCs w:val="24"/>
        </w:rPr>
        <w:fldChar w:fldCharType="end"/>
      </w:r>
      <w:r w:rsidRPr="00A96520">
        <w:rPr>
          <w:rFonts w:ascii="Times New Roman" w:hAnsi="Times New Roman" w:cs="Times New Roman"/>
          <w:i w:val="0"/>
          <w:iCs w:val="0"/>
          <w:sz w:val="24"/>
          <w:szCs w:val="24"/>
        </w:rPr>
        <w:t>: Test Dataset China</w:t>
      </w:r>
      <w:bookmarkEnd w:id="98"/>
      <w:bookmarkEnd w:id="99"/>
      <w:bookmarkEnd w:id="100"/>
    </w:p>
    <w:tbl>
      <w:tblPr>
        <w:tblW w:w="9344" w:type="dxa"/>
        <w:tblCellMar>
          <w:left w:w="0" w:type="dxa"/>
          <w:right w:w="0" w:type="dxa"/>
        </w:tblCellMar>
        <w:tblLook w:val="04A0" w:firstRow="1" w:lastRow="0" w:firstColumn="1" w:lastColumn="0" w:noHBand="0" w:noVBand="1"/>
      </w:tblPr>
      <w:tblGrid>
        <w:gridCol w:w="2438"/>
        <w:gridCol w:w="1324"/>
        <w:gridCol w:w="1287"/>
        <w:gridCol w:w="4295"/>
      </w:tblGrid>
      <w:tr w:rsidR="0049290C" w:rsidRPr="00141C75" w14:paraId="37178F73" w14:textId="77777777" w:rsidTr="00204730">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3FFEB7E" w14:textId="77777777" w:rsidR="0049290C" w:rsidRPr="00141C75" w:rsidRDefault="0049290C" w:rsidP="00204730">
            <w:pPr>
              <w:spacing w:after="0"/>
              <w:rPr>
                <w:rFonts w:ascii="Times New Roman" w:hAnsi="Times New Roman" w:cs="Times New Roman"/>
                <w:b/>
                <w:bCs/>
              </w:rPr>
            </w:pPr>
            <w:r w:rsidRPr="00141C75">
              <w:rPr>
                <w:rFonts w:ascii="Times New Roman" w:hAnsi="Times New Roman" w:cs="Times New Roman"/>
                <w:b/>
                <w:bCs/>
              </w:rPr>
              <w:t>Regulation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F9F9A5" w14:textId="77777777" w:rsidR="0049290C" w:rsidRPr="00141C75" w:rsidRDefault="0049290C" w:rsidP="00204730">
            <w:pPr>
              <w:spacing w:after="0"/>
              <w:rPr>
                <w:rFonts w:ascii="Times New Roman" w:hAnsi="Times New Roman" w:cs="Times New Roman"/>
                <w:b/>
                <w:bCs/>
              </w:rPr>
            </w:pPr>
            <w:r w:rsidRPr="00141C75">
              <w:rPr>
                <w:rFonts w:ascii="Times New Roman" w:hAnsi="Times New Roman" w:cs="Times New Roman"/>
                <w:b/>
                <w:bCs/>
              </w:rPr>
              <w:t>Chinese Name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EB039D" w14:textId="77777777" w:rsidR="0049290C" w:rsidRPr="00141C75" w:rsidRDefault="0049290C" w:rsidP="00204730">
            <w:pPr>
              <w:spacing w:after="0"/>
              <w:rPr>
                <w:rFonts w:ascii="Times New Roman" w:hAnsi="Times New Roman" w:cs="Times New Roman"/>
                <w:b/>
                <w:bCs/>
              </w:rPr>
            </w:pPr>
            <w:r w:rsidRPr="00141C75">
              <w:rPr>
                <w:rFonts w:ascii="Times New Roman" w:hAnsi="Times New Roman" w:cs="Times New Roman"/>
                <w:b/>
                <w:bCs/>
              </w:rPr>
              <w:t>Effective Date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F65B40" w14:textId="77777777" w:rsidR="0049290C" w:rsidRPr="00141C75" w:rsidRDefault="0049290C" w:rsidP="00204730">
            <w:pPr>
              <w:spacing w:after="0"/>
              <w:rPr>
                <w:rFonts w:ascii="Times New Roman" w:hAnsi="Times New Roman" w:cs="Times New Roman"/>
                <w:b/>
                <w:bCs/>
              </w:rPr>
            </w:pPr>
            <w:r w:rsidRPr="00141C75">
              <w:rPr>
                <w:rFonts w:ascii="Times New Roman" w:hAnsi="Times New Roman" w:cs="Times New Roman"/>
                <w:b/>
                <w:bCs/>
              </w:rPr>
              <w:t>Description</w:t>
            </w:r>
          </w:p>
        </w:tc>
      </w:tr>
      <w:tr w:rsidR="0049290C" w:rsidRPr="00141C75" w14:paraId="00B4021F"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E70985"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lastRenderedPageBreak/>
              <w:t>Interim Measures for the Management of Generative Artificial Intelligence Services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64E585" w14:textId="77777777" w:rsidR="0049290C" w:rsidRPr="00141C75" w:rsidRDefault="0049290C" w:rsidP="00204730">
            <w:pPr>
              <w:spacing w:after="0"/>
              <w:rPr>
                <w:rFonts w:ascii="Times New Roman" w:hAnsi="Times New Roman" w:cs="Times New Roman"/>
                <w:lang w:eastAsia="zh-CN"/>
              </w:rPr>
            </w:pPr>
            <w:r w:rsidRPr="00141C75">
              <w:rPr>
                <w:rFonts w:ascii="Times New Roman" w:hAnsi="Times New Roman" w:cs="Times New Roman"/>
                <w:lang w:eastAsia="zh-CN"/>
              </w:rPr>
              <w:t>《生成式人工智能服务管理暂行办法》</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C5ED9F"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August 15, 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39991F"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Regulates generative AI services (e.g., ChatGPT-like systems) to ensure ethical use, content security, and compliance with Chinese laws.</w:t>
            </w:r>
          </w:p>
        </w:tc>
      </w:tr>
      <w:tr w:rsidR="0049290C" w:rsidRPr="00141C75" w14:paraId="45DCDDAE"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4C21A29"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PRC National Intelligence Law (as amended in 2018)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724187" w14:textId="77777777" w:rsidR="0049290C" w:rsidRPr="00141C75" w:rsidRDefault="0049290C" w:rsidP="00204730">
            <w:pPr>
              <w:spacing w:after="0"/>
              <w:rPr>
                <w:rFonts w:ascii="Times New Roman" w:hAnsi="Times New Roman" w:cs="Times New Roman"/>
                <w:lang w:eastAsia="zh-CN"/>
              </w:rPr>
            </w:pPr>
            <w:r w:rsidRPr="00141C75">
              <w:rPr>
                <w:rFonts w:ascii="Times New Roman" w:hAnsi="Times New Roman" w:cs="Times New Roman"/>
                <w:lang w:eastAsia="zh-CN"/>
              </w:rPr>
              <w:t>《中华人民共和国国家情报法》</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48CAF2"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June 27, 2018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9E818C"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Empowers Chinese intelligence agencies to collect data and requires organizations/individuals to cooperate with national intelligence work for security purposes.</w:t>
            </w:r>
          </w:p>
        </w:tc>
      </w:tr>
      <w:tr w:rsidR="0049290C" w:rsidRPr="00141C75" w14:paraId="67930489"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53145EF"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Regulations on Critical Information Infrastructure Security Protections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54C6FB" w14:textId="77777777" w:rsidR="0049290C" w:rsidRPr="00141C75" w:rsidRDefault="0049290C" w:rsidP="00204730">
            <w:pPr>
              <w:spacing w:after="0"/>
              <w:rPr>
                <w:rFonts w:ascii="Times New Roman" w:hAnsi="Times New Roman" w:cs="Times New Roman"/>
                <w:lang w:eastAsia="zh-CN"/>
              </w:rPr>
            </w:pPr>
            <w:r w:rsidRPr="00141C75">
              <w:rPr>
                <w:rFonts w:ascii="Times New Roman" w:hAnsi="Times New Roman" w:cs="Times New Roman"/>
                <w:lang w:eastAsia="zh-CN"/>
              </w:rPr>
              <w:t>《关键信息基础设施安全保护条例》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246E6"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September 1, 2021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46DCD8"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Mandates security protections for critical infrastructure (e.g., energy, finance, telecom), including risk assessments, incident reporting, and data localization requirements.</w:t>
            </w:r>
          </w:p>
        </w:tc>
      </w:tr>
      <w:tr w:rsidR="0049290C" w:rsidRPr="00141C75" w14:paraId="2291C5E3"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E21F335"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Artificial Intelligence Standardization White Paper (2021 Edition)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7C0043" w14:textId="77777777" w:rsidR="0049290C" w:rsidRPr="00141C75" w:rsidRDefault="0049290C" w:rsidP="00204730">
            <w:pPr>
              <w:spacing w:after="0"/>
              <w:rPr>
                <w:rFonts w:ascii="Times New Roman" w:hAnsi="Times New Roman" w:cs="Times New Roman"/>
                <w:lang w:eastAsia="zh-CN"/>
              </w:rPr>
            </w:pPr>
            <w:r w:rsidRPr="00141C75">
              <w:rPr>
                <w:rFonts w:ascii="Times New Roman" w:hAnsi="Times New Roman" w:cs="Times New Roman"/>
                <w:lang w:eastAsia="zh-CN"/>
              </w:rPr>
              <w:t>《人工智能标准化白皮书（</w:t>
            </w:r>
            <w:r w:rsidRPr="00141C75">
              <w:rPr>
                <w:rFonts w:ascii="Times New Roman" w:hAnsi="Times New Roman" w:cs="Times New Roman"/>
                <w:lang w:eastAsia="zh-CN"/>
              </w:rPr>
              <w:t>2021</w:t>
            </w:r>
            <w:r w:rsidRPr="00141C75">
              <w:rPr>
                <w:rFonts w:ascii="Times New Roman" w:hAnsi="Times New Roman" w:cs="Times New Roman"/>
                <w:lang w:eastAsia="zh-CN"/>
              </w:rPr>
              <w:t>版）》</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22D32B"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2021 (Published)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0C07BE"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A non-binding guideline outlining China’s AI standardization goals, including technical specifications, ethical norms, and governance frameworks.</w:t>
            </w:r>
          </w:p>
        </w:tc>
      </w:tr>
      <w:tr w:rsidR="0049290C" w:rsidRPr="00141C75" w14:paraId="5B3B32CA"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616258"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Measures for the Management of Scientific Data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06A263" w14:textId="77777777" w:rsidR="0049290C" w:rsidRPr="00141C75" w:rsidRDefault="0049290C" w:rsidP="00204730">
            <w:pPr>
              <w:spacing w:after="0"/>
              <w:rPr>
                <w:rFonts w:ascii="Times New Roman" w:hAnsi="Times New Roman" w:cs="Times New Roman"/>
                <w:lang w:eastAsia="zh-CN"/>
              </w:rPr>
            </w:pPr>
            <w:r w:rsidRPr="00141C75">
              <w:rPr>
                <w:rFonts w:ascii="Times New Roman" w:hAnsi="Times New Roman" w:cs="Times New Roman"/>
                <w:lang w:eastAsia="zh-CN"/>
              </w:rPr>
              <w:t>《科学数据管理办法》</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907055"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March 17, 2018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32217A" w14:textId="77777777" w:rsidR="0049290C" w:rsidRPr="00141C75" w:rsidRDefault="0049290C" w:rsidP="00204730">
            <w:pPr>
              <w:keepNext/>
              <w:spacing w:after="0"/>
              <w:rPr>
                <w:rFonts w:ascii="Times New Roman" w:hAnsi="Times New Roman" w:cs="Times New Roman"/>
              </w:rPr>
            </w:pPr>
            <w:r w:rsidRPr="00141C75">
              <w:rPr>
                <w:rFonts w:ascii="Times New Roman" w:hAnsi="Times New Roman" w:cs="Times New Roman"/>
              </w:rPr>
              <w:t>Governs the management and sharing of scientific data generated through government-funded research, emphasizing data security and open access.</w:t>
            </w:r>
          </w:p>
        </w:tc>
      </w:tr>
    </w:tbl>
    <w:p w14:paraId="091857B0" w14:textId="77777777" w:rsidR="0049290C" w:rsidRPr="00141C75" w:rsidRDefault="0049290C" w:rsidP="0049290C">
      <w:pPr>
        <w:spacing w:after="0"/>
        <w:rPr>
          <w:rFonts w:ascii="Times New Roman" w:hAnsi="Times New Roman" w:cs="Times New Roman"/>
        </w:rPr>
      </w:pPr>
    </w:p>
    <w:p w14:paraId="05E8A86C" w14:textId="77777777" w:rsidR="0049290C" w:rsidRPr="00065F1C" w:rsidRDefault="0049290C" w:rsidP="00AE745D">
      <w:pPr>
        <w:pStyle w:val="Caption"/>
        <w:spacing w:after="0" w:line="480" w:lineRule="auto"/>
        <w:jc w:val="center"/>
        <w:rPr>
          <w:rFonts w:ascii="Times New Roman" w:hAnsi="Times New Roman" w:cs="Times New Roman"/>
          <w:i w:val="0"/>
          <w:iCs w:val="0"/>
          <w:sz w:val="24"/>
          <w:szCs w:val="24"/>
        </w:rPr>
      </w:pPr>
      <w:bookmarkStart w:id="101" w:name="_Toc194388830"/>
      <w:r w:rsidRPr="00065F1C">
        <w:rPr>
          <w:rFonts w:ascii="Times New Roman" w:hAnsi="Times New Roman" w:cs="Times New Roman"/>
          <w:i w:val="0"/>
          <w:iCs w:val="0"/>
          <w:sz w:val="24"/>
          <w:szCs w:val="24"/>
        </w:rPr>
        <w:t xml:space="preserve">Figure </w:t>
      </w:r>
      <w:r w:rsidRPr="00065F1C">
        <w:rPr>
          <w:rFonts w:ascii="Times New Roman" w:hAnsi="Times New Roman" w:cs="Times New Roman"/>
          <w:i w:val="0"/>
          <w:iCs w:val="0"/>
          <w:sz w:val="24"/>
          <w:szCs w:val="24"/>
        </w:rPr>
        <w:fldChar w:fldCharType="begin"/>
      </w:r>
      <w:r w:rsidRPr="00065F1C">
        <w:rPr>
          <w:rFonts w:ascii="Times New Roman" w:hAnsi="Times New Roman" w:cs="Times New Roman"/>
          <w:i w:val="0"/>
          <w:iCs w:val="0"/>
          <w:sz w:val="24"/>
          <w:szCs w:val="24"/>
        </w:rPr>
        <w:instrText xml:space="preserve"> SEQ Figure \* ARABIC </w:instrText>
      </w:r>
      <w:r w:rsidRPr="00065F1C">
        <w:rPr>
          <w:rFonts w:ascii="Times New Roman" w:hAnsi="Times New Roman" w:cs="Times New Roman"/>
          <w:i w:val="0"/>
          <w:iCs w:val="0"/>
          <w:sz w:val="24"/>
          <w:szCs w:val="24"/>
        </w:rPr>
        <w:fldChar w:fldCharType="separate"/>
      </w:r>
      <w:r w:rsidRPr="00065F1C">
        <w:rPr>
          <w:rFonts w:ascii="Times New Roman" w:hAnsi="Times New Roman" w:cs="Times New Roman"/>
          <w:i w:val="0"/>
          <w:iCs w:val="0"/>
          <w:noProof/>
          <w:sz w:val="24"/>
          <w:szCs w:val="24"/>
        </w:rPr>
        <w:t>15</w:t>
      </w:r>
      <w:r w:rsidRPr="00065F1C">
        <w:rPr>
          <w:rFonts w:ascii="Times New Roman" w:hAnsi="Times New Roman" w:cs="Times New Roman"/>
          <w:i w:val="0"/>
          <w:iCs w:val="0"/>
          <w:sz w:val="24"/>
          <w:szCs w:val="24"/>
        </w:rPr>
        <w:fldChar w:fldCharType="end"/>
      </w:r>
      <w:r w:rsidRPr="00065F1C">
        <w:rPr>
          <w:rFonts w:ascii="Times New Roman" w:hAnsi="Times New Roman" w:cs="Times New Roman"/>
          <w:i w:val="0"/>
          <w:iCs w:val="0"/>
          <w:sz w:val="24"/>
          <w:szCs w:val="24"/>
        </w:rPr>
        <w:t>:  Test Dataset U.S</w:t>
      </w:r>
      <w:bookmarkEnd w:id="101"/>
    </w:p>
    <w:tbl>
      <w:tblPr>
        <w:tblW w:w="9344" w:type="dxa"/>
        <w:tblCellMar>
          <w:left w:w="0" w:type="dxa"/>
          <w:right w:w="0" w:type="dxa"/>
        </w:tblCellMar>
        <w:tblLook w:val="04A0" w:firstRow="1" w:lastRow="0" w:firstColumn="1" w:lastColumn="0" w:noHBand="0" w:noVBand="1"/>
      </w:tblPr>
      <w:tblGrid>
        <w:gridCol w:w="3222"/>
        <w:gridCol w:w="1418"/>
        <w:gridCol w:w="4704"/>
      </w:tblGrid>
      <w:tr w:rsidR="0049290C" w:rsidRPr="00141C75" w14:paraId="71740BB7" w14:textId="77777777" w:rsidTr="00204730">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991F487" w14:textId="77777777" w:rsidR="0049290C" w:rsidRPr="00141C75" w:rsidRDefault="0049290C" w:rsidP="00204730">
            <w:pPr>
              <w:spacing w:after="0"/>
              <w:rPr>
                <w:rFonts w:ascii="Times New Roman" w:hAnsi="Times New Roman" w:cs="Times New Roman"/>
                <w:b/>
                <w:bCs/>
              </w:rPr>
            </w:pPr>
            <w:r w:rsidRPr="00141C75">
              <w:rPr>
                <w:rFonts w:ascii="Times New Roman" w:hAnsi="Times New Roman" w:cs="Times New Roman"/>
                <w:b/>
                <w:bCs/>
              </w:rPr>
              <w:t>Name of Regulation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5EA8D8" w14:textId="77777777" w:rsidR="0049290C" w:rsidRPr="00141C75" w:rsidRDefault="0049290C" w:rsidP="00204730">
            <w:pPr>
              <w:spacing w:after="0"/>
              <w:rPr>
                <w:rFonts w:ascii="Times New Roman" w:hAnsi="Times New Roman" w:cs="Times New Roman"/>
                <w:b/>
                <w:bCs/>
              </w:rPr>
            </w:pPr>
            <w:r w:rsidRPr="00141C75">
              <w:rPr>
                <w:rFonts w:ascii="Times New Roman" w:hAnsi="Times New Roman" w:cs="Times New Roman"/>
                <w:b/>
                <w:bCs/>
              </w:rPr>
              <w:t>Date of Regulation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806372" w14:textId="77777777" w:rsidR="0049290C" w:rsidRPr="00141C75" w:rsidRDefault="0049290C" w:rsidP="00204730">
            <w:pPr>
              <w:spacing w:after="0"/>
              <w:rPr>
                <w:rFonts w:ascii="Times New Roman" w:hAnsi="Times New Roman" w:cs="Times New Roman"/>
                <w:b/>
                <w:bCs/>
              </w:rPr>
            </w:pPr>
            <w:r w:rsidRPr="00141C75">
              <w:rPr>
                <w:rFonts w:ascii="Times New Roman" w:hAnsi="Times New Roman" w:cs="Times New Roman"/>
                <w:b/>
                <w:bCs/>
              </w:rPr>
              <w:t>Description</w:t>
            </w:r>
          </w:p>
        </w:tc>
      </w:tr>
      <w:tr w:rsidR="0049290C" w:rsidRPr="00141C75" w14:paraId="45EECF81"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BF25CB3"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National Artificial Intelligence Initiative Act of 2020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DB042F"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January 1, 2021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3C7204"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Establishes the National Artificial Intelligence Initiative to coordinate AI research and development across federal agencies.</w:t>
            </w:r>
          </w:p>
        </w:tc>
      </w:tr>
      <w:tr w:rsidR="0049290C" w:rsidRPr="00141C75" w14:paraId="66A839E7"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59B6FB6"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Federal Artificial Intelligence Risk Management Act of 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198FE0"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November 2, 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B180D4"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 xml:space="preserve">Directs federal agencies to implement the NIST AI Risk Management Framework to ensure safe and secure AI deployment. </w:t>
            </w:r>
          </w:p>
        </w:tc>
      </w:tr>
      <w:tr w:rsidR="0049290C" w:rsidRPr="00141C75" w14:paraId="3DAF50B3"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EC23A8B"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Assuring Safe, Secure, Ethical, and Stable Systems for AI Act (ASSESS AI Act)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4CC85A"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Date not specified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AF0714"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Aims to ensure that AI systems are developed and deployed in a manner that is safe, secure, ethical, and stable.</w:t>
            </w:r>
          </w:p>
        </w:tc>
      </w:tr>
      <w:tr w:rsidR="0049290C" w:rsidRPr="00141C75" w14:paraId="71F2012B"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9B7B2FB"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lastRenderedPageBreak/>
              <w:t>FISA Reform and Reauthorization Act of 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59F364"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Date not specified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B239D"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Propose reforms to the Foreign Intelligence Surveillance Act to enhance oversight and protect civil liberties.</w:t>
            </w:r>
          </w:p>
        </w:tc>
      </w:tr>
      <w:tr w:rsidR="0049290C" w:rsidRPr="00141C75" w14:paraId="66DB00B0" w14:textId="77777777" w:rsidTr="0020473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C23C53B"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Cybersecurity Information Sharing Act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52627E" w14:textId="77777777" w:rsidR="0049290C" w:rsidRPr="00141C75" w:rsidRDefault="0049290C" w:rsidP="00204730">
            <w:pPr>
              <w:spacing w:after="0"/>
              <w:rPr>
                <w:rFonts w:ascii="Times New Roman" w:hAnsi="Times New Roman" w:cs="Times New Roman"/>
              </w:rPr>
            </w:pPr>
            <w:r w:rsidRPr="00141C75">
              <w:rPr>
                <w:rFonts w:ascii="Times New Roman" w:hAnsi="Times New Roman" w:cs="Times New Roman"/>
              </w:rPr>
              <w:t>December 18, 2015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995190" w14:textId="77777777" w:rsidR="0049290C" w:rsidRPr="00141C75" w:rsidRDefault="0049290C" w:rsidP="00204730">
            <w:pPr>
              <w:keepNext/>
              <w:spacing w:after="0"/>
              <w:rPr>
                <w:rFonts w:ascii="Times New Roman" w:hAnsi="Times New Roman" w:cs="Times New Roman"/>
              </w:rPr>
            </w:pPr>
            <w:r w:rsidRPr="00141C75">
              <w:rPr>
                <w:rFonts w:ascii="Times New Roman" w:hAnsi="Times New Roman" w:cs="Times New Roman"/>
              </w:rPr>
              <w:t>Enhances cybersecurity in the U.S. by promoting the sharing of information about cybersecurity threats between the government and private sector</w:t>
            </w:r>
          </w:p>
        </w:tc>
      </w:tr>
    </w:tbl>
    <w:p w14:paraId="7AB6580B" w14:textId="77777777" w:rsidR="0049290C" w:rsidRDefault="0049290C" w:rsidP="0049290C"/>
    <w:p w14:paraId="405CA4B8" w14:textId="77777777" w:rsidR="0049290C" w:rsidRPr="00065F1C" w:rsidRDefault="0049290C" w:rsidP="0049290C">
      <w:pPr>
        <w:sectPr w:rsidR="0049290C" w:rsidRPr="00065F1C" w:rsidSect="0049290C">
          <w:footnotePr>
            <w:numRestart w:val="eachSect"/>
          </w:footnotePr>
          <w:pgSz w:w="12240" w:h="15840"/>
          <w:pgMar w:top="1440" w:right="1440" w:bottom="1440" w:left="1440" w:header="720" w:footer="720" w:gutter="0"/>
          <w:cols w:space="720"/>
          <w:docGrid w:linePitch="360"/>
        </w:sectPr>
      </w:pPr>
    </w:p>
    <w:p w14:paraId="3D27F119" w14:textId="67713431" w:rsidR="0049290C" w:rsidRPr="0070133C" w:rsidRDefault="0049290C" w:rsidP="00AE745D">
      <w:pPr>
        <w:pStyle w:val="Heading1"/>
        <w:spacing w:line="480" w:lineRule="auto"/>
      </w:pPr>
      <w:bookmarkStart w:id="102" w:name="_Toc194441687"/>
      <w:r w:rsidRPr="0070133C">
        <w:lastRenderedPageBreak/>
        <w:t>Bibliography</w:t>
      </w:r>
      <w:bookmarkEnd w:id="102"/>
    </w:p>
    <w:p w14:paraId="00602532" w14:textId="77777777" w:rsidR="00D45336" w:rsidRPr="0092769D" w:rsidRDefault="00D45336" w:rsidP="00D45336">
      <w:pPr>
        <w:pStyle w:val="Bibliography"/>
        <w:rPr>
          <w:rFonts w:ascii="Times New Roman" w:hAnsi="Times New Roman" w:cs="Times New Roman"/>
        </w:rPr>
      </w:pPr>
      <w:r>
        <w:rPr>
          <w:lang w:eastAsia="zh-CN"/>
        </w:rPr>
        <w:fldChar w:fldCharType="begin"/>
      </w:r>
      <w:r>
        <w:rPr>
          <w:lang w:eastAsia="zh-CN"/>
        </w:rPr>
        <w:instrText xml:space="preserve"> ADDIN ZOTERO_BIBL {"uncited":[],"omitted":[],"custom":[]} CSL_BIBLIOGRAPHY </w:instrText>
      </w:r>
      <w:r>
        <w:rPr>
          <w:lang w:eastAsia="zh-CN"/>
        </w:rPr>
        <w:fldChar w:fldCharType="separate"/>
      </w:r>
      <w:r w:rsidRPr="0092769D">
        <w:rPr>
          <w:rFonts w:ascii="Times New Roman" w:hAnsi="Times New Roman" w:cs="Times New Roman"/>
        </w:rPr>
        <w:t>“A Tik-Tok-Ing Timebomb: How TikTok’s Global Platform Anomalies Align with the Chinese Communist Party’s Geostrategic Objectives.” Network Contagion Research Institute, December 2023.</w:t>
      </w:r>
    </w:p>
    <w:p w14:paraId="037FA0EC"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Abkowitz</w:t>
      </w:r>
      <w:proofErr w:type="spellEnd"/>
      <w:r w:rsidRPr="0092769D">
        <w:rPr>
          <w:rFonts w:ascii="Times New Roman" w:hAnsi="Times New Roman" w:cs="Times New Roman"/>
        </w:rPr>
        <w:t xml:space="preserve">, Alyssa, Deepa Seetharaman, and Eva Dou. “Facebook Is Trying Everything to Re-Enter China—and It’s Not Working.” </w:t>
      </w:r>
      <w:r w:rsidRPr="0092769D">
        <w:rPr>
          <w:rFonts w:ascii="Times New Roman" w:hAnsi="Times New Roman" w:cs="Times New Roman"/>
          <w:i/>
          <w:iCs/>
        </w:rPr>
        <w:t>Wall Street Journal</w:t>
      </w:r>
      <w:r w:rsidRPr="0092769D">
        <w:rPr>
          <w:rFonts w:ascii="Times New Roman" w:hAnsi="Times New Roman" w:cs="Times New Roman"/>
        </w:rPr>
        <w:t>, January 30, 2017, sec. Tech. https://www.wsj.com/articles/mark-zuckerbergs-beijing-blues-1485791106.</w:t>
      </w:r>
    </w:p>
    <w:p w14:paraId="524D223A"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Agamben, Giorgio. </w:t>
      </w:r>
      <w:r w:rsidRPr="0092769D">
        <w:rPr>
          <w:rFonts w:ascii="Times New Roman" w:hAnsi="Times New Roman" w:cs="Times New Roman"/>
          <w:i/>
          <w:iCs/>
        </w:rPr>
        <w:t>State of Exception</w:t>
      </w:r>
      <w:r w:rsidRPr="0092769D">
        <w:rPr>
          <w:rFonts w:ascii="Times New Roman" w:hAnsi="Times New Roman" w:cs="Times New Roman"/>
        </w:rPr>
        <w:t>. University of Chicago Press, 2005. https://find.library.duke.edu/catalog/DUKE003428254.</w:t>
      </w:r>
    </w:p>
    <w:p w14:paraId="7426DE86"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Alami, Ilias, and Adam D Dixon. “Uneven and Combined State Capitalism.” </w:t>
      </w:r>
      <w:r w:rsidRPr="0092769D">
        <w:rPr>
          <w:rFonts w:ascii="Times New Roman" w:hAnsi="Times New Roman" w:cs="Times New Roman"/>
          <w:i/>
          <w:iCs/>
        </w:rPr>
        <w:t>Environment and Planning A: Economy and Space</w:t>
      </w:r>
      <w:r w:rsidRPr="0092769D">
        <w:rPr>
          <w:rFonts w:ascii="Times New Roman" w:hAnsi="Times New Roman" w:cs="Times New Roman"/>
        </w:rPr>
        <w:t xml:space="preserve"> 55, no. 1 (February 1, 2023): 72–99. https://doi.org/10.1177/0308518X211037688.</w:t>
      </w:r>
    </w:p>
    <w:p w14:paraId="1233B15F"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Alikhanov, Jumabek, and </w:t>
      </w:r>
      <w:proofErr w:type="spellStart"/>
      <w:r w:rsidRPr="0092769D">
        <w:rPr>
          <w:rFonts w:ascii="Times New Roman" w:hAnsi="Times New Roman" w:cs="Times New Roman"/>
        </w:rPr>
        <w:t>Hakil</w:t>
      </w:r>
      <w:proofErr w:type="spellEnd"/>
      <w:r w:rsidRPr="0092769D">
        <w:rPr>
          <w:rFonts w:ascii="Times New Roman" w:hAnsi="Times New Roman" w:cs="Times New Roman"/>
        </w:rPr>
        <w:t xml:space="preserve"> Kim. “Online Action Detection in Surveillance Scenarios: A Comprehensive Review and Comparative Study of State-of-the-Art Multi-Object Tracking Methods.” </w:t>
      </w:r>
      <w:r w:rsidRPr="0092769D">
        <w:rPr>
          <w:rFonts w:ascii="Times New Roman" w:hAnsi="Times New Roman" w:cs="Times New Roman"/>
          <w:i/>
          <w:iCs/>
        </w:rPr>
        <w:t>IEEE Access</w:t>
      </w:r>
      <w:r w:rsidRPr="0092769D">
        <w:rPr>
          <w:rFonts w:ascii="Times New Roman" w:hAnsi="Times New Roman" w:cs="Times New Roman"/>
        </w:rPr>
        <w:t xml:space="preserve"> 11 (2023): 68079–92. https://doi.org/10.1109/ACCESS.2023.3292539.</w:t>
      </w:r>
    </w:p>
    <w:p w14:paraId="64283232"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Allen, Bethany. “The Man Who Nailed Jello to the Wall.” </w:t>
      </w:r>
      <w:r w:rsidRPr="0092769D">
        <w:rPr>
          <w:rFonts w:ascii="Times New Roman" w:hAnsi="Times New Roman" w:cs="Times New Roman"/>
          <w:i/>
          <w:iCs/>
        </w:rPr>
        <w:t>Foreign Policy</w:t>
      </w:r>
      <w:r w:rsidRPr="0092769D">
        <w:rPr>
          <w:rFonts w:ascii="Times New Roman" w:hAnsi="Times New Roman" w:cs="Times New Roman"/>
        </w:rPr>
        <w:t xml:space="preserve"> (blog), February 4, 2025. https://foreignpolicy.com/2016/06/29/the-man-who-nailed-jello-to-the-wall-lu-wei-china-internet-czar-learns-how-to-tame-the-web/.</w:t>
      </w:r>
    </w:p>
    <w:p w14:paraId="751A9A34" w14:textId="77777777" w:rsidR="00D45336" w:rsidRPr="00331FB1" w:rsidRDefault="00D45336" w:rsidP="00D45336">
      <w:pPr>
        <w:pStyle w:val="Bibliography"/>
        <w:rPr>
          <w:rFonts w:ascii="Times New Roman" w:hAnsi="Times New Roman" w:cs="Times New Roman"/>
        </w:rPr>
      </w:pPr>
      <w:r>
        <w:rPr>
          <w:rFonts w:ascii="Times New Roman" w:hAnsi="Times New Roman" w:cs="Times New Roman"/>
        </w:rPr>
        <w:t xml:space="preserve">Allison, Graham and Eric Schmidt. </w:t>
      </w:r>
      <w:r w:rsidRPr="0092769D">
        <w:rPr>
          <w:rFonts w:ascii="Times New Roman" w:hAnsi="Times New Roman" w:cs="Times New Roman"/>
        </w:rPr>
        <w:t xml:space="preserve">“Is China Beating the U.S. to AI </w:t>
      </w:r>
      <w:proofErr w:type="gramStart"/>
      <w:r w:rsidRPr="0092769D">
        <w:rPr>
          <w:rFonts w:ascii="Times New Roman" w:hAnsi="Times New Roman" w:cs="Times New Roman"/>
        </w:rPr>
        <w:t>Supremacy?</w:t>
      </w:r>
      <w:r>
        <w:rPr>
          <w:rFonts w:ascii="Times New Roman" w:hAnsi="Times New Roman" w:cs="Times New Roman"/>
        </w:rPr>
        <w:t>.</w:t>
      </w:r>
      <w:proofErr w:type="gramEnd"/>
      <w:r>
        <w:rPr>
          <w:rFonts w:ascii="Times New Roman" w:hAnsi="Times New Roman" w:cs="Times New Roman"/>
        </w:rPr>
        <w:t>"</w:t>
      </w:r>
      <w:r w:rsidRPr="0092769D">
        <w:rPr>
          <w:rFonts w:ascii="Times New Roman" w:hAnsi="Times New Roman" w:cs="Times New Roman"/>
        </w:rPr>
        <w:t xml:space="preserve"> T</w:t>
      </w:r>
      <w:r w:rsidRPr="00331FB1">
        <w:rPr>
          <w:rFonts w:ascii="Times New Roman" w:hAnsi="Times New Roman" w:cs="Times New Roman"/>
          <w:i/>
          <w:iCs/>
        </w:rPr>
        <w:t>he Belfer Center for Science and International Affairs</w:t>
      </w:r>
      <w:r>
        <w:rPr>
          <w:rFonts w:ascii="Times New Roman" w:hAnsi="Times New Roman" w:cs="Times New Roman"/>
        </w:rPr>
        <w:t>,</w:t>
      </w:r>
      <w:r w:rsidRPr="0092769D">
        <w:rPr>
          <w:rFonts w:ascii="Times New Roman" w:hAnsi="Times New Roman" w:cs="Times New Roman"/>
        </w:rPr>
        <w:t xml:space="preserve"> </w:t>
      </w:r>
      <w:r>
        <w:rPr>
          <w:rFonts w:ascii="Times New Roman" w:hAnsi="Times New Roman" w:cs="Times New Roman"/>
        </w:rPr>
        <w:t>August</w:t>
      </w:r>
      <w:r w:rsidRPr="0092769D">
        <w:rPr>
          <w:rFonts w:ascii="Times New Roman" w:hAnsi="Times New Roman" w:cs="Times New Roman"/>
        </w:rPr>
        <w:t xml:space="preserve"> 202</w:t>
      </w:r>
      <w:r>
        <w:rPr>
          <w:rFonts w:ascii="Times New Roman" w:hAnsi="Times New Roman" w:cs="Times New Roman"/>
        </w:rPr>
        <w:t>0.</w:t>
      </w:r>
      <w:r w:rsidRPr="0092769D">
        <w:rPr>
          <w:rFonts w:ascii="Times New Roman" w:hAnsi="Times New Roman" w:cs="Times New Roman"/>
        </w:rPr>
        <w:t xml:space="preserve"> https://www.belfercenter.org/publication/china-beating-us-ai-supremacy.</w:t>
      </w:r>
    </w:p>
    <w:p w14:paraId="189AA844"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AlShebli</w:t>
      </w:r>
      <w:proofErr w:type="spellEnd"/>
      <w:r w:rsidRPr="0092769D">
        <w:rPr>
          <w:rFonts w:ascii="Times New Roman" w:hAnsi="Times New Roman" w:cs="Times New Roman"/>
        </w:rPr>
        <w:t xml:space="preserve">, </w:t>
      </w:r>
      <w:proofErr w:type="spellStart"/>
      <w:r w:rsidRPr="0092769D">
        <w:rPr>
          <w:rFonts w:ascii="Times New Roman" w:hAnsi="Times New Roman" w:cs="Times New Roman"/>
        </w:rPr>
        <w:t>Bedoor</w:t>
      </w:r>
      <w:proofErr w:type="spellEnd"/>
      <w:r w:rsidRPr="0092769D">
        <w:rPr>
          <w:rFonts w:ascii="Times New Roman" w:hAnsi="Times New Roman" w:cs="Times New Roman"/>
        </w:rPr>
        <w:t xml:space="preserve">, Shahan Ali Memon, James A. Evans, and Talal Rahwan. “China and the U.S. Produce More Impactful AI Research When Collaborating Together.” </w:t>
      </w:r>
      <w:r w:rsidRPr="0092769D">
        <w:rPr>
          <w:rFonts w:ascii="Times New Roman" w:hAnsi="Times New Roman" w:cs="Times New Roman"/>
          <w:i/>
          <w:iCs/>
        </w:rPr>
        <w:t>Scientific Reports</w:t>
      </w:r>
      <w:r w:rsidRPr="0092769D">
        <w:rPr>
          <w:rFonts w:ascii="Times New Roman" w:hAnsi="Times New Roman" w:cs="Times New Roman"/>
        </w:rPr>
        <w:t xml:space="preserve"> 14, no. 1 (November 19, 2024): 28576. https://doi.org/10.1038/s41598-024-79863-5.</w:t>
      </w:r>
    </w:p>
    <w:p w14:paraId="0035F76C"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American Civil Liberties Union. “ACLU Amicus Brief in TikTok, Inc. v. Garland; Firebaugh v. Garland (24-656, 24-657),” December 27, 2024. https://www.aclu.org/documents/aclu-amicus-brief-in-tiktok-inc-v-garland-firebaugh-v-garland-24-656-24-657.</w:t>
      </w:r>
    </w:p>
    <w:p w14:paraId="31619EFC"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Amnesty International. “Urumqi Riots Three Years on - Crackdown on Uighurs Grows Bolder,” July 4, 2012. https://www.amnesty.org/en/latest/press-release/2012/07/urumqi-riots-three-years-crackdown-uighurs-grows-bolder-2012-07-04-1/.</w:t>
      </w:r>
    </w:p>
    <w:p w14:paraId="091CFE98" w14:textId="77777777" w:rsidR="00D45336" w:rsidRPr="00FA753A" w:rsidRDefault="00D45336" w:rsidP="00D45336">
      <w:pPr>
        <w:pStyle w:val="Bibliography"/>
        <w:rPr>
          <w:rFonts w:ascii="Times New Roman" w:hAnsi="Times New Roman" w:cs="Times New Roman"/>
        </w:rPr>
      </w:pPr>
      <w:r w:rsidRPr="0092769D">
        <w:rPr>
          <w:rFonts w:ascii="Times New Roman" w:hAnsi="Times New Roman" w:cs="Times New Roman"/>
        </w:rPr>
        <w:t>Andrews-Speed</w:t>
      </w:r>
      <w:r>
        <w:rPr>
          <w:rFonts w:ascii="Times New Roman" w:hAnsi="Times New Roman" w:cs="Times New Roman"/>
        </w:rPr>
        <w:t xml:space="preserve">, </w:t>
      </w:r>
      <w:r w:rsidRPr="0092769D">
        <w:rPr>
          <w:rFonts w:ascii="Times New Roman" w:hAnsi="Times New Roman" w:cs="Times New Roman"/>
        </w:rPr>
        <w:t>Philip and Anders Hove. “China’s Rare Earths Dominance and Policy Responses.” Oxford Institute for Energy Studies, June 2023. https://www.oxfordenergy.org/publications/chinas-rare-earths-dominance-and-policy-responses/.</w:t>
      </w:r>
    </w:p>
    <w:p w14:paraId="385FD54D"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AP News. “Texas Governor Orders Ban on </w:t>
      </w:r>
      <w:proofErr w:type="spellStart"/>
      <w:r w:rsidRPr="0092769D">
        <w:rPr>
          <w:rFonts w:ascii="Times New Roman" w:hAnsi="Times New Roman" w:cs="Times New Roman"/>
        </w:rPr>
        <w:t>DeepSeek</w:t>
      </w:r>
      <w:proofErr w:type="spellEnd"/>
      <w:r w:rsidRPr="0092769D">
        <w:rPr>
          <w:rFonts w:ascii="Times New Roman" w:hAnsi="Times New Roman" w:cs="Times New Roman"/>
        </w:rPr>
        <w:t xml:space="preserve">, </w:t>
      </w:r>
      <w:proofErr w:type="spellStart"/>
      <w:r w:rsidRPr="0092769D">
        <w:rPr>
          <w:rFonts w:ascii="Times New Roman" w:hAnsi="Times New Roman" w:cs="Times New Roman"/>
        </w:rPr>
        <w:t>RedNote</w:t>
      </w:r>
      <w:proofErr w:type="spellEnd"/>
      <w:r w:rsidRPr="0092769D">
        <w:rPr>
          <w:rFonts w:ascii="Times New Roman" w:hAnsi="Times New Roman" w:cs="Times New Roman"/>
        </w:rPr>
        <w:t xml:space="preserve"> for Government Devices,” January 31, 2025. https://apnews.com/article/texas-deepseek-apps-ban-3828a4743e9919398dfac0ba9d4a5c25.</w:t>
      </w:r>
    </w:p>
    <w:p w14:paraId="4F86BAC5"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Aristotle. </w:t>
      </w:r>
      <w:r w:rsidRPr="0092769D">
        <w:rPr>
          <w:rFonts w:ascii="Times New Roman" w:hAnsi="Times New Roman" w:cs="Times New Roman"/>
          <w:i/>
          <w:iCs/>
        </w:rPr>
        <w:t>Metaphysics</w:t>
      </w:r>
      <w:r w:rsidRPr="0092769D">
        <w:rPr>
          <w:rFonts w:ascii="Times New Roman" w:hAnsi="Times New Roman" w:cs="Times New Roman"/>
        </w:rPr>
        <w:t>. Vol. X. Harvard University Press, Loeb Classical Library, 1935.</w:t>
      </w:r>
    </w:p>
    <w:p w14:paraId="7EB8028F" w14:textId="77777777" w:rsidR="00D45336" w:rsidRPr="00D24E25" w:rsidRDefault="00D45336" w:rsidP="00D45336">
      <w:pPr>
        <w:pStyle w:val="Bibliography"/>
        <w:rPr>
          <w:rFonts w:ascii="Times New Roman" w:hAnsi="Times New Roman" w:cs="Times New Roman"/>
        </w:rPr>
      </w:pPr>
      <w:r>
        <w:rPr>
          <w:rFonts w:ascii="Times New Roman" w:hAnsi="Times New Roman" w:cs="Times New Roman"/>
        </w:rPr>
        <w:t xml:space="preserve">Bagchi, Amiya Kumar. </w:t>
      </w:r>
      <w:r w:rsidRPr="0092769D">
        <w:rPr>
          <w:rFonts w:ascii="Times New Roman" w:hAnsi="Times New Roman" w:cs="Times New Roman"/>
        </w:rPr>
        <w:t xml:space="preserve">“Technological Self-Reliance, Dependence and Underdevelopment.” In </w:t>
      </w:r>
      <w:r w:rsidRPr="0092769D">
        <w:rPr>
          <w:rFonts w:ascii="Times New Roman" w:hAnsi="Times New Roman" w:cs="Times New Roman"/>
          <w:i/>
          <w:iCs/>
        </w:rPr>
        <w:t>Science, Technology, And Development</w:t>
      </w:r>
      <w:r w:rsidRPr="0092769D">
        <w:rPr>
          <w:rFonts w:ascii="Times New Roman" w:hAnsi="Times New Roman" w:cs="Times New Roman"/>
        </w:rPr>
        <w:t>, 69–91. Routledge, 2019. https://doi.org/10.4324/9780429305498-4.</w:t>
      </w:r>
    </w:p>
    <w:p w14:paraId="744736D6"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Bass</w:t>
      </w:r>
      <w:r>
        <w:rPr>
          <w:rFonts w:ascii="Times New Roman" w:hAnsi="Times New Roman" w:cs="Times New Roman"/>
        </w:rPr>
        <w:t xml:space="preserve">, </w:t>
      </w:r>
      <w:r w:rsidRPr="0092769D">
        <w:rPr>
          <w:rFonts w:ascii="Times New Roman" w:hAnsi="Times New Roman" w:cs="Times New Roman"/>
        </w:rPr>
        <w:t xml:space="preserve">Dina and Shirin </w:t>
      </w:r>
      <w:proofErr w:type="spellStart"/>
      <w:r w:rsidRPr="0092769D">
        <w:rPr>
          <w:rFonts w:ascii="Times New Roman" w:hAnsi="Times New Roman" w:cs="Times New Roman"/>
        </w:rPr>
        <w:t>Ghaffary</w:t>
      </w:r>
      <w:proofErr w:type="spellEnd"/>
      <w:r w:rsidRPr="0092769D">
        <w:rPr>
          <w:rFonts w:ascii="Times New Roman" w:hAnsi="Times New Roman" w:cs="Times New Roman"/>
        </w:rPr>
        <w:t xml:space="preserve">. “Microsoft Probing If </w:t>
      </w:r>
      <w:proofErr w:type="spellStart"/>
      <w:r w:rsidRPr="0092769D">
        <w:rPr>
          <w:rFonts w:ascii="Times New Roman" w:hAnsi="Times New Roman" w:cs="Times New Roman"/>
        </w:rPr>
        <w:t>DeepSeek</w:t>
      </w:r>
      <w:proofErr w:type="spellEnd"/>
      <w:r w:rsidRPr="0092769D">
        <w:rPr>
          <w:rFonts w:ascii="Times New Roman" w:hAnsi="Times New Roman" w:cs="Times New Roman"/>
        </w:rPr>
        <w:t xml:space="preserve">-Linked Group Improperly Obtained OpenAI Data.” </w:t>
      </w:r>
      <w:r w:rsidRPr="0092769D">
        <w:rPr>
          <w:rFonts w:ascii="Times New Roman" w:hAnsi="Times New Roman" w:cs="Times New Roman"/>
          <w:i/>
          <w:iCs/>
        </w:rPr>
        <w:t>Bloomberg.Com</w:t>
      </w:r>
      <w:r w:rsidRPr="0092769D">
        <w:rPr>
          <w:rFonts w:ascii="Times New Roman" w:hAnsi="Times New Roman" w:cs="Times New Roman"/>
        </w:rPr>
        <w:t xml:space="preserve">, January 29, 2025. </w:t>
      </w:r>
      <w:r w:rsidRPr="0092769D">
        <w:rPr>
          <w:rFonts w:ascii="Times New Roman" w:hAnsi="Times New Roman" w:cs="Times New Roman"/>
        </w:rPr>
        <w:lastRenderedPageBreak/>
        <w:t>https://www.bloomberg.com/news/articles/2025-01-29/microsoft-probing-if-deepseek-linked-group-improperly-obtained-openai-data.</w:t>
      </w:r>
    </w:p>
    <w:p w14:paraId="6B0F9891" w14:textId="77777777" w:rsidR="00D45336" w:rsidRPr="00331FB1"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Beraja</w:t>
      </w:r>
      <w:proofErr w:type="spellEnd"/>
      <w:r w:rsidRPr="0092769D">
        <w:rPr>
          <w:rFonts w:ascii="Times New Roman" w:hAnsi="Times New Roman" w:cs="Times New Roman"/>
        </w:rPr>
        <w:t>, Martin</w:t>
      </w:r>
      <w:r>
        <w:rPr>
          <w:rFonts w:ascii="Times New Roman" w:hAnsi="Times New Roman" w:cs="Times New Roman"/>
        </w:rPr>
        <w:t>,</w:t>
      </w:r>
      <w:r w:rsidRPr="0092769D">
        <w:rPr>
          <w:rFonts w:ascii="Times New Roman" w:hAnsi="Times New Roman" w:cs="Times New Roman"/>
        </w:rPr>
        <w:t xml:space="preserve"> David Yang, Andrew Kao, and Noam </w:t>
      </w:r>
      <w:proofErr w:type="spellStart"/>
      <w:r w:rsidRPr="0092769D">
        <w:rPr>
          <w:rFonts w:ascii="Times New Roman" w:hAnsi="Times New Roman" w:cs="Times New Roman"/>
        </w:rPr>
        <w:t>Yuchtman</w:t>
      </w:r>
      <w:proofErr w:type="spellEnd"/>
      <w:r w:rsidRPr="0092769D">
        <w:rPr>
          <w:rFonts w:ascii="Times New Roman" w:hAnsi="Times New Roman" w:cs="Times New Roman"/>
        </w:rPr>
        <w:t xml:space="preserve">. “How the Surveillance State Is Exported through Trade in AI.” </w:t>
      </w:r>
      <w:proofErr w:type="spellStart"/>
      <w:r w:rsidRPr="0092769D">
        <w:rPr>
          <w:rFonts w:ascii="Times New Roman" w:hAnsi="Times New Roman" w:cs="Times New Roman"/>
          <w:i/>
          <w:iCs/>
        </w:rPr>
        <w:t>VoxDev</w:t>
      </w:r>
      <w:proofErr w:type="spellEnd"/>
      <w:r w:rsidRPr="0092769D">
        <w:rPr>
          <w:rFonts w:ascii="Times New Roman" w:hAnsi="Times New Roman" w:cs="Times New Roman"/>
        </w:rPr>
        <w:t>, September 10, 2023. https://voxdev.org/topic/trade/how-surveillance-state-exported-through-trade-ai.</w:t>
      </w:r>
    </w:p>
    <w:p w14:paraId="505CD103"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Berk, Richard A. “Artificial Intelligence, Predictive Policing, and Risk Assessment for Law Enforcement.” </w:t>
      </w:r>
      <w:r w:rsidRPr="0092769D">
        <w:rPr>
          <w:rFonts w:ascii="Times New Roman" w:hAnsi="Times New Roman" w:cs="Times New Roman"/>
          <w:i/>
          <w:iCs/>
        </w:rPr>
        <w:t>Annual Review of Criminology</w:t>
      </w:r>
      <w:r w:rsidRPr="0092769D">
        <w:rPr>
          <w:rFonts w:ascii="Times New Roman" w:hAnsi="Times New Roman" w:cs="Times New Roman"/>
        </w:rPr>
        <w:t xml:space="preserve"> 4, no. Volume 4, 2021 (January 13, 2021): 209–37. https://doi.org/10.1146/annurev-criminol-051520-012342.</w:t>
      </w:r>
    </w:p>
    <w:p w14:paraId="13CB2DF2"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Booth, Harry. “How China Is Advancing in AI Despite U.S. Chip Restrictions.” TIME, January 8, 2025. https://time.com/7204164/china-ai-advances-chips/.</w:t>
      </w:r>
    </w:p>
    <w:p w14:paraId="74AE45D2"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Bradford, Anu. “The Battle for Technological Supremacy: The US–China Tech War.” In </w:t>
      </w:r>
      <w:r w:rsidRPr="0092769D">
        <w:rPr>
          <w:rFonts w:ascii="Times New Roman" w:hAnsi="Times New Roman" w:cs="Times New Roman"/>
          <w:i/>
          <w:iCs/>
        </w:rPr>
        <w:t>Digital Empires: The Global Battle to Regulate Technology</w:t>
      </w:r>
      <w:r w:rsidRPr="0092769D">
        <w:rPr>
          <w:rFonts w:ascii="Times New Roman" w:hAnsi="Times New Roman" w:cs="Times New Roman"/>
        </w:rPr>
        <w:t>, edited by Anu Bradford, 0. Oxford University Press, 2023. https://doi.org/10.1093/oso/9780197649268.003.0006.</w:t>
      </w:r>
    </w:p>
    <w:p w14:paraId="5CB9903C"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Bratton, Benjamin H. </w:t>
      </w:r>
      <w:r w:rsidRPr="0092769D">
        <w:rPr>
          <w:rFonts w:ascii="Times New Roman" w:hAnsi="Times New Roman" w:cs="Times New Roman"/>
          <w:i/>
          <w:iCs/>
        </w:rPr>
        <w:t>The Stack: On Software and Sovereignty</w:t>
      </w:r>
      <w:r w:rsidRPr="0092769D">
        <w:rPr>
          <w:rFonts w:ascii="Times New Roman" w:hAnsi="Times New Roman" w:cs="Times New Roman"/>
        </w:rPr>
        <w:t>. The MIT Press, 2016. https://doi.org/10.7551/mitpress/9780262029575.001.0001.</w:t>
      </w:r>
    </w:p>
    <w:p w14:paraId="55DF2CE1"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Bureau of Industry and Security. “BIS Publishes Assessment on the Use of Mature-Node Chips,” December 6, 2024. https://www.bis.gov/press-release/bis-publishes-assessment-use-mature-node-chips.</w:t>
      </w:r>
    </w:p>
    <w:p w14:paraId="6DC9A0D5"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Bureau of Justice Assistance. “The Foreign Intelligence Surveillance Act of 1978 (FISA),” 1978. https://bja.ojp.gov/program/it/privacy-civil-liberties/authorities/statutes/1286.</w:t>
      </w:r>
    </w:p>
    <w:p w14:paraId="6B2BF733" w14:textId="77777777" w:rsidR="00D45336" w:rsidRPr="00027F6F" w:rsidRDefault="00D45336" w:rsidP="00D45336">
      <w:pPr>
        <w:pStyle w:val="Bibliography"/>
        <w:rPr>
          <w:rFonts w:ascii="Times New Roman" w:hAnsi="Times New Roman" w:cs="Times New Roman"/>
        </w:rPr>
      </w:pPr>
      <w:r w:rsidRPr="0092769D">
        <w:rPr>
          <w:rFonts w:ascii="Times New Roman" w:hAnsi="Times New Roman" w:cs="Times New Roman"/>
        </w:rPr>
        <w:t>Bush</w:t>
      </w:r>
      <w:r>
        <w:rPr>
          <w:rFonts w:ascii="Times New Roman" w:hAnsi="Times New Roman" w:cs="Times New Roman"/>
        </w:rPr>
        <w:t xml:space="preserve">, </w:t>
      </w:r>
      <w:r w:rsidRPr="0092769D">
        <w:rPr>
          <w:rFonts w:ascii="Times New Roman" w:hAnsi="Times New Roman" w:cs="Times New Roman"/>
        </w:rPr>
        <w:t>George. “President Declares ‘Freedom at War with Fear,’” September 20, 2001. https://georgewbush-whitehouse.archives.gov/news/releases/2001/09/20010920-8.html.</w:t>
      </w:r>
    </w:p>
    <w:p w14:paraId="10B7480E"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California AI Transparency Act., 942 SB § (2024). https://leginfo.legislature.ca.gov/faces/billNavClient.xhtml?bill_id=202320240SB942&amp;firstNav=tracking.</w:t>
      </w:r>
    </w:p>
    <w:p w14:paraId="6254038C"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Capri, Alex. </w:t>
      </w:r>
      <w:r w:rsidRPr="0092769D">
        <w:rPr>
          <w:rFonts w:ascii="Times New Roman" w:hAnsi="Times New Roman" w:cs="Times New Roman"/>
          <w:i/>
          <w:iCs/>
        </w:rPr>
        <w:t>Techno-Nationalism: How It’s Reshaping Trade, Geopolitics and Society</w:t>
      </w:r>
      <w:r w:rsidRPr="0092769D">
        <w:rPr>
          <w:rFonts w:ascii="Times New Roman" w:hAnsi="Times New Roman" w:cs="Times New Roman"/>
        </w:rPr>
        <w:t>. John Wiley &amp; Sons, Inc, 2025. https://find.library.duke.edu/catalog/DUKE99119681737408501.</w:t>
      </w:r>
    </w:p>
    <w:p w14:paraId="4C18F01E"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Center for Security and Emerging Technology. “Ethical Norms for New Generation Artificial Intelligence </w:t>
      </w:r>
      <w:proofErr w:type="gramStart"/>
      <w:r w:rsidRPr="0092769D">
        <w:rPr>
          <w:rFonts w:ascii="Times New Roman" w:hAnsi="Times New Roman" w:cs="Times New Roman"/>
        </w:rPr>
        <w:t>Released  (</w:t>
      </w:r>
      <w:proofErr w:type="spellStart"/>
      <w:proofErr w:type="gramEnd"/>
      <w:r w:rsidRPr="0092769D">
        <w:rPr>
          <w:rFonts w:ascii="Times New Roman" w:hAnsi="Times New Roman" w:cs="Times New Roman"/>
        </w:rPr>
        <w:t>国家新一代人工智能治理专业委员会</w:t>
      </w:r>
      <w:proofErr w:type="spellEnd"/>
      <w:r w:rsidRPr="0092769D">
        <w:rPr>
          <w:rFonts w:ascii="Times New Roman" w:hAnsi="Times New Roman" w:cs="Times New Roman"/>
        </w:rPr>
        <w:t>),” October 21, 2021. https://cset.georgetown.edu/publication/ethical-norms-for-new-generation-artificial-intelligence-released/.</w:t>
      </w:r>
    </w:p>
    <w:p w14:paraId="73C09C11"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Chae, Yoon. “U.S. AI Regulation Guide: Legislative Overview and Practical Considerations.” </w:t>
      </w:r>
      <w:r w:rsidRPr="0092769D">
        <w:rPr>
          <w:rFonts w:ascii="Times New Roman" w:hAnsi="Times New Roman" w:cs="Times New Roman"/>
          <w:i/>
          <w:iCs/>
        </w:rPr>
        <w:t>RAIL: The Journal of Robotics, Artificial Intelligence &amp; Law</w:t>
      </w:r>
      <w:r w:rsidRPr="0092769D">
        <w:rPr>
          <w:rFonts w:ascii="Times New Roman" w:hAnsi="Times New Roman" w:cs="Times New Roman"/>
        </w:rPr>
        <w:t xml:space="preserve"> 3, no. 1 (2020): 17–40.</w:t>
      </w:r>
    </w:p>
    <w:p w14:paraId="3F302AF7"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Chandel, Sonali, Zang Jingji, Yu Yunnan, Sun </w:t>
      </w:r>
      <w:proofErr w:type="spellStart"/>
      <w:r w:rsidRPr="0092769D">
        <w:rPr>
          <w:rFonts w:ascii="Times New Roman" w:hAnsi="Times New Roman" w:cs="Times New Roman"/>
        </w:rPr>
        <w:t>Jingyao</w:t>
      </w:r>
      <w:proofErr w:type="spellEnd"/>
      <w:r w:rsidRPr="0092769D">
        <w:rPr>
          <w:rFonts w:ascii="Times New Roman" w:hAnsi="Times New Roman" w:cs="Times New Roman"/>
        </w:rPr>
        <w:t xml:space="preserve">, and Zhang Zhipeng. “The Golden Shield Project of China: A Decade Later—An in-Depth Study of the Great Firewall.” In </w:t>
      </w:r>
      <w:r w:rsidRPr="0092769D">
        <w:rPr>
          <w:rFonts w:ascii="Times New Roman" w:hAnsi="Times New Roman" w:cs="Times New Roman"/>
          <w:i/>
          <w:iCs/>
        </w:rPr>
        <w:t>2019 International Conference on Cyber-Enabled Distributed Computing and Knowledge Discovery (</w:t>
      </w:r>
      <w:proofErr w:type="spellStart"/>
      <w:r w:rsidRPr="0092769D">
        <w:rPr>
          <w:rFonts w:ascii="Times New Roman" w:hAnsi="Times New Roman" w:cs="Times New Roman"/>
          <w:i/>
          <w:iCs/>
        </w:rPr>
        <w:t>CyberC</w:t>
      </w:r>
      <w:proofErr w:type="spellEnd"/>
      <w:r w:rsidRPr="0092769D">
        <w:rPr>
          <w:rFonts w:ascii="Times New Roman" w:hAnsi="Times New Roman" w:cs="Times New Roman"/>
          <w:i/>
          <w:iCs/>
        </w:rPr>
        <w:t>)</w:t>
      </w:r>
      <w:r w:rsidRPr="0092769D">
        <w:rPr>
          <w:rFonts w:ascii="Times New Roman" w:hAnsi="Times New Roman" w:cs="Times New Roman"/>
        </w:rPr>
        <w:t>, 111–19, 2019. https://doi.org/10.1109/CyberC.2019.00027.</w:t>
      </w:r>
    </w:p>
    <w:p w14:paraId="35ED2A0F"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Chen, </w:t>
      </w:r>
      <w:proofErr w:type="spellStart"/>
      <w:r w:rsidRPr="0092769D">
        <w:rPr>
          <w:rFonts w:ascii="Times New Roman" w:hAnsi="Times New Roman" w:cs="Times New Roman"/>
        </w:rPr>
        <w:t>Jihong</w:t>
      </w:r>
      <w:proofErr w:type="spellEnd"/>
      <w:r w:rsidRPr="0092769D">
        <w:rPr>
          <w:rFonts w:ascii="Times New Roman" w:hAnsi="Times New Roman" w:cs="Times New Roman"/>
        </w:rPr>
        <w:t xml:space="preserve">, and </w:t>
      </w:r>
      <w:proofErr w:type="spellStart"/>
      <w:r w:rsidRPr="0092769D">
        <w:rPr>
          <w:rFonts w:ascii="Times New Roman" w:hAnsi="Times New Roman" w:cs="Times New Roman"/>
        </w:rPr>
        <w:t>Jiabin</w:t>
      </w:r>
      <w:proofErr w:type="spellEnd"/>
      <w:r w:rsidRPr="0092769D">
        <w:rPr>
          <w:rFonts w:ascii="Times New Roman" w:hAnsi="Times New Roman" w:cs="Times New Roman"/>
        </w:rPr>
        <w:t xml:space="preserve"> Sun. “Understanding the Chinese Data Security Law.” </w:t>
      </w:r>
      <w:r w:rsidRPr="0092769D">
        <w:rPr>
          <w:rFonts w:ascii="Times New Roman" w:hAnsi="Times New Roman" w:cs="Times New Roman"/>
          <w:i/>
          <w:iCs/>
        </w:rPr>
        <w:t>International Cybersecurity Law Review</w:t>
      </w:r>
      <w:r w:rsidRPr="0092769D">
        <w:rPr>
          <w:rFonts w:ascii="Times New Roman" w:hAnsi="Times New Roman" w:cs="Times New Roman"/>
        </w:rPr>
        <w:t xml:space="preserve"> 2, no. 2 (December 1, 2021): 209–21. https://doi.org/10.1365/s43439-021-00038-3.</w:t>
      </w:r>
    </w:p>
    <w:p w14:paraId="6673639A"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Chen</w:t>
      </w:r>
      <w:r>
        <w:rPr>
          <w:rFonts w:ascii="Times New Roman" w:hAnsi="Times New Roman" w:cs="Times New Roman"/>
        </w:rPr>
        <w:t>,</w:t>
      </w:r>
      <w:r w:rsidRPr="0092769D">
        <w:rPr>
          <w:rFonts w:ascii="Times New Roman" w:hAnsi="Times New Roman" w:cs="Times New Roman"/>
        </w:rPr>
        <w:t xml:space="preserve"> </w:t>
      </w:r>
      <w:proofErr w:type="spellStart"/>
      <w:r w:rsidRPr="0092769D">
        <w:rPr>
          <w:rFonts w:ascii="Times New Roman" w:hAnsi="Times New Roman" w:cs="Times New Roman"/>
        </w:rPr>
        <w:t>Qiufan</w:t>
      </w:r>
      <w:proofErr w:type="spellEnd"/>
      <w:r w:rsidRPr="0092769D">
        <w:rPr>
          <w:rFonts w:ascii="Times New Roman" w:hAnsi="Times New Roman" w:cs="Times New Roman"/>
        </w:rPr>
        <w:t xml:space="preserve">. </w:t>
      </w:r>
      <w:r w:rsidRPr="0092769D">
        <w:rPr>
          <w:rFonts w:ascii="Times New Roman" w:hAnsi="Times New Roman" w:cs="Times New Roman"/>
          <w:i/>
          <w:iCs/>
        </w:rPr>
        <w:t>State of Trance</w:t>
      </w:r>
      <w:r w:rsidRPr="0092769D">
        <w:rPr>
          <w:rFonts w:ascii="Times New Roman" w:hAnsi="Times New Roman" w:cs="Times New Roman"/>
        </w:rPr>
        <w:t>. The Book of Shanghai: Comma Press, 2020.</w:t>
      </w:r>
    </w:p>
    <w:p w14:paraId="73C10932"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Cheng, </w:t>
      </w:r>
      <w:proofErr w:type="spellStart"/>
      <w:r w:rsidRPr="0092769D">
        <w:rPr>
          <w:rFonts w:ascii="Times New Roman" w:hAnsi="Times New Roman" w:cs="Times New Roman"/>
        </w:rPr>
        <w:t>Wenting</w:t>
      </w:r>
      <w:proofErr w:type="spellEnd"/>
      <w:r w:rsidRPr="0092769D">
        <w:rPr>
          <w:rFonts w:ascii="Times New Roman" w:hAnsi="Times New Roman" w:cs="Times New Roman"/>
        </w:rPr>
        <w:t xml:space="preserve">. </w:t>
      </w:r>
      <w:r w:rsidRPr="0092769D">
        <w:rPr>
          <w:rFonts w:ascii="Times New Roman" w:hAnsi="Times New Roman" w:cs="Times New Roman"/>
          <w:i/>
          <w:iCs/>
        </w:rPr>
        <w:t>China in Global Governance of Intellectual Property: Implications for Global Distributive Justice</w:t>
      </w:r>
      <w:r w:rsidRPr="0092769D">
        <w:rPr>
          <w:rFonts w:ascii="Times New Roman" w:hAnsi="Times New Roman" w:cs="Times New Roman"/>
        </w:rPr>
        <w:t>. Palgrave Macmillan, 2023.</w:t>
      </w:r>
    </w:p>
    <w:p w14:paraId="4F8AC5D7"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Chin, Josh, and Liza Lin. </w:t>
      </w:r>
      <w:r w:rsidRPr="0092769D">
        <w:rPr>
          <w:rFonts w:ascii="Times New Roman" w:hAnsi="Times New Roman" w:cs="Times New Roman"/>
          <w:i/>
          <w:iCs/>
        </w:rPr>
        <w:t>Surveillance State: Inside China’s Quest to Launch a New Era of Social Control</w:t>
      </w:r>
      <w:r w:rsidRPr="0092769D">
        <w:rPr>
          <w:rFonts w:ascii="Times New Roman" w:hAnsi="Times New Roman" w:cs="Times New Roman"/>
        </w:rPr>
        <w:t>. St. Martin’s Press, 2022.</w:t>
      </w:r>
    </w:p>
    <w:p w14:paraId="19D49A8E"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lastRenderedPageBreak/>
        <w:t>China National Intellectual Property Administration. “China National Intellectual Property Administration PCT The Procedure in the National Phase,” July 19, 2022. https://english.cnipa.gov.cn/art/2022/7/19/art_2977_176636.html.</w:t>
      </w:r>
    </w:p>
    <w:p w14:paraId="0C39FE13" w14:textId="77777777" w:rsidR="00D45336" w:rsidRPr="00C81C21" w:rsidRDefault="00D45336" w:rsidP="00D45336">
      <w:pPr>
        <w:pStyle w:val="Bibliography"/>
        <w:rPr>
          <w:rFonts w:ascii="Times New Roman" w:hAnsi="Times New Roman" w:cs="Times New Roman"/>
        </w:rPr>
      </w:pPr>
      <w:r w:rsidRPr="0092769D">
        <w:rPr>
          <w:rFonts w:ascii="Times New Roman" w:hAnsi="Times New Roman" w:cs="Times New Roman"/>
        </w:rPr>
        <w:t>Clinton</w:t>
      </w:r>
      <w:r>
        <w:rPr>
          <w:rFonts w:ascii="Times New Roman" w:hAnsi="Times New Roman" w:cs="Times New Roman"/>
        </w:rPr>
        <w:t xml:space="preserve">, </w:t>
      </w:r>
      <w:r w:rsidRPr="0092769D">
        <w:rPr>
          <w:rFonts w:ascii="Times New Roman" w:hAnsi="Times New Roman" w:cs="Times New Roman"/>
        </w:rPr>
        <w:t>Bill. “President Clinton Speaks at Beijing University,” June 29, 1998. https://clintonwhitehouse4.archives.gov/WH/New/China/19980629-6683.html.</w:t>
      </w:r>
    </w:p>
    <w:p w14:paraId="27D4D321" w14:textId="77777777" w:rsidR="00D45336"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Comor</w:t>
      </w:r>
      <w:proofErr w:type="spellEnd"/>
      <w:r w:rsidRPr="0092769D">
        <w:rPr>
          <w:rFonts w:ascii="Times New Roman" w:hAnsi="Times New Roman" w:cs="Times New Roman"/>
        </w:rPr>
        <w:t xml:space="preserve">, Edward A. “Governance and the ‘Commoditization’ of Information.” </w:t>
      </w:r>
      <w:r w:rsidRPr="0092769D">
        <w:rPr>
          <w:rFonts w:ascii="Times New Roman" w:hAnsi="Times New Roman" w:cs="Times New Roman"/>
          <w:i/>
          <w:iCs/>
        </w:rPr>
        <w:t>Global Governance</w:t>
      </w:r>
      <w:r w:rsidRPr="0092769D">
        <w:rPr>
          <w:rFonts w:ascii="Times New Roman" w:hAnsi="Times New Roman" w:cs="Times New Roman"/>
        </w:rPr>
        <w:t xml:space="preserve"> 4, no. 2 (1998): 217–33.</w:t>
      </w:r>
    </w:p>
    <w:p w14:paraId="2AB4639E" w14:textId="77777777" w:rsidR="00D45336" w:rsidRPr="004C56EF"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Couldry</w:t>
      </w:r>
      <w:proofErr w:type="spellEnd"/>
      <w:r>
        <w:rPr>
          <w:rFonts w:ascii="Times New Roman" w:hAnsi="Times New Roman" w:cs="Times New Roman"/>
        </w:rPr>
        <w:t xml:space="preserve">, </w:t>
      </w:r>
      <w:r w:rsidRPr="0092769D">
        <w:rPr>
          <w:rFonts w:ascii="Times New Roman" w:hAnsi="Times New Roman" w:cs="Times New Roman"/>
        </w:rPr>
        <w:t xml:space="preserve">Nick and Ulises A. Mejias. </w:t>
      </w:r>
      <w:r w:rsidRPr="0092769D">
        <w:rPr>
          <w:rFonts w:ascii="Times New Roman" w:hAnsi="Times New Roman" w:cs="Times New Roman"/>
          <w:i/>
          <w:iCs/>
        </w:rPr>
        <w:t>The Costs of Connection: How Data Is Colonizing Human Life and Appropriating It for Capitalism</w:t>
      </w:r>
      <w:r w:rsidRPr="0092769D">
        <w:rPr>
          <w:rFonts w:ascii="Times New Roman" w:hAnsi="Times New Roman" w:cs="Times New Roman"/>
        </w:rPr>
        <w:t>. Stanford University Press, 2019. https://www.sup.org/books/sociology/costs-connection.</w:t>
      </w:r>
    </w:p>
    <w:p w14:paraId="655E7AF0"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Creemers, Rogier. “China’s Conception of Cyber Sovereignty: Rhetoric and Realization.” SSRN Scholarly Paper. Rochester, NY: Social Science Research Network, February 5, 2020. https://doi.org/10.2139/ssrn.3532421.</w:t>
      </w:r>
    </w:p>
    <w:p w14:paraId="749F4185" w14:textId="77777777" w:rsidR="00D45336" w:rsidRPr="00FA753A" w:rsidRDefault="00D45336" w:rsidP="00D45336">
      <w:pPr>
        <w:pStyle w:val="Bibliography"/>
        <w:rPr>
          <w:rFonts w:ascii="Times New Roman" w:hAnsi="Times New Roman" w:cs="Times New Roman"/>
        </w:rPr>
      </w:pPr>
      <w:r w:rsidRPr="0092769D">
        <w:rPr>
          <w:rFonts w:ascii="Times New Roman" w:hAnsi="Times New Roman" w:cs="Times New Roman"/>
        </w:rPr>
        <w:t>Creemers</w:t>
      </w:r>
      <w:r>
        <w:rPr>
          <w:rFonts w:ascii="Times New Roman" w:hAnsi="Times New Roman" w:cs="Times New Roman"/>
        </w:rPr>
        <w:t xml:space="preserve">, </w:t>
      </w:r>
      <w:r w:rsidRPr="0092769D">
        <w:rPr>
          <w:rFonts w:ascii="Times New Roman" w:hAnsi="Times New Roman" w:cs="Times New Roman"/>
        </w:rPr>
        <w:t xml:space="preserve">Rogier. “China’s Emerging Data Protection Framework.” </w:t>
      </w:r>
      <w:r w:rsidRPr="0092769D">
        <w:rPr>
          <w:rFonts w:ascii="Times New Roman" w:hAnsi="Times New Roman" w:cs="Times New Roman"/>
          <w:i/>
          <w:iCs/>
        </w:rPr>
        <w:t>Journal of Cybersecurity</w:t>
      </w:r>
      <w:r w:rsidRPr="0092769D">
        <w:rPr>
          <w:rFonts w:ascii="Times New Roman" w:hAnsi="Times New Roman" w:cs="Times New Roman"/>
        </w:rPr>
        <w:t xml:space="preserve"> 8, no. 1 (January 1, 2022): tyac011. https://doi.org/10.1093/cybsec/tyac011.</w:t>
      </w:r>
    </w:p>
    <w:p w14:paraId="1CA18095"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Curiam</w:t>
      </w:r>
      <w:proofErr w:type="spellEnd"/>
      <w:r w:rsidRPr="0092769D">
        <w:rPr>
          <w:rFonts w:ascii="Times New Roman" w:hAnsi="Times New Roman" w:cs="Times New Roman"/>
        </w:rPr>
        <w:t xml:space="preserve">, Per. “24-656 </w:t>
      </w:r>
      <w:proofErr w:type="spellStart"/>
      <w:r w:rsidRPr="0092769D">
        <w:rPr>
          <w:rFonts w:ascii="Times New Roman" w:hAnsi="Times New Roman" w:cs="Times New Roman"/>
        </w:rPr>
        <w:t>Tiktok</w:t>
      </w:r>
      <w:proofErr w:type="spellEnd"/>
      <w:r w:rsidRPr="0092769D">
        <w:rPr>
          <w:rFonts w:ascii="Times New Roman" w:hAnsi="Times New Roman" w:cs="Times New Roman"/>
        </w:rPr>
        <w:t xml:space="preserve"> Inc. v. Garland (01/17/2025),” n.d.</w:t>
      </w:r>
    </w:p>
    <w:p w14:paraId="7ACE91F1"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Dawson, Sydney. “You Can’t Say That on TikTok: </w:t>
      </w:r>
      <w:proofErr w:type="spellStart"/>
      <w:r w:rsidRPr="0092769D">
        <w:rPr>
          <w:rFonts w:ascii="Times New Roman" w:hAnsi="Times New Roman" w:cs="Times New Roman"/>
        </w:rPr>
        <w:t>Cxnsxrshxp</w:t>
      </w:r>
      <w:proofErr w:type="spellEnd"/>
      <w:r w:rsidRPr="0092769D">
        <w:rPr>
          <w:rFonts w:ascii="Times New Roman" w:hAnsi="Times New Roman" w:cs="Times New Roman"/>
        </w:rPr>
        <w:t>, Algorithmic (In)Visibility, and the Threat of Representation,” n.d.</w:t>
      </w:r>
    </w:p>
    <w:p w14:paraId="61C1C522"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DeepSeek</w:t>
      </w:r>
      <w:proofErr w:type="spellEnd"/>
      <w:r w:rsidRPr="0092769D">
        <w:rPr>
          <w:rFonts w:ascii="Times New Roman" w:hAnsi="Times New Roman" w:cs="Times New Roman"/>
        </w:rPr>
        <w:t xml:space="preserve">-AI, Daya Guo, </w:t>
      </w:r>
      <w:proofErr w:type="spellStart"/>
      <w:r w:rsidRPr="0092769D">
        <w:rPr>
          <w:rFonts w:ascii="Times New Roman" w:hAnsi="Times New Roman" w:cs="Times New Roman"/>
        </w:rPr>
        <w:t>Dejian</w:t>
      </w:r>
      <w:proofErr w:type="spellEnd"/>
      <w:r w:rsidRPr="0092769D">
        <w:rPr>
          <w:rFonts w:ascii="Times New Roman" w:hAnsi="Times New Roman" w:cs="Times New Roman"/>
        </w:rPr>
        <w:t xml:space="preserve"> Yang, </w:t>
      </w:r>
      <w:proofErr w:type="spellStart"/>
      <w:r w:rsidRPr="0092769D">
        <w:rPr>
          <w:rFonts w:ascii="Times New Roman" w:hAnsi="Times New Roman" w:cs="Times New Roman"/>
        </w:rPr>
        <w:t>Haowei</w:t>
      </w:r>
      <w:proofErr w:type="spellEnd"/>
      <w:r w:rsidRPr="0092769D">
        <w:rPr>
          <w:rFonts w:ascii="Times New Roman" w:hAnsi="Times New Roman" w:cs="Times New Roman"/>
        </w:rPr>
        <w:t xml:space="preserve"> Zhang, </w:t>
      </w:r>
      <w:proofErr w:type="spellStart"/>
      <w:r w:rsidRPr="0092769D">
        <w:rPr>
          <w:rFonts w:ascii="Times New Roman" w:hAnsi="Times New Roman" w:cs="Times New Roman"/>
        </w:rPr>
        <w:t>Junxiao</w:t>
      </w:r>
      <w:proofErr w:type="spellEnd"/>
      <w:r w:rsidRPr="0092769D">
        <w:rPr>
          <w:rFonts w:ascii="Times New Roman" w:hAnsi="Times New Roman" w:cs="Times New Roman"/>
        </w:rPr>
        <w:t xml:space="preserve"> Song, </w:t>
      </w:r>
      <w:proofErr w:type="spellStart"/>
      <w:r w:rsidRPr="0092769D">
        <w:rPr>
          <w:rFonts w:ascii="Times New Roman" w:hAnsi="Times New Roman" w:cs="Times New Roman"/>
        </w:rPr>
        <w:t>Ruoyu</w:t>
      </w:r>
      <w:proofErr w:type="spellEnd"/>
      <w:r w:rsidRPr="0092769D">
        <w:rPr>
          <w:rFonts w:ascii="Times New Roman" w:hAnsi="Times New Roman" w:cs="Times New Roman"/>
        </w:rPr>
        <w:t xml:space="preserve"> Zhang, </w:t>
      </w:r>
      <w:proofErr w:type="spellStart"/>
      <w:r w:rsidRPr="0092769D">
        <w:rPr>
          <w:rFonts w:ascii="Times New Roman" w:hAnsi="Times New Roman" w:cs="Times New Roman"/>
        </w:rPr>
        <w:t>Runxin</w:t>
      </w:r>
      <w:proofErr w:type="spellEnd"/>
      <w:r w:rsidRPr="0092769D">
        <w:rPr>
          <w:rFonts w:ascii="Times New Roman" w:hAnsi="Times New Roman" w:cs="Times New Roman"/>
        </w:rPr>
        <w:t xml:space="preserve"> Xu, et al. “DeepSeek-R1: Incentivizing Reasoning Capability in LLMs via Reinforcement Learning.” </w:t>
      </w:r>
      <w:proofErr w:type="spellStart"/>
      <w:r w:rsidRPr="0092769D">
        <w:rPr>
          <w:rFonts w:ascii="Times New Roman" w:hAnsi="Times New Roman" w:cs="Times New Roman"/>
        </w:rPr>
        <w:t>arXiv</w:t>
      </w:r>
      <w:proofErr w:type="spellEnd"/>
      <w:r w:rsidRPr="0092769D">
        <w:rPr>
          <w:rFonts w:ascii="Times New Roman" w:hAnsi="Times New Roman" w:cs="Times New Roman"/>
        </w:rPr>
        <w:t>, January 22, 2025. https://doi.org/10.48550/arXiv.2501.12948.</w:t>
      </w:r>
    </w:p>
    <w:p w14:paraId="61B4897C"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DeepSeek</w:t>
      </w:r>
      <w:proofErr w:type="spellEnd"/>
      <w:r w:rsidRPr="0092769D">
        <w:rPr>
          <w:rFonts w:ascii="Times New Roman" w:hAnsi="Times New Roman" w:cs="Times New Roman"/>
        </w:rPr>
        <w:t xml:space="preserve">-AI, </w:t>
      </w:r>
      <w:proofErr w:type="spellStart"/>
      <w:r w:rsidRPr="0092769D">
        <w:rPr>
          <w:rFonts w:ascii="Times New Roman" w:hAnsi="Times New Roman" w:cs="Times New Roman"/>
        </w:rPr>
        <w:t>Aixin</w:t>
      </w:r>
      <w:proofErr w:type="spellEnd"/>
      <w:r w:rsidRPr="0092769D">
        <w:rPr>
          <w:rFonts w:ascii="Times New Roman" w:hAnsi="Times New Roman" w:cs="Times New Roman"/>
        </w:rPr>
        <w:t xml:space="preserve"> Liu, Bei Feng, Bin Wang, </w:t>
      </w:r>
      <w:proofErr w:type="spellStart"/>
      <w:r w:rsidRPr="0092769D">
        <w:rPr>
          <w:rFonts w:ascii="Times New Roman" w:hAnsi="Times New Roman" w:cs="Times New Roman"/>
        </w:rPr>
        <w:t>Bingxuan</w:t>
      </w:r>
      <w:proofErr w:type="spellEnd"/>
      <w:r w:rsidRPr="0092769D">
        <w:rPr>
          <w:rFonts w:ascii="Times New Roman" w:hAnsi="Times New Roman" w:cs="Times New Roman"/>
        </w:rPr>
        <w:t xml:space="preserve"> Wang, Bo Liu, Chenggang Zhao, et al. “DeepSeek-V2: A Strong, Economical, and Efficient Mixture-of-Experts Language Model.” </w:t>
      </w:r>
      <w:proofErr w:type="spellStart"/>
      <w:r w:rsidRPr="0092769D">
        <w:rPr>
          <w:rFonts w:ascii="Times New Roman" w:hAnsi="Times New Roman" w:cs="Times New Roman"/>
        </w:rPr>
        <w:t>arXiv</w:t>
      </w:r>
      <w:proofErr w:type="spellEnd"/>
      <w:r w:rsidRPr="0092769D">
        <w:rPr>
          <w:rFonts w:ascii="Times New Roman" w:hAnsi="Times New Roman" w:cs="Times New Roman"/>
        </w:rPr>
        <w:t>, June 19, 2024. https://doi.org/10.48550/arXiv.2405.04434.</w:t>
      </w:r>
    </w:p>
    <w:p w14:paraId="660B359B"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DeNardis, Laura. “The Emerging Field of Internet Governance.” In </w:t>
      </w:r>
      <w:r w:rsidRPr="0092769D">
        <w:rPr>
          <w:rFonts w:ascii="Times New Roman" w:hAnsi="Times New Roman" w:cs="Times New Roman"/>
          <w:i/>
          <w:iCs/>
        </w:rPr>
        <w:t>The Oxford Handbook of Internet Studies</w:t>
      </w:r>
      <w:r w:rsidRPr="0092769D">
        <w:rPr>
          <w:rFonts w:ascii="Times New Roman" w:hAnsi="Times New Roman" w:cs="Times New Roman"/>
        </w:rPr>
        <w:t>, edited by William H. Dutton, 0. Oxford University Press, 2013. https://doi.org/10.1093/oxfordhb/9780199589074.013.0026.</w:t>
      </w:r>
    </w:p>
    <w:p w14:paraId="57147A29"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Dennard, R.H., F.H. </w:t>
      </w:r>
      <w:proofErr w:type="spellStart"/>
      <w:r w:rsidRPr="0092769D">
        <w:rPr>
          <w:rFonts w:ascii="Times New Roman" w:hAnsi="Times New Roman" w:cs="Times New Roman"/>
        </w:rPr>
        <w:t>Gaensslen</w:t>
      </w:r>
      <w:proofErr w:type="spellEnd"/>
      <w:r w:rsidRPr="0092769D">
        <w:rPr>
          <w:rFonts w:ascii="Times New Roman" w:hAnsi="Times New Roman" w:cs="Times New Roman"/>
        </w:rPr>
        <w:t xml:space="preserve">, Hwa-Nien Yu, V.L. Rideout, E. </w:t>
      </w:r>
      <w:proofErr w:type="spellStart"/>
      <w:r w:rsidRPr="0092769D">
        <w:rPr>
          <w:rFonts w:ascii="Times New Roman" w:hAnsi="Times New Roman" w:cs="Times New Roman"/>
        </w:rPr>
        <w:t>Bassous</w:t>
      </w:r>
      <w:proofErr w:type="spellEnd"/>
      <w:r w:rsidRPr="0092769D">
        <w:rPr>
          <w:rFonts w:ascii="Times New Roman" w:hAnsi="Times New Roman" w:cs="Times New Roman"/>
        </w:rPr>
        <w:t xml:space="preserve">, and A.R. Leblanc. “Design Of Ion-Implanted MOSFET’s with Very Small Physical Dimensions.” </w:t>
      </w:r>
      <w:r w:rsidRPr="0092769D">
        <w:rPr>
          <w:rFonts w:ascii="Times New Roman" w:hAnsi="Times New Roman" w:cs="Times New Roman"/>
          <w:i/>
          <w:iCs/>
        </w:rPr>
        <w:t>Proceedings of the IEEE</w:t>
      </w:r>
      <w:r w:rsidRPr="0092769D">
        <w:rPr>
          <w:rFonts w:ascii="Times New Roman" w:hAnsi="Times New Roman" w:cs="Times New Roman"/>
        </w:rPr>
        <w:t xml:space="preserve"> 87, no. 4 (April 1999): 668–78. https://doi.org/10.1109/JPROC.1999.752522.</w:t>
      </w:r>
    </w:p>
    <w:p w14:paraId="479F6497"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Department Of State. The Office of Electronic Information, Bureau of Public Affairs. “International Contributions to the War Against Terrorism.” U.S. Department of State Archives. Department Of State. The Office of Electronic Information, Bureau of Public Affairs., June 14, 2002. https://2001-2009.state.gov/coalition/cr/fs/12753.htm.</w:t>
      </w:r>
    </w:p>
    <w:p w14:paraId="48E2CBB2"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DigiChina</w:t>
      </w:r>
      <w:proofErr w:type="spellEnd"/>
      <w:r w:rsidRPr="0092769D">
        <w:rPr>
          <w:rFonts w:ascii="Times New Roman" w:hAnsi="Times New Roman" w:cs="Times New Roman"/>
        </w:rPr>
        <w:t>. “Translation: Cybersecurity Review Measures (Revised),” February 15, 2022. https://digichina.stanford.edu/work/translation-cybersecurity-review-measures-revised-effective-feb-15-2022/.</w:t>
      </w:r>
    </w:p>
    <w:p w14:paraId="3FAD5982"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Ding, Jeffrey. </w:t>
      </w:r>
      <w:r w:rsidRPr="0092769D">
        <w:rPr>
          <w:rFonts w:ascii="Times New Roman" w:hAnsi="Times New Roman" w:cs="Times New Roman"/>
          <w:i/>
          <w:iCs/>
        </w:rPr>
        <w:t>Technology and the Rise of Great Powers: How Diffusion Shapes Economic Competition</w:t>
      </w:r>
      <w:r w:rsidRPr="0092769D">
        <w:rPr>
          <w:rFonts w:ascii="Times New Roman" w:hAnsi="Times New Roman" w:cs="Times New Roman"/>
        </w:rPr>
        <w:t>. Princeton University Press, 2024.</w:t>
      </w:r>
    </w:p>
    <w:p w14:paraId="784FB501" w14:textId="77777777" w:rsidR="00D45336" w:rsidRPr="00027F6F" w:rsidRDefault="00D45336" w:rsidP="00D45336">
      <w:pPr>
        <w:pStyle w:val="Bibliography"/>
        <w:rPr>
          <w:rFonts w:ascii="Times New Roman" w:hAnsi="Times New Roman" w:cs="Times New Roman"/>
        </w:rPr>
      </w:pPr>
      <w:r w:rsidRPr="0092769D">
        <w:rPr>
          <w:rFonts w:ascii="Times New Roman" w:hAnsi="Times New Roman" w:cs="Times New Roman"/>
        </w:rPr>
        <w:t>Douek, Evelyn</w:t>
      </w:r>
      <w:r>
        <w:rPr>
          <w:rFonts w:ascii="Times New Roman" w:hAnsi="Times New Roman" w:cs="Times New Roman"/>
        </w:rPr>
        <w:t>,</w:t>
      </w:r>
      <w:r w:rsidRPr="0092769D">
        <w:rPr>
          <w:rFonts w:ascii="Times New Roman" w:hAnsi="Times New Roman" w:cs="Times New Roman"/>
        </w:rPr>
        <w:t xml:space="preserve"> Genevieve </w:t>
      </w:r>
      <w:proofErr w:type="spellStart"/>
      <w:r w:rsidRPr="0092769D">
        <w:rPr>
          <w:rFonts w:ascii="Times New Roman" w:hAnsi="Times New Roman" w:cs="Times New Roman"/>
        </w:rPr>
        <w:t>Lakier</w:t>
      </w:r>
      <w:proofErr w:type="spellEnd"/>
      <w:r w:rsidRPr="0092769D">
        <w:rPr>
          <w:rFonts w:ascii="Times New Roman" w:hAnsi="Times New Roman" w:cs="Times New Roman"/>
        </w:rPr>
        <w:t>. “Lochner.Com?” Harvard Law Review, November 10, 2024. https://harvardlawreview.org/print/vol-138/lochner-com/.</w:t>
      </w:r>
    </w:p>
    <w:p w14:paraId="24DFCCF8"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Esposito, Roberto. </w:t>
      </w:r>
      <w:proofErr w:type="spellStart"/>
      <w:proofErr w:type="gramStart"/>
      <w:r w:rsidRPr="0092769D">
        <w:rPr>
          <w:rFonts w:ascii="Times New Roman" w:hAnsi="Times New Roman" w:cs="Times New Roman"/>
          <w:i/>
          <w:iCs/>
        </w:rPr>
        <w:t>Bíos</w:t>
      </w:r>
      <w:proofErr w:type="spellEnd"/>
      <w:r w:rsidRPr="0092769D">
        <w:rPr>
          <w:rFonts w:ascii="Times New Roman" w:hAnsi="Times New Roman" w:cs="Times New Roman"/>
          <w:i/>
          <w:iCs/>
        </w:rPr>
        <w:t> :</w:t>
      </w:r>
      <w:proofErr w:type="gramEnd"/>
      <w:r w:rsidRPr="0092769D">
        <w:rPr>
          <w:rFonts w:ascii="Times New Roman" w:hAnsi="Times New Roman" w:cs="Times New Roman"/>
          <w:i/>
          <w:iCs/>
        </w:rPr>
        <w:t xml:space="preserve"> Biopolitics and Philosophy</w:t>
      </w:r>
      <w:r w:rsidRPr="0092769D">
        <w:rPr>
          <w:rFonts w:ascii="Times New Roman" w:hAnsi="Times New Roman" w:cs="Times New Roman"/>
        </w:rPr>
        <w:t>. University of Minnesota Press, 2008. https://find.library.duke.edu/catalog/DUKE003973733.</w:t>
      </w:r>
    </w:p>
    <w:p w14:paraId="38C70542" w14:textId="77777777" w:rsidR="00D45336" w:rsidRPr="00D24E25" w:rsidRDefault="00D45336" w:rsidP="00D45336">
      <w:pPr>
        <w:pStyle w:val="Bibliography"/>
        <w:rPr>
          <w:rFonts w:ascii="Times New Roman" w:hAnsi="Times New Roman" w:cs="Times New Roman"/>
        </w:rPr>
      </w:pPr>
      <w:r w:rsidRPr="0092769D">
        <w:rPr>
          <w:rFonts w:ascii="Times New Roman" w:hAnsi="Times New Roman" w:cs="Times New Roman"/>
        </w:rPr>
        <w:t>Fan</w:t>
      </w:r>
      <w:r>
        <w:rPr>
          <w:rFonts w:ascii="Times New Roman" w:hAnsi="Times New Roman" w:cs="Times New Roman"/>
        </w:rPr>
        <w:t xml:space="preserve">, </w:t>
      </w:r>
      <w:r w:rsidRPr="0092769D">
        <w:rPr>
          <w:rFonts w:ascii="Times New Roman" w:hAnsi="Times New Roman" w:cs="Times New Roman"/>
        </w:rPr>
        <w:t xml:space="preserve">Wenxin. “How a Powerful Spy Camera Invented at Duke Ended Up in China’s Hands.” </w:t>
      </w:r>
      <w:r w:rsidRPr="0092769D">
        <w:rPr>
          <w:rFonts w:ascii="Times New Roman" w:hAnsi="Times New Roman" w:cs="Times New Roman"/>
          <w:i/>
          <w:iCs/>
        </w:rPr>
        <w:t>Wall Street Journal</w:t>
      </w:r>
      <w:r w:rsidRPr="0092769D">
        <w:rPr>
          <w:rFonts w:ascii="Times New Roman" w:hAnsi="Times New Roman" w:cs="Times New Roman"/>
        </w:rPr>
        <w:t>, August 14, 2013. https://www.wsj.com/articles/how-a-powerful-spy-</w:t>
      </w:r>
      <w:r w:rsidRPr="0092769D">
        <w:rPr>
          <w:rFonts w:ascii="Times New Roman" w:hAnsi="Times New Roman" w:cs="Times New Roman"/>
        </w:rPr>
        <w:lastRenderedPageBreak/>
        <w:t>camera-invented-at-duke-ended-up-in-chinas-hands-1528714895?msockid=2971a128a3236f251a1bb409a2ba6e0e.</w:t>
      </w:r>
    </w:p>
    <w:p w14:paraId="46219389"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Fang, </w:t>
      </w:r>
      <w:proofErr w:type="spellStart"/>
      <w:r w:rsidRPr="0092769D">
        <w:rPr>
          <w:rFonts w:ascii="Times New Roman" w:hAnsi="Times New Roman" w:cs="Times New Roman"/>
        </w:rPr>
        <w:t>Erjia</w:t>
      </w:r>
      <w:proofErr w:type="spellEnd"/>
      <w:r w:rsidRPr="0092769D">
        <w:rPr>
          <w:rFonts w:ascii="Times New Roman" w:hAnsi="Times New Roman" w:cs="Times New Roman"/>
        </w:rPr>
        <w:t xml:space="preserve">, and </w:t>
      </w:r>
      <w:r w:rsidRPr="0092769D">
        <w:rPr>
          <w:rFonts w:ascii="Times New Roman" w:hAnsi="Times New Roman" w:cs="Times New Roman"/>
        </w:rPr>
        <w:t>方尔加</w:t>
      </w:r>
      <w:r w:rsidRPr="0092769D">
        <w:rPr>
          <w:rFonts w:ascii="Times New Roman" w:hAnsi="Times New Roman" w:cs="Times New Roman"/>
        </w:rPr>
        <w:t xml:space="preserve">1955-. </w:t>
      </w:r>
      <w:r w:rsidRPr="0092769D">
        <w:rPr>
          <w:rFonts w:ascii="Times New Roman" w:hAnsi="Times New Roman" w:cs="Times New Roman"/>
          <w:i/>
          <w:iCs/>
        </w:rPr>
        <w:t>《</w:t>
      </w:r>
      <w:proofErr w:type="spellStart"/>
      <w:r w:rsidRPr="0092769D">
        <w:rPr>
          <w:rFonts w:ascii="Times New Roman" w:hAnsi="Times New Roman" w:cs="Times New Roman"/>
          <w:i/>
          <w:iCs/>
        </w:rPr>
        <w:t>道德经》意释致用</w:t>
      </w:r>
      <w:proofErr w:type="spellEnd"/>
      <w:r w:rsidRPr="0092769D">
        <w:rPr>
          <w:rFonts w:ascii="Times New Roman" w:hAnsi="Times New Roman" w:cs="Times New Roman"/>
          <w:i/>
          <w:iCs/>
        </w:rPr>
        <w:t xml:space="preserve"> / “Dao de </w:t>
      </w:r>
      <w:proofErr w:type="spellStart"/>
      <w:r w:rsidRPr="0092769D">
        <w:rPr>
          <w:rFonts w:ascii="Times New Roman" w:hAnsi="Times New Roman" w:cs="Times New Roman"/>
          <w:i/>
          <w:iCs/>
        </w:rPr>
        <w:t>jing</w:t>
      </w:r>
      <w:proofErr w:type="spellEnd"/>
      <w:r w:rsidRPr="0092769D">
        <w:rPr>
          <w:rFonts w:ascii="Times New Roman" w:hAnsi="Times New Roman" w:cs="Times New Roman"/>
          <w:i/>
          <w:iCs/>
        </w:rPr>
        <w:t xml:space="preserve">” </w:t>
      </w:r>
      <w:proofErr w:type="spellStart"/>
      <w:r w:rsidRPr="0092769D">
        <w:rPr>
          <w:rFonts w:ascii="Times New Roman" w:hAnsi="Times New Roman" w:cs="Times New Roman"/>
          <w:i/>
          <w:iCs/>
        </w:rPr>
        <w:t>yi</w:t>
      </w:r>
      <w:proofErr w:type="spellEnd"/>
      <w:r w:rsidRPr="0092769D">
        <w:rPr>
          <w:rFonts w:ascii="Times New Roman" w:hAnsi="Times New Roman" w:cs="Times New Roman"/>
          <w:i/>
          <w:iCs/>
        </w:rPr>
        <w:t xml:space="preserve"> </w:t>
      </w:r>
      <w:proofErr w:type="spellStart"/>
      <w:r w:rsidRPr="0092769D">
        <w:rPr>
          <w:rFonts w:ascii="Times New Roman" w:hAnsi="Times New Roman" w:cs="Times New Roman"/>
          <w:i/>
          <w:iCs/>
        </w:rPr>
        <w:t>shi</w:t>
      </w:r>
      <w:proofErr w:type="spellEnd"/>
      <w:r w:rsidRPr="0092769D">
        <w:rPr>
          <w:rFonts w:ascii="Times New Roman" w:hAnsi="Times New Roman" w:cs="Times New Roman"/>
          <w:i/>
          <w:iCs/>
        </w:rPr>
        <w:t xml:space="preserve"> </w:t>
      </w:r>
      <w:proofErr w:type="spellStart"/>
      <w:r w:rsidRPr="0092769D">
        <w:rPr>
          <w:rFonts w:ascii="Times New Roman" w:hAnsi="Times New Roman" w:cs="Times New Roman"/>
          <w:i/>
          <w:iCs/>
        </w:rPr>
        <w:t>zhi</w:t>
      </w:r>
      <w:proofErr w:type="spellEnd"/>
      <w:r w:rsidRPr="0092769D">
        <w:rPr>
          <w:rFonts w:ascii="Times New Roman" w:hAnsi="Times New Roman" w:cs="Times New Roman"/>
          <w:i/>
          <w:iCs/>
        </w:rPr>
        <w:t xml:space="preserve"> </w:t>
      </w:r>
      <w:proofErr w:type="spellStart"/>
      <w:r w:rsidRPr="0092769D">
        <w:rPr>
          <w:rFonts w:ascii="Times New Roman" w:hAnsi="Times New Roman" w:cs="Times New Roman"/>
          <w:i/>
          <w:iCs/>
        </w:rPr>
        <w:t>yong</w:t>
      </w:r>
      <w:proofErr w:type="spellEnd"/>
      <w:r w:rsidRPr="0092769D">
        <w:rPr>
          <w:rFonts w:ascii="Times New Roman" w:hAnsi="Times New Roman" w:cs="Times New Roman"/>
        </w:rPr>
        <w:t xml:space="preserve">. </w:t>
      </w:r>
      <w:proofErr w:type="spellStart"/>
      <w:r w:rsidRPr="0092769D">
        <w:rPr>
          <w:rFonts w:ascii="Times New Roman" w:hAnsi="Times New Roman" w:cs="Times New Roman"/>
        </w:rPr>
        <w:t>Zhongguo</w:t>
      </w:r>
      <w:proofErr w:type="spellEnd"/>
      <w:r w:rsidRPr="0092769D">
        <w:rPr>
          <w:rFonts w:ascii="Times New Roman" w:hAnsi="Times New Roman" w:cs="Times New Roman"/>
        </w:rPr>
        <w:t xml:space="preserve"> ren min da </w:t>
      </w:r>
      <w:proofErr w:type="spellStart"/>
      <w:r w:rsidRPr="0092769D">
        <w:rPr>
          <w:rFonts w:ascii="Times New Roman" w:hAnsi="Times New Roman" w:cs="Times New Roman"/>
        </w:rPr>
        <w:t>xue</w:t>
      </w:r>
      <w:proofErr w:type="spellEnd"/>
      <w:r w:rsidRPr="0092769D">
        <w:rPr>
          <w:rFonts w:ascii="Times New Roman" w:hAnsi="Times New Roman" w:cs="Times New Roman"/>
        </w:rPr>
        <w:t xml:space="preserve"> chu ban she, 2007. https://find.library.duke.edu/catalog/DUKE006518110.</w:t>
      </w:r>
    </w:p>
    <w:p w14:paraId="1125D174"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Farrell, Henry, and Abraham Newman. </w:t>
      </w:r>
      <w:r w:rsidRPr="0092769D">
        <w:rPr>
          <w:rFonts w:ascii="Times New Roman" w:hAnsi="Times New Roman" w:cs="Times New Roman"/>
          <w:i/>
          <w:iCs/>
        </w:rPr>
        <w:t xml:space="preserve">Underground </w:t>
      </w:r>
      <w:proofErr w:type="gramStart"/>
      <w:r w:rsidRPr="0092769D">
        <w:rPr>
          <w:rFonts w:ascii="Times New Roman" w:hAnsi="Times New Roman" w:cs="Times New Roman"/>
          <w:i/>
          <w:iCs/>
        </w:rPr>
        <w:t>Empire :</w:t>
      </w:r>
      <w:proofErr w:type="gramEnd"/>
      <w:r w:rsidRPr="0092769D">
        <w:rPr>
          <w:rFonts w:ascii="Times New Roman" w:hAnsi="Times New Roman" w:cs="Times New Roman"/>
          <w:i/>
          <w:iCs/>
        </w:rPr>
        <w:t xml:space="preserve"> How America Weaponized the World Economy</w:t>
      </w:r>
      <w:r w:rsidRPr="0092769D">
        <w:rPr>
          <w:rFonts w:ascii="Times New Roman" w:hAnsi="Times New Roman" w:cs="Times New Roman"/>
        </w:rPr>
        <w:t>. Henry Holt and Company, 2023. https://find.library.duke.edu/catalog/DUKE011250601.</w:t>
      </w:r>
    </w:p>
    <w:p w14:paraId="72E10B15"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Federal Register. “Addition of Huawei Non-U.S. Affiliates to the Entity List, the Removal of Temporary General License, and Amendments to General Prohibition Three (Foreign-Produced Direct Product Rule),” August 20, 2020. https://www.federalregister.gov/documents/2020/08/20/2020-18213/addition-of-huawei-non-us-affiliates-to-the-entity-list-the-removal-of-temporary-general-license-and.</w:t>
      </w:r>
    </w:p>
    <w:p w14:paraId="3E730A75"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Federal Register. “Provisions Pertaining to U.S. Investments in Certain National Security Technologies and Products in Countries of Concern,” August 14, 2023. https://www.federalregister.gov/documents/2023/08/14/2023-17164/provisions-pertaining-to-us-investments-in-certain-national-security-technologies-and-products-in.</w:t>
      </w:r>
    </w:p>
    <w:p w14:paraId="5E64FEA6" w14:textId="77777777" w:rsidR="00D45336" w:rsidRPr="007B4254" w:rsidRDefault="00D45336" w:rsidP="00D45336">
      <w:pPr>
        <w:pStyle w:val="Bibliography"/>
        <w:rPr>
          <w:rFonts w:ascii="Times New Roman" w:hAnsi="Times New Roman" w:cs="Times New Roman"/>
        </w:rPr>
      </w:pPr>
      <w:r w:rsidRPr="0092769D">
        <w:rPr>
          <w:rFonts w:ascii="Times New Roman" w:hAnsi="Times New Roman" w:cs="Times New Roman"/>
        </w:rPr>
        <w:t>Feldstein</w:t>
      </w:r>
      <w:r>
        <w:rPr>
          <w:rFonts w:ascii="Times New Roman" w:hAnsi="Times New Roman" w:cs="Times New Roman"/>
        </w:rPr>
        <w:t xml:space="preserve">, </w:t>
      </w:r>
      <w:r w:rsidRPr="0092769D">
        <w:rPr>
          <w:rFonts w:ascii="Times New Roman" w:hAnsi="Times New Roman" w:cs="Times New Roman"/>
        </w:rPr>
        <w:t>Steven. “The Global Expansion of AI Surveillance.” Carnegie Endowment for International Peace, September 17, 2019. https://carnegieendowment.org/research/2019/09/the-global-expansion-of-ai-surveillance?lang=en.</w:t>
      </w:r>
    </w:p>
    <w:p w14:paraId="6389FF78"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Fenwick, Mark, and Paulius </w:t>
      </w:r>
      <w:proofErr w:type="spellStart"/>
      <w:r w:rsidRPr="0092769D">
        <w:rPr>
          <w:rFonts w:ascii="Times New Roman" w:hAnsi="Times New Roman" w:cs="Times New Roman"/>
        </w:rPr>
        <w:t>Jurcys</w:t>
      </w:r>
      <w:proofErr w:type="spellEnd"/>
      <w:r w:rsidRPr="0092769D">
        <w:rPr>
          <w:rFonts w:ascii="Times New Roman" w:hAnsi="Times New Roman" w:cs="Times New Roman"/>
        </w:rPr>
        <w:t xml:space="preserve">. “Originality and the Future of Copyright in an Age of Generative AI.” </w:t>
      </w:r>
      <w:r w:rsidRPr="0092769D">
        <w:rPr>
          <w:rFonts w:ascii="Times New Roman" w:hAnsi="Times New Roman" w:cs="Times New Roman"/>
          <w:i/>
          <w:iCs/>
        </w:rPr>
        <w:t>Computer Law &amp; Security Review</w:t>
      </w:r>
      <w:r w:rsidRPr="0092769D">
        <w:rPr>
          <w:rFonts w:ascii="Times New Roman" w:hAnsi="Times New Roman" w:cs="Times New Roman"/>
        </w:rPr>
        <w:t xml:space="preserve"> 51 (November 1, 2023): 105892. https://doi.org/10.1016/j.clsr.2023.105892.</w:t>
      </w:r>
    </w:p>
    <w:p w14:paraId="401A7E47"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Firebaugh, Brian. Docket for 24-657, No. 24-656 (United States Court of Appeals for the District of Columbia Circuit December 6, 2024).</w:t>
      </w:r>
    </w:p>
    <w:p w14:paraId="536B41E8"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Fleming, Chris. </w:t>
      </w:r>
      <w:r w:rsidRPr="0092769D">
        <w:rPr>
          <w:rFonts w:ascii="Times New Roman" w:hAnsi="Times New Roman" w:cs="Times New Roman"/>
          <w:i/>
          <w:iCs/>
        </w:rPr>
        <w:t xml:space="preserve">René </w:t>
      </w:r>
      <w:proofErr w:type="gramStart"/>
      <w:r w:rsidRPr="0092769D">
        <w:rPr>
          <w:rFonts w:ascii="Times New Roman" w:hAnsi="Times New Roman" w:cs="Times New Roman"/>
          <w:i/>
          <w:iCs/>
        </w:rPr>
        <w:t>Girard :</w:t>
      </w:r>
      <w:proofErr w:type="gramEnd"/>
      <w:r w:rsidRPr="0092769D">
        <w:rPr>
          <w:rFonts w:ascii="Times New Roman" w:hAnsi="Times New Roman" w:cs="Times New Roman"/>
          <w:i/>
          <w:iCs/>
        </w:rPr>
        <w:t xml:space="preserve"> Violence and Mimesis</w:t>
      </w:r>
      <w:r w:rsidRPr="0092769D">
        <w:rPr>
          <w:rFonts w:ascii="Times New Roman" w:hAnsi="Times New Roman" w:cs="Times New Roman"/>
        </w:rPr>
        <w:t>. Polity, 2004. https://find.library.duke.edu/catalog/DUKE003375770.</w:t>
      </w:r>
    </w:p>
    <w:p w14:paraId="54CC527F"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Freifeld, Karen, and Fanny </w:t>
      </w:r>
      <w:proofErr w:type="spellStart"/>
      <w:r w:rsidRPr="0092769D">
        <w:rPr>
          <w:rFonts w:ascii="Times New Roman" w:hAnsi="Times New Roman" w:cs="Times New Roman"/>
        </w:rPr>
        <w:t>Potkin</w:t>
      </w:r>
      <w:proofErr w:type="spellEnd"/>
      <w:r w:rsidRPr="0092769D">
        <w:rPr>
          <w:rFonts w:ascii="Times New Roman" w:hAnsi="Times New Roman" w:cs="Times New Roman"/>
        </w:rPr>
        <w:t xml:space="preserve">. “TSMC Suspended Shipments to China Firm after Chip Found on Huawei Processor, Sources Say.” </w:t>
      </w:r>
      <w:r w:rsidRPr="0092769D">
        <w:rPr>
          <w:rFonts w:ascii="Times New Roman" w:hAnsi="Times New Roman" w:cs="Times New Roman"/>
          <w:i/>
          <w:iCs/>
        </w:rPr>
        <w:t>Reuters</w:t>
      </w:r>
      <w:r w:rsidRPr="0092769D">
        <w:rPr>
          <w:rFonts w:ascii="Times New Roman" w:hAnsi="Times New Roman" w:cs="Times New Roman"/>
        </w:rPr>
        <w:t>, October 27, 2024, sec. Technology. https://www.reuters.com/technology/tsmc-suspended-shipments-china-firm-after-chip-found-huawei-processor-sources-2024-10-26/.</w:t>
      </w:r>
    </w:p>
    <w:p w14:paraId="3D85BD96" w14:textId="77777777" w:rsidR="00D45336" w:rsidRPr="00331FB1" w:rsidRDefault="00D45336" w:rsidP="00D45336">
      <w:pPr>
        <w:pStyle w:val="Bibliography"/>
        <w:rPr>
          <w:rFonts w:ascii="Times New Roman" w:hAnsi="Times New Roman" w:cs="Times New Roman"/>
        </w:rPr>
      </w:pPr>
      <w:r w:rsidRPr="0092769D">
        <w:rPr>
          <w:rFonts w:ascii="Times New Roman" w:hAnsi="Times New Roman" w:cs="Times New Roman"/>
        </w:rPr>
        <w:t>Freifeld</w:t>
      </w:r>
      <w:r>
        <w:rPr>
          <w:rFonts w:ascii="Times New Roman" w:hAnsi="Times New Roman" w:cs="Times New Roman"/>
        </w:rPr>
        <w:t>,</w:t>
      </w:r>
      <w:r w:rsidRPr="0092769D">
        <w:rPr>
          <w:rFonts w:ascii="Times New Roman" w:hAnsi="Times New Roman" w:cs="Times New Roman"/>
        </w:rPr>
        <w:t xml:space="preserve"> Karen and Fanny </w:t>
      </w:r>
      <w:proofErr w:type="spellStart"/>
      <w:r w:rsidRPr="0092769D">
        <w:rPr>
          <w:rFonts w:ascii="Times New Roman" w:hAnsi="Times New Roman" w:cs="Times New Roman"/>
        </w:rPr>
        <w:t>Potkin</w:t>
      </w:r>
      <w:proofErr w:type="spellEnd"/>
      <w:r w:rsidRPr="0092769D">
        <w:rPr>
          <w:rFonts w:ascii="Times New Roman" w:hAnsi="Times New Roman" w:cs="Times New Roman"/>
        </w:rPr>
        <w:t xml:space="preserve">. “Exclusive: US Ordered TSMC to Halt Shipments to China of Chips Used in AI Applications.” </w:t>
      </w:r>
      <w:r w:rsidRPr="0092769D">
        <w:rPr>
          <w:rFonts w:ascii="Times New Roman" w:hAnsi="Times New Roman" w:cs="Times New Roman"/>
          <w:i/>
          <w:iCs/>
        </w:rPr>
        <w:t>Reuters</w:t>
      </w:r>
      <w:r w:rsidRPr="0092769D">
        <w:rPr>
          <w:rFonts w:ascii="Times New Roman" w:hAnsi="Times New Roman" w:cs="Times New Roman"/>
        </w:rPr>
        <w:t>, November 9, 2024. https://www.reuters.com/technology/us-ordered-tsmc-halt-shipments-china-chips-used-ai-applications-source-says-2024-11-10/.</w:t>
      </w:r>
    </w:p>
    <w:p w14:paraId="4EC6E91A"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Gabriel, </w:t>
      </w:r>
      <w:proofErr w:type="spellStart"/>
      <w:r w:rsidRPr="0092769D">
        <w:rPr>
          <w:rFonts w:ascii="Times New Roman" w:hAnsi="Times New Roman" w:cs="Times New Roman"/>
        </w:rPr>
        <w:t>Satyananda</w:t>
      </w:r>
      <w:proofErr w:type="spellEnd"/>
      <w:r w:rsidRPr="0092769D">
        <w:rPr>
          <w:rFonts w:ascii="Times New Roman" w:hAnsi="Times New Roman" w:cs="Times New Roman"/>
        </w:rPr>
        <w:t xml:space="preserve"> J. </w:t>
      </w:r>
      <w:r w:rsidRPr="0092769D">
        <w:rPr>
          <w:rFonts w:ascii="Times New Roman" w:hAnsi="Times New Roman" w:cs="Times New Roman"/>
          <w:i/>
          <w:iCs/>
        </w:rPr>
        <w:t>Chinese Capitalism and the Modernist Vision</w:t>
      </w:r>
      <w:r w:rsidRPr="0092769D">
        <w:rPr>
          <w:rFonts w:ascii="Times New Roman" w:hAnsi="Times New Roman" w:cs="Times New Roman"/>
        </w:rPr>
        <w:t xml:space="preserve">. New </w:t>
      </w:r>
      <w:proofErr w:type="gramStart"/>
      <w:r w:rsidRPr="0092769D">
        <w:rPr>
          <w:rFonts w:ascii="Times New Roman" w:hAnsi="Times New Roman" w:cs="Times New Roman"/>
        </w:rPr>
        <w:t>York :</w:t>
      </w:r>
      <w:proofErr w:type="gramEnd"/>
      <w:r w:rsidRPr="0092769D">
        <w:rPr>
          <w:rFonts w:ascii="Times New Roman" w:hAnsi="Times New Roman" w:cs="Times New Roman"/>
        </w:rPr>
        <w:t xml:space="preserve"> Routledge, 2006. http://archive.org/details/chinesecapitalis0000gabr.</w:t>
      </w:r>
    </w:p>
    <w:p w14:paraId="3FE95A78" w14:textId="77777777" w:rsidR="00D45336" w:rsidRPr="00C81C21" w:rsidRDefault="00D45336" w:rsidP="00D45336">
      <w:pPr>
        <w:pStyle w:val="Bibliography"/>
        <w:rPr>
          <w:rFonts w:ascii="Times New Roman" w:hAnsi="Times New Roman" w:cs="Times New Roman"/>
        </w:rPr>
      </w:pPr>
      <w:r w:rsidRPr="0092769D">
        <w:rPr>
          <w:rFonts w:ascii="Times New Roman" w:hAnsi="Times New Roman" w:cs="Times New Roman"/>
        </w:rPr>
        <w:t>Gibson</w:t>
      </w:r>
      <w:r>
        <w:rPr>
          <w:rFonts w:ascii="Times New Roman" w:hAnsi="Times New Roman" w:cs="Times New Roman"/>
        </w:rPr>
        <w:t xml:space="preserve">, </w:t>
      </w:r>
      <w:r w:rsidRPr="0092769D">
        <w:rPr>
          <w:rFonts w:ascii="Times New Roman" w:hAnsi="Times New Roman" w:cs="Times New Roman"/>
        </w:rPr>
        <w:t xml:space="preserve">Charles. “China’s Facebook Status: Blocked.” </w:t>
      </w:r>
      <w:r w:rsidRPr="0092769D">
        <w:rPr>
          <w:rFonts w:ascii="Times New Roman" w:hAnsi="Times New Roman" w:cs="Times New Roman"/>
          <w:i/>
          <w:iCs/>
        </w:rPr>
        <w:t>ABC News</w:t>
      </w:r>
      <w:r w:rsidRPr="0092769D">
        <w:rPr>
          <w:rFonts w:ascii="Times New Roman" w:hAnsi="Times New Roman" w:cs="Times New Roman"/>
        </w:rPr>
        <w:t>, July 8, 2009. http://blogs.abcnews.com/theworldnewser/2009/07/chinas-facebook-status-blocked.html.</w:t>
      </w:r>
    </w:p>
    <w:p w14:paraId="76408721"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Girard, René. </w:t>
      </w:r>
      <w:r w:rsidRPr="0092769D">
        <w:rPr>
          <w:rFonts w:ascii="Times New Roman" w:hAnsi="Times New Roman" w:cs="Times New Roman"/>
          <w:i/>
          <w:iCs/>
        </w:rPr>
        <w:t>All Desire Is a Desire for Being: Essential Writings</w:t>
      </w:r>
      <w:r w:rsidRPr="0092769D">
        <w:rPr>
          <w:rFonts w:ascii="Times New Roman" w:hAnsi="Times New Roman" w:cs="Times New Roman"/>
        </w:rPr>
        <w:t>. Edited by Cynthia L. Haven. Penguin Classics. London: Penguin Classics, 2023.</w:t>
      </w:r>
    </w:p>
    <w:p w14:paraId="248CFF84"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Girard, René. </w:t>
      </w:r>
      <w:r w:rsidRPr="0092769D">
        <w:rPr>
          <w:rFonts w:ascii="Times New Roman" w:hAnsi="Times New Roman" w:cs="Times New Roman"/>
          <w:i/>
          <w:iCs/>
        </w:rPr>
        <w:t xml:space="preserve">Violence and </w:t>
      </w:r>
      <w:proofErr w:type="gramStart"/>
      <w:r w:rsidRPr="0092769D">
        <w:rPr>
          <w:rFonts w:ascii="Times New Roman" w:hAnsi="Times New Roman" w:cs="Times New Roman"/>
          <w:i/>
          <w:iCs/>
        </w:rPr>
        <w:t>the Sacred</w:t>
      </w:r>
      <w:proofErr w:type="gramEnd"/>
      <w:r w:rsidRPr="0092769D">
        <w:rPr>
          <w:rFonts w:ascii="Times New Roman" w:hAnsi="Times New Roman" w:cs="Times New Roman"/>
        </w:rPr>
        <w:t>. Johns Hopkins University Press, 1977. https://find.library.duke.edu/catalog/DUKE001655283.</w:t>
      </w:r>
    </w:p>
    <w:p w14:paraId="50332E9D" w14:textId="77777777" w:rsidR="00D45336" w:rsidRPr="00027F6F" w:rsidRDefault="00D45336" w:rsidP="00D45336">
      <w:pPr>
        <w:pStyle w:val="Bibliography"/>
        <w:rPr>
          <w:rFonts w:ascii="Times New Roman" w:hAnsi="Times New Roman" w:cs="Times New Roman"/>
        </w:rPr>
      </w:pPr>
      <w:r w:rsidRPr="0092769D">
        <w:rPr>
          <w:rFonts w:ascii="Times New Roman" w:hAnsi="Times New Roman" w:cs="Times New Roman"/>
        </w:rPr>
        <w:lastRenderedPageBreak/>
        <w:t xml:space="preserve">Głowacka, Dorota Richard Youngs, Pintea Adela, and Ewelina </w:t>
      </w:r>
      <w:proofErr w:type="spellStart"/>
      <w:r w:rsidRPr="0092769D">
        <w:rPr>
          <w:rFonts w:ascii="Times New Roman" w:hAnsi="Times New Roman" w:cs="Times New Roman"/>
        </w:rPr>
        <w:t>Wołosik</w:t>
      </w:r>
      <w:proofErr w:type="spellEnd"/>
      <w:r w:rsidRPr="0092769D">
        <w:rPr>
          <w:rFonts w:ascii="Times New Roman" w:hAnsi="Times New Roman" w:cs="Times New Roman"/>
        </w:rPr>
        <w:t>. “Digital Technologies as a Means of Repression and Social Control.” Policy Department for External Relations, Directorate General for External Policies of the Union, 2021.</w:t>
      </w:r>
    </w:p>
    <w:p w14:paraId="569017B3"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Gordon, Jill. “John Stuart Mill and the ‘Marketplace of Ideas.’” </w:t>
      </w:r>
      <w:r w:rsidRPr="0092769D">
        <w:rPr>
          <w:rFonts w:ascii="Times New Roman" w:hAnsi="Times New Roman" w:cs="Times New Roman"/>
          <w:i/>
          <w:iCs/>
        </w:rPr>
        <w:t>Social Theory and Practice</w:t>
      </w:r>
      <w:r w:rsidRPr="0092769D">
        <w:rPr>
          <w:rFonts w:ascii="Times New Roman" w:hAnsi="Times New Roman" w:cs="Times New Roman"/>
        </w:rPr>
        <w:t xml:space="preserve"> 23, no. 2 (1997): 235–49.</w:t>
      </w:r>
    </w:p>
    <w:p w14:paraId="70E9FF9F"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Greenberg, Andy. “How A ‘Deviant’ Philosopher Built Palantir, A CIA-Funded Data-Mining Juggernaut.” Forbes, August 14, 2013. https://www.forbes.com/sites/andygreenberg/2013/08/14/agent-of-intelligence-how-a-deviant-philosopher-built-palantir-a-cia-funded-data-mining-juggernaut/.</w:t>
      </w:r>
    </w:p>
    <w:p w14:paraId="5C006F8B" w14:textId="77777777" w:rsidR="00D45336" w:rsidRPr="00C81C21" w:rsidRDefault="00D45336" w:rsidP="00D45336">
      <w:pPr>
        <w:pStyle w:val="Bibliography"/>
        <w:rPr>
          <w:rFonts w:ascii="Times New Roman" w:hAnsi="Times New Roman" w:cs="Times New Roman"/>
        </w:rPr>
      </w:pPr>
      <w:r w:rsidRPr="0092769D">
        <w:rPr>
          <w:rFonts w:ascii="Times New Roman" w:hAnsi="Times New Roman" w:cs="Times New Roman"/>
        </w:rPr>
        <w:t>Grogan</w:t>
      </w:r>
      <w:r>
        <w:rPr>
          <w:rFonts w:ascii="Times New Roman" w:hAnsi="Times New Roman" w:cs="Times New Roman"/>
        </w:rPr>
        <w:t xml:space="preserve">, </w:t>
      </w:r>
      <w:r w:rsidRPr="0092769D">
        <w:rPr>
          <w:rFonts w:ascii="Times New Roman" w:hAnsi="Times New Roman" w:cs="Times New Roman"/>
        </w:rPr>
        <w:t xml:space="preserve">Bryan. “Author Stanley Chen on Collaborating with AI and the Future of Chinese Sci-Fi.” </w:t>
      </w:r>
      <w:r w:rsidRPr="0092769D">
        <w:rPr>
          <w:rFonts w:ascii="Times New Roman" w:hAnsi="Times New Roman" w:cs="Times New Roman"/>
          <w:i/>
          <w:iCs/>
        </w:rPr>
        <w:t>RADII</w:t>
      </w:r>
      <w:r w:rsidRPr="0092769D">
        <w:rPr>
          <w:rFonts w:ascii="Times New Roman" w:hAnsi="Times New Roman" w:cs="Times New Roman"/>
        </w:rPr>
        <w:t xml:space="preserve"> (blog), April 28, 2020. https://radii.co/article/stanley-chen-qiufan-science-fiction.</w:t>
      </w:r>
    </w:p>
    <w:p w14:paraId="17C42035"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Hawkins</w:t>
      </w:r>
      <w:r>
        <w:rPr>
          <w:rFonts w:ascii="Times New Roman" w:hAnsi="Times New Roman" w:cs="Times New Roman"/>
        </w:rPr>
        <w:t xml:space="preserve">, </w:t>
      </w:r>
      <w:r w:rsidRPr="0092769D">
        <w:rPr>
          <w:rFonts w:ascii="Times New Roman" w:hAnsi="Times New Roman" w:cs="Times New Roman"/>
        </w:rPr>
        <w:t xml:space="preserve">Amy. “Beijing’s Big Brother Tech Needs African Faces.” </w:t>
      </w:r>
      <w:r w:rsidRPr="0092769D">
        <w:rPr>
          <w:rFonts w:ascii="Times New Roman" w:hAnsi="Times New Roman" w:cs="Times New Roman"/>
          <w:i/>
          <w:iCs/>
        </w:rPr>
        <w:t>Foreign Policy</w:t>
      </w:r>
      <w:r w:rsidRPr="0092769D">
        <w:rPr>
          <w:rFonts w:ascii="Times New Roman" w:hAnsi="Times New Roman" w:cs="Times New Roman"/>
        </w:rPr>
        <w:t xml:space="preserve"> (blog), July 24, 2018. https://foreignpolicy.com/2018/07/24/beijings-big-brother-tech-needs-african-faces/.</w:t>
      </w:r>
    </w:p>
    <w:p w14:paraId="5A145CA1" w14:textId="77777777" w:rsidR="00D45336" w:rsidRPr="00027F6F" w:rsidRDefault="00D45336" w:rsidP="00D45336">
      <w:pPr>
        <w:pStyle w:val="Bibliography"/>
        <w:rPr>
          <w:rFonts w:ascii="Times New Roman" w:hAnsi="Times New Roman" w:cs="Times New Roman"/>
        </w:rPr>
      </w:pPr>
      <w:r w:rsidRPr="0092769D">
        <w:rPr>
          <w:rFonts w:ascii="Times New Roman" w:hAnsi="Times New Roman" w:cs="Times New Roman"/>
        </w:rPr>
        <w:t>He</w:t>
      </w:r>
      <w:r>
        <w:rPr>
          <w:rFonts w:ascii="Times New Roman" w:hAnsi="Times New Roman" w:cs="Times New Roman"/>
        </w:rPr>
        <w:t xml:space="preserve">, </w:t>
      </w:r>
      <w:r w:rsidRPr="0092769D">
        <w:rPr>
          <w:rFonts w:ascii="Times New Roman" w:hAnsi="Times New Roman" w:cs="Times New Roman"/>
        </w:rPr>
        <w:t xml:space="preserve">George. “The FBI’s Surveillance Program Violated the Patriot Act and American Civil Liberties.” </w:t>
      </w:r>
      <w:r w:rsidRPr="0092769D">
        <w:rPr>
          <w:rFonts w:ascii="Times New Roman" w:hAnsi="Times New Roman" w:cs="Times New Roman"/>
          <w:i/>
          <w:iCs/>
        </w:rPr>
        <w:t>Harvard Journal of Law &amp; Technology</w:t>
      </w:r>
      <w:r w:rsidRPr="0092769D">
        <w:rPr>
          <w:rFonts w:ascii="Times New Roman" w:hAnsi="Times New Roman" w:cs="Times New Roman"/>
        </w:rPr>
        <w:t>, November 14, 2019. https://jolt.law.harvard.edu/digest/the-fbis-surveillance-program-violated-the-patriot-act-and-american-civil-liberties.</w:t>
      </w:r>
    </w:p>
    <w:p w14:paraId="5A328259" w14:textId="77777777" w:rsidR="00D45336" w:rsidRPr="0092769D" w:rsidRDefault="00D45336" w:rsidP="00D45336">
      <w:pPr>
        <w:pStyle w:val="Bibliography"/>
        <w:rPr>
          <w:rFonts w:ascii="Times New Roman" w:hAnsi="Times New Roman" w:cs="Times New Roman"/>
        </w:rPr>
      </w:pPr>
      <w:proofErr w:type="gramStart"/>
      <w:r w:rsidRPr="0092769D">
        <w:rPr>
          <w:rFonts w:ascii="Times New Roman" w:hAnsi="Times New Roman" w:cs="Times New Roman"/>
        </w:rPr>
        <w:t>He</w:t>
      </w:r>
      <w:proofErr w:type="gramEnd"/>
      <w:r w:rsidRPr="0092769D">
        <w:rPr>
          <w:rFonts w:ascii="Times New Roman" w:hAnsi="Times New Roman" w:cs="Times New Roman"/>
        </w:rPr>
        <w:t>, Laura. “Analysis: Wait, Is TikTok Really Chinese?” CNN, March 18, 2024. https://www.cnn.com/2024/03/18/tech/tiktok-bytedance-china-ownership-intl-hnk/index.html.</w:t>
      </w:r>
    </w:p>
    <w:p w14:paraId="5EBF85D1"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Heilweil</w:t>
      </w:r>
      <w:proofErr w:type="spellEnd"/>
      <w:r w:rsidRPr="0092769D">
        <w:rPr>
          <w:rFonts w:ascii="Times New Roman" w:hAnsi="Times New Roman" w:cs="Times New Roman"/>
        </w:rPr>
        <w:t>, Rebecca. “Big Tech Companies Back Away from Selling Facial Recognition to Police. That’s Progress.” Vox, June 10, 2020. https://www.vox.com/recode/2020/6/10/21287194/amazon-microsoft-ibm-facial-recognition-moratorium-police.</w:t>
      </w:r>
    </w:p>
    <w:p w14:paraId="747D9BEF"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Henno, Jaak, Hannu Jaakkola, and Jukka Mäkelä. “Non-Determinism in Nowadays Computing and IT Education.” In </w:t>
      </w:r>
      <w:r w:rsidRPr="0092769D">
        <w:rPr>
          <w:rFonts w:ascii="Times New Roman" w:hAnsi="Times New Roman" w:cs="Times New Roman"/>
          <w:i/>
          <w:iCs/>
        </w:rPr>
        <w:t xml:space="preserve">MIPRO 2020 - 43rd International Convention, September 28, 2020 – October 2, 2020, </w:t>
      </w:r>
      <w:proofErr w:type="spellStart"/>
      <w:r w:rsidRPr="0092769D">
        <w:rPr>
          <w:rFonts w:ascii="Times New Roman" w:hAnsi="Times New Roman" w:cs="Times New Roman"/>
          <w:i/>
          <w:iCs/>
        </w:rPr>
        <w:t>Opatija</w:t>
      </w:r>
      <w:proofErr w:type="spellEnd"/>
      <w:r w:rsidRPr="0092769D">
        <w:rPr>
          <w:rFonts w:ascii="Times New Roman" w:hAnsi="Times New Roman" w:cs="Times New Roman"/>
          <w:i/>
          <w:iCs/>
        </w:rPr>
        <w:t>, Croatia, Proceedings</w:t>
      </w:r>
      <w:r w:rsidRPr="0092769D">
        <w:rPr>
          <w:rFonts w:ascii="Times New Roman" w:hAnsi="Times New Roman" w:cs="Times New Roman"/>
        </w:rPr>
        <w:t>, 879–86. Croatian Society for Information, Communication and Electronic Technology and IEEE, 2020. https://doi.org/10.23919/MIPRO48935.2020.9245377.</w:t>
      </w:r>
    </w:p>
    <w:p w14:paraId="11D40714"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Herold, David K. “Xi Jinping’s Internet: Faster, Truer, More Positive and More Chinese?” </w:t>
      </w:r>
      <w:r w:rsidRPr="0092769D">
        <w:rPr>
          <w:rFonts w:ascii="Times New Roman" w:hAnsi="Times New Roman" w:cs="Times New Roman"/>
          <w:i/>
          <w:iCs/>
        </w:rPr>
        <w:t>China: An International Journal</w:t>
      </w:r>
      <w:r w:rsidRPr="0092769D">
        <w:rPr>
          <w:rFonts w:ascii="Times New Roman" w:hAnsi="Times New Roman" w:cs="Times New Roman"/>
        </w:rPr>
        <w:t xml:space="preserve"> 16, no. 3 (2018): 52–73.</w:t>
      </w:r>
    </w:p>
    <w:p w14:paraId="0E20496F"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Hestness</w:t>
      </w:r>
      <w:proofErr w:type="spellEnd"/>
      <w:r w:rsidRPr="0092769D">
        <w:rPr>
          <w:rFonts w:ascii="Times New Roman" w:hAnsi="Times New Roman" w:cs="Times New Roman"/>
        </w:rPr>
        <w:t xml:space="preserve">, Joel, Sharan Narang, Newsha </w:t>
      </w:r>
      <w:proofErr w:type="spellStart"/>
      <w:r w:rsidRPr="0092769D">
        <w:rPr>
          <w:rFonts w:ascii="Times New Roman" w:hAnsi="Times New Roman" w:cs="Times New Roman"/>
        </w:rPr>
        <w:t>Ardalani</w:t>
      </w:r>
      <w:proofErr w:type="spellEnd"/>
      <w:r w:rsidRPr="0092769D">
        <w:rPr>
          <w:rFonts w:ascii="Times New Roman" w:hAnsi="Times New Roman" w:cs="Times New Roman"/>
        </w:rPr>
        <w:t xml:space="preserve">, Gregory </w:t>
      </w:r>
      <w:proofErr w:type="spellStart"/>
      <w:r w:rsidRPr="0092769D">
        <w:rPr>
          <w:rFonts w:ascii="Times New Roman" w:hAnsi="Times New Roman" w:cs="Times New Roman"/>
        </w:rPr>
        <w:t>Diamos</w:t>
      </w:r>
      <w:proofErr w:type="spellEnd"/>
      <w:r w:rsidRPr="0092769D">
        <w:rPr>
          <w:rFonts w:ascii="Times New Roman" w:hAnsi="Times New Roman" w:cs="Times New Roman"/>
        </w:rPr>
        <w:t xml:space="preserve">, </w:t>
      </w:r>
      <w:proofErr w:type="spellStart"/>
      <w:r w:rsidRPr="0092769D">
        <w:rPr>
          <w:rFonts w:ascii="Times New Roman" w:hAnsi="Times New Roman" w:cs="Times New Roman"/>
        </w:rPr>
        <w:t>Heewoo</w:t>
      </w:r>
      <w:proofErr w:type="spellEnd"/>
      <w:r w:rsidRPr="0092769D">
        <w:rPr>
          <w:rFonts w:ascii="Times New Roman" w:hAnsi="Times New Roman" w:cs="Times New Roman"/>
        </w:rPr>
        <w:t xml:space="preserve"> Jun, Hassan </w:t>
      </w:r>
      <w:proofErr w:type="spellStart"/>
      <w:r w:rsidRPr="0092769D">
        <w:rPr>
          <w:rFonts w:ascii="Times New Roman" w:hAnsi="Times New Roman" w:cs="Times New Roman"/>
        </w:rPr>
        <w:t>Kianinejad</w:t>
      </w:r>
      <w:proofErr w:type="spellEnd"/>
      <w:r w:rsidRPr="0092769D">
        <w:rPr>
          <w:rFonts w:ascii="Times New Roman" w:hAnsi="Times New Roman" w:cs="Times New Roman"/>
        </w:rPr>
        <w:t xml:space="preserve">, Md </w:t>
      </w:r>
      <w:proofErr w:type="spellStart"/>
      <w:r w:rsidRPr="0092769D">
        <w:rPr>
          <w:rFonts w:ascii="Times New Roman" w:hAnsi="Times New Roman" w:cs="Times New Roman"/>
        </w:rPr>
        <w:t>Mostofa</w:t>
      </w:r>
      <w:proofErr w:type="spellEnd"/>
      <w:r w:rsidRPr="0092769D">
        <w:rPr>
          <w:rFonts w:ascii="Times New Roman" w:hAnsi="Times New Roman" w:cs="Times New Roman"/>
        </w:rPr>
        <w:t xml:space="preserve"> Ali Patwary, Yang </w:t>
      </w:r>
      <w:proofErr w:type="spellStart"/>
      <w:r w:rsidRPr="0092769D">
        <w:rPr>
          <w:rFonts w:ascii="Times New Roman" w:hAnsi="Times New Roman" w:cs="Times New Roman"/>
        </w:rPr>
        <w:t>Yang</w:t>
      </w:r>
      <w:proofErr w:type="spellEnd"/>
      <w:r w:rsidRPr="0092769D">
        <w:rPr>
          <w:rFonts w:ascii="Times New Roman" w:hAnsi="Times New Roman" w:cs="Times New Roman"/>
        </w:rPr>
        <w:t xml:space="preserve">, and Yanqi Zhou. “Deep Learning Scaling Is Predictable, Empirically.” </w:t>
      </w:r>
      <w:proofErr w:type="spellStart"/>
      <w:r w:rsidRPr="0092769D">
        <w:rPr>
          <w:rFonts w:ascii="Times New Roman" w:hAnsi="Times New Roman" w:cs="Times New Roman"/>
        </w:rPr>
        <w:t>arXiv</w:t>
      </w:r>
      <w:proofErr w:type="spellEnd"/>
      <w:r w:rsidRPr="0092769D">
        <w:rPr>
          <w:rFonts w:ascii="Times New Roman" w:hAnsi="Times New Roman" w:cs="Times New Roman"/>
        </w:rPr>
        <w:t>, December 1, 2017. https://doi.org/10.48550/arXiv.1712.00409.</w:t>
      </w:r>
    </w:p>
    <w:p w14:paraId="07ADDF86"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Hine, Emmie. “Governing Silicon Valley and Shenzhen: Assessing a New Era of Artificial Intelligence Governance in the United States and China.” </w:t>
      </w:r>
      <w:r w:rsidRPr="0092769D">
        <w:rPr>
          <w:rFonts w:ascii="Times New Roman" w:hAnsi="Times New Roman" w:cs="Times New Roman"/>
          <w:i/>
          <w:iCs/>
        </w:rPr>
        <w:t>Digital Society</w:t>
      </w:r>
      <w:r w:rsidRPr="0092769D">
        <w:rPr>
          <w:rFonts w:ascii="Times New Roman" w:hAnsi="Times New Roman" w:cs="Times New Roman"/>
        </w:rPr>
        <w:t xml:space="preserve"> 3, no. 3 (October 3, 2024): 50. https://doi.org/10.1007/s44206-024-00138-7.</w:t>
      </w:r>
    </w:p>
    <w:p w14:paraId="3464D3FF" w14:textId="77777777" w:rsidR="00D45336" w:rsidRPr="0092769D" w:rsidRDefault="00D45336" w:rsidP="00D45336">
      <w:pPr>
        <w:pStyle w:val="Bibliography"/>
        <w:rPr>
          <w:rFonts w:ascii="Times New Roman" w:hAnsi="Times New Roman" w:cs="Times New Roman"/>
        </w:rPr>
      </w:pPr>
      <w:r>
        <w:rPr>
          <w:rFonts w:ascii="Times New Roman" w:hAnsi="Times New Roman" w:cs="Times New Roman"/>
        </w:rPr>
        <w:t>HLR</w:t>
      </w:r>
      <w:r w:rsidRPr="0092769D">
        <w:rPr>
          <w:rFonts w:ascii="Times New Roman" w:hAnsi="Times New Roman" w:cs="Times New Roman"/>
        </w:rPr>
        <w:t>. “Section 230 as First Amendment Rule.” Harvard Law Review, May 10, 2018. https://harvardlawreview.org/print/vol-131/section-230-as-first-amendment-rule/.</w:t>
      </w:r>
    </w:p>
    <w:p w14:paraId="1B25BFF2"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Hu, </w:t>
      </w:r>
      <w:proofErr w:type="spellStart"/>
      <w:r w:rsidRPr="0092769D">
        <w:rPr>
          <w:rFonts w:ascii="Times New Roman" w:hAnsi="Times New Roman" w:cs="Times New Roman"/>
        </w:rPr>
        <w:t>Qingle</w:t>
      </w:r>
      <w:proofErr w:type="spellEnd"/>
      <w:r w:rsidRPr="0092769D">
        <w:rPr>
          <w:rFonts w:ascii="Times New Roman" w:hAnsi="Times New Roman" w:cs="Times New Roman"/>
        </w:rPr>
        <w:t>, and Wei Liu. “The Regulation of Artificial Intelligence in China,” 681–89. Atlantis Press, 2024. https://doi.org/10.2991/978-2-38476-259-0_71.</w:t>
      </w:r>
    </w:p>
    <w:p w14:paraId="12416662"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Huang, Haifeng. “Propaganda as Signaling.” SSRN Scholarly Paper. Rochester, NY: Social Science Research Network, July 31, 2014. https://doi.org/10.2139/ssrn.2325101.</w:t>
      </w:r>
    </w:p>
    <w:p w14:paraId="72016B4E"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lastRenderedPageBreak/>
        <w:t xml:space="preserve">Huang, Philip C.C. “Profit-Making State Firms and China’s Development Experience: ‘State Capitalism’ or ‘Socialist Market Economy’?” </w:t>
      </w:r>
      <w:r w:rsidRPr="0092769D">
        <w:rPr>
          <w:rFonts w:ascii="Times New Roman" w:hAnsi="Times New Roman" w:cs="Times New Roman"/>
          <w:i/>
          <w:iCs/>
        </w:rPr>
        <w:t>Modern China</w:t>
      </w:r>
      <w:r w:rsidRPr="0092769D">
        <w:rPr>
          <w:rFonts w:ascii="Times New Roman" w:hAnsi="Times New Roman" w:cs="Times New Roman"/>
        </w:rPr>
        <w:t xml:space="preserve"> 38, no. 6 (November 1, 2012): 591–629. https://doi.org/10.1177/0097700412455839.</w:t>
      </w:r>
    </w:p>
    <w:p w14:paraId="3B7E87E5" w14:textId="77777777" w:rsidR="00D45336" w:rsidRPr="00FA753A" w:rsidRDefault="00D45336" w:rsidP="00D45336">
      <w:pPr>
        <w:pStyle w:val="Bibliography"/>
        <w:rPr>
          <w:rFonts w:ascii="Times New Roman" w:hAnsi="Times New Roman" w:cs="Times New Roman"/>
        </w:rPr>
      </w:pPr>
      <w:r w:rsidRPr="0092769D">
        <w:rPr>
          <w:rFonts w:ascii="Times New Roman" w:hAnsi="Times New Roman" w:cs="Times New Roman"/>
        </w:rPr>
        <w:t>Huang</w:t>
      </w:r>
      <w:r>
        <w:rPr>
          <w:rFonts w:ascii="Times New Roman" w:hAnsi="Times New Roman" w:cs="Times New Roman"/>
        </w:rPr>
        <w:t>,</w:t>
      </w:r>
      <w:r w:rsidRPr="00FA753A">
        <w:rPr>
          <w:rFonts w:ascii="Times New Roman" w:hAnsi="Times New Roman" w:cs="Times New Roman"/>
        </w:rPr>
        <w:t xml:space="preserve"> </w:t>
      </w:r>
      <w:r w:rsidRPr="0092769D">
        <w:rPr>
          <w:rFonts w:ascii="Times New Roman" w:hAnsi="Times New Roman" w:cs="Times New Roman"/>
        </w:rPr>
        <w:t xml:space="preserve">Raffaele and Tracy Qu. “Don’t Look Now, but China’s AI Is Catching Up Fast - WSJ.” </w:t>
      </w:r>
      <w:r w:rsidRPr="0092769D">
        <w:rPr>
          <w:rFonts w:ascii="Times New Roman" w:hAnsi="Times New Roman" w:cs="Times New Roman"/>
          <w:i/>
          <w:iCs/>
        </w:rPr>
        <w:t>Wall Street Journal</w:t>
      </w:r>
      <w:r w:rsidRPr="0092769D">
        <w:rPr>
          <w:rFonts w:ascii="Times New Roman" w:hAnsi="Times New Roman" w:cs="Times New Roman"/>
        </w:rPr>
        <w:t>, December 24, 2024. https://www.wsj.com/tech/ai/china-ai-advances-us-chips-7838fd20.</w:t>
      </w:r>
    </w:p>
    <w:p w14:paraId="00304013"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International Monetary Fund. “Public Finances in Modern History - Government Expenditure, Percent of GDP,” 2023. https://www.imf.org/external/datamapper/exp@FPP.</w:t>
      </w:r>
    </w:p>
    <w:p w14:paraId="5616D13F" w14:textId="77777777" w:rsidR="00D45336" w:rsidRPr="004C56EF" w:rsidRDefault="00D45336" w:rsidP="00D45336">
      <w:pPr>
        <w:pStyle w:val="Bibliography"/>
        <w:rPr>
          <w:rFonts w:ascii="Times New Roman" w:hAnsi="Times New Roman" w:cs="Times New Roman"/>
        </w:rPr>
      </w:pPr>
      <w:r w:rsidRPr="0092769D">
        <w:rPr>
          <w:rFonts w:ascii="Times New Roman" w:hAnsi="Times New Roman" w:cs="Times New Roman"/>
        </w:rPr>
        <w:t>Isaac</w:t>
      </w:r>
      <w:r>
        <w:rPr>
          <w:rFonts w:ascii="Times New Roman" w:hAnsi="Times New Roman" w:cs="Times New Roman"/>
        </w:rPr>
        <w:t xml:space="preserve">, </w:t>
      </w:r>
      <w:r w:rsidRPr="0092769D">
        <w:rPr>
          <w:rFonts w:ascii="Times New Roman" w:hAnsi="Times New Roman" w:cs="Times New Roman"/>
        </w:rPr>
        <w:t xml:space="preserve">Mike. “Facebook Said to Create Censorship Tool to Get Back Into China.” </w:t>
      </w:r>
      <w:r w:rsidRPr="0092769D">
        <w:rPr>
          <w:rFonts w:ascii="Times New Roman" w:hAnsi="Times New Roman" w:cs="Times New Roman"/>
          <w:i/>
          <w:iCs/>
        </w:rPr>
        <w:t>The New York Times</w:t>
      </w:r>
      <w:r w:rsidRPr="0092769D">
        <w:rPr>
          <w:rFonts w:ascii="Times New Roman" w:hAnsi="Times New Roman" w:cs="Times New Roman"/>
        </w:rPr>
        <w:t>, November 22, 2016. https://www.nytimes.com/2016/11/22/technology/facebook-censorship-tool-china.html.</w:t>
      </w:r>
    </w:p>
    <w:p w14:paraId="44664E81"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Jackson, Sarah. “Sam Altman Explains OpenAI’s Shift from Open to Closed AI Models.” Business Insider, November 2, 2024. https://www.businessinsider.com/sam-altman-why-openai-closed-source-ai-models-2024-11.</w:t>
      </w:r>
    </w:p>
    <w:p w14:paraId="23DE9351"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Jasanoff</w:t>
      </w:r>
      <w:proofErr w:type="spellEnd"/>
      <w:r w:rsidRPr="0092769D">
        <w:rPr>
          <w:rFonts w:ascii="Times New Roman" w:hAnsi="Times New Roman" w:cs="Times New Roman"/>
        </w:rPr>
        <w:t xml:space="preserve">, Sheila. “Future Imperfect: Science, Technology, and the Imaginations of Modernity.” In </w:t>
      </w:r>
      <w:r w:rsidRPr="0092769D">
        <w:rPr>
          <w:rFonts w:ascii="Times New Roman" w:hAnsi="Times New Roman" w:cs="Times New Roman"/>
          <w:i/>
          <w:iCs/>
        </w:rPr>
        <w:t>Dreamscapes of Modernity: Sociotechnical Imaginaries and the Fabrication of Power</w:t>
      </w:r>
      <w:r w:rsidRPr="0092769D">
        <w:rPr>
          <w:rFonts w:ascii="Times New Roman" w:hAnsi="Times New Roman" w:cs="Times New Roman"/>
        </w:rPr>
        <w:t xml:space="preserve">, edited by Sheila </w:t>
      </w:r>
      <w:proofErr w:type="spellStart"/>
      <w:r w:rsidRPr="0092769D">
        <w:rPr>
          <w:rFonts w:ascii="Times New Roman" w:hAnsi="Times New Roman" w:cs="Times New Roman"/>
        </w:rPr>
        <w:t>Jasanoff</w:t>
      </w:r>
      <w:proofErr w:type="spellEnd"/>
      <w:r w:rsidRPr="0092769D">
        <w:rPr>
          <w:rFonts w:ascii="Times New Roman" w:hAnsi="Times New Roman" w:cs="Times New Roman"/>
        </w:rPr>
        <w:t xml:space="preserve"> and Sang-Hyun Kim, 0. University of Chicago Press, 2015. https://doi.org/10.7208/chicago/9780226276663.003.0001.</w:t>
      </w:r>
    </w:p>
    <w:p w14:paraId="2CC645D8"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Jasanoff</w:t>
      </w:r>
      <w:proofErr w:type="spellEnd"/>
      <w:r w:rsidRPr="0092769D">
        <w:rPr>
          <w:rFonts w:ascii="Times New Roman" w:hAnsi="Times New Roman" w:cs="Times New Roman"/>
        </w:rPr>
        <w:t xml:space="preserve">, Sheila. “Imagined and Invented Worlds.” In </w:t>
      </w:r>
      <w:r w:rsidRPr="0092769D">
        <w:rPr>
          <w:rFonts w:ascii="Times New Roman" w:hAnsi="Times New Roman" w:cs="Times New Roman"/>
          <w:i/>
          <w:iCs/>
        </w:rPr>
        <w:t>Dreamscapes of Modernity: Sociotechnical Imaginaries and the Fabrication of Power</w:t>
      </w:r>
      <w:r w:rsidRPr="0092769D">
        <w:rPr>
          <w:rFonts w:ascii="Times New Roman" w:hAnsi="Times New Roman" w:cs="Times New Roman"/>
        </w:rPr>
        <w:t xml:space="preserve">, edited by Sheila </w:t>
      </w:r>
      <w:proofErr w:type="spellStart"/>
      <w:r w:rsidRPr="0092769D">
        <w:rPr>
          <w:rFonts w:ascii="Times New Roman" w:hAnsi="Times New Roman" w:cs="Times New Roman"/>
        </w:rPr>
        <w:t>Jasanoff</w:t>
      </w:r>
      <w:proofErr w:type="spellEnd"/>
      <w:r w:rsidRPr="0092769D">
        <w:rPr>
          <w:rFonts w:ascii="Times New Roman" w:hAnsi="Times New Roman" w:cs="Times New Roman"/>
        </w:rPr>
        <w:t xml:space="preserve"> and Sang-Hyun Kim, 0. University of Chicago Press, 2015. https://doi.org/10.7208/chicago/9780226276663.003.0015.</w:t>
      </w:r>
    </w:p>
    <w:p w14:paraId="4D724AE1" w14:textId="77777777" w:rsidR="00D45336" w:rsidRPr="00331FB1" w:rsidRDefault="00D45336" w:rsidP="00D45336">
      <w:pPr>
        <w:pStyle w:val="Bibliography"/>
        <w:rPr>
          <w:rFonts w:ascii="Times New Roman" w:hAnsi="Times New Roman" w:cs="Times New Roman"/>
        </w:rPr>
      </w:pPr>
      <w:r w:rsidRPr="0092769D">
        <w:rPr>
          <w:rFonts w:ascii="Times New Roman" w:hAnsi="Times New Roman" w:cs="Times New Roman"/>
        </w:rPr>
        <w:t>Kagan</w:t>
      </w:r>
      <w:r>
        <w:rPr>
          <w:rFonts w:ascii="Times New Roman" w:hAnsi="Times New Roman" w:cs="Times New Roman"/>
        </w:rPr>
        <w:t>, Elena</w:t>
      </w:r>
      <w:r w:rsidRPr="0092769D">
        <w:rPr>
          <w:rFonts w:ascii="Times New Roman" w:hAnsi="Times New Roman" w:cs="Times New Roman"/>
        </w:rPr>
        <w:t xml:space="preserve">. Moody v. </w:t>
      </w:r>
      <w:proofErr w:type="spellStart"/>
      <w:r w:rsidRPr="0092769D">
        <w:rPr>
          <w:rFonts w:ascii="Times New Roman" w:hAnsi="Times New Roman" w:cs="Times New Roman"/>
        </w:rPr>
        <w:t>NetChoice</w:t>
      </w:r>
      <w:proofErr w:type="spellEnd"/>
      <w:r w:rsidRPr="0092769D">
        <w:rPr>
          <w:rFonts w:ascii="Times New Roman" w:hAnsi="Times New Roman" w:cs="Times New Roman"/>
        </w:rPr>
        <w:t>, LLC, 603 U.S. ___ (2024), No. 22–277 (Supreme Court of the United States July 1, 2024).</w:t>
      </w:r>
    </w:p>
    <w:p w14:paraId="34AF8AA8"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Kelly, Erin. “Senate Approves USA Freedom Act.” USA TODAY, June 2, 2015. https://www.usatoday.com/story/news/politics/2015/06/02/patriot-act-usa-freedom-act-senate-vote/28345747/.</w:t>
      </w:r>
    </w:p>
    <w:p w14:paraId="4D671E9B"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King, Gary, Jennifer Pan, and Molly Roberts. “How Censorship in China Allows Government Criticism But Silences Collective Expression.” SSRN Scholarly Paper. Rochester, NY: Social Science Research Network, 2012. https://papers.ssrn.com/abstract=2104894.</w:t>
      </w:r>
    </w:p>
    <w:p w14:paraId="080DF668"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Kriebitz</w:t>
      </w:r>
      <w:proofErr w:type="spellEnd"/>
      <w:r w:rsidRPr="0092769D">
        <w:rPr>
          <w:rFonts w:ascii="Times New Roman" w:hAnsi="Times New Roman" w:cs="Times New Roman"/>
        </w:rPr>
        <w:t xml:space="preserve">, Alexander, and Raphael Max. “The Xinjiang Case and Its Implications from a Business Ethics Perspective.” </w:t>
      </w:r>
      <w:r w:rsidRPr="0092769D">
        <w:rPr>
          <w:rFonts w:ascii="Times New Roman" w:hAnsi="Times New Roman" w:cs="Times New Roman"/>
          <w:i/>
          <w:iCs/>
        </w:rPr>
        <w:t>Human Rights Review</w:t>
      </w:r>
      <w:r w:rsidRPr="0092769D">
        <w:rPr>
          <w:rFonts w:ascii="Times New Roman" w:hAnsi="Times New Roman" w:cs="Times New Roman"/>
        </w:rPr>
        <w:t xml:space="preserve"> 21, no. 3 (September 2020): 243–65. https://doi.org/10.1007/s12142-020-00591-0.</w:t>
      </w:r>
    </w:p>
    <w:p w14:paraId="1AB29BF2"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LaForgia, Michael, and Gabriel J. X. Dance. “Facebook Gave Data Access to Chinese Firm Flagged by U.S. Intelligence.” </w:t>
      </w:r>
      <w:r w:rsidRPr="0092769D">
        <w:rPr>
          <w:rFonts w:ascii="Times New Roman" w:hAnsi="Times New Roman" w:cs="Times New Roman"/>
          <w:i/>
          <w:iCs/>
        </w:rPr>
        <w:t>The New York Times</w:t>
      </w:r>
      <w:r w:rsidRPr="0092769D">
        <w:rPr>
          <w:rFonts w:ascii="Times New Roman" w:hAnsi="Times New Roman" w:cs="Times New Roman"/>
        </w:rPr>
        <w:t>, June 5, 2018, sec. Technology. https://www.nytimes.com/2018/06/05/technology/facebook-device-partnerships-china.html.</w:t>
      </w:r>
    </w:p>
    <w:p w14:paraId="5115542D" w14:textId="77777777" w:rsidR="00D45336" w:rsidRPr="00C81C21" w:rsidRDefault="00D45336" w:rsidP="00D45336">
      <w:pPr>
        <w:pStyle w:val="Bibliography"/>
        <w:rPr>
          <w:rFonts w:ascii="Times New Roman" w:hAnsi="Times New Roman" w:cs="Times New Roman"/>
        </w:rPr>
      </w:pPr>
      <w:r w:rsidRPr="0092769D">
        <w:rPr>
          <w:rFonts w:ascii="Times New Roman" w:hAnsi="Times New Roman" w:cs="Times New Roman"/>
        </w:rPr>
        <w:t>Le</w:t>
      </w:r>
      <w:r>
        <w:rPr>
          <w:rFonts w:ascii="Times New Roman" w:hAnsi="Times New Roman" w:cs="Times New Roman"/>
        </w:rPr>
        <w:t xml:space="preserve">, </w:t>
      </w:r>
      <w:r w:rsidRPr="0092769D">
        <w:rPr>
          <w:rFonts w:ascii="Times New Roman" w:hAnsi="Times New Roman" w:cs="Times New Roman"/>
        </w:rPr>
        <w:t xml:space="preserve">Kelly. “Tech War: China’s Use of RISC-V Chip Standard Faces Headwinds amid US Scrutiny and Google’s End of Android Support.” </w:t>
      </w:r>
      <w:r w:rsidRPr="0092769D">
        <w:rPr>
          <w:rFonts w:ascii="Times New Roman" w:hAnsi="Times New Roman" w:cs="Times New Roman"/>
          <w:i/>
          <w:iCs/>
        </w:rPr>
        <w:t>South China Morning Post</w:t>
      </w:r>
      <w:r w:rsidRPr="0092769D">
        <w:rPr>
          <w:rFonts w:ascii="Times New Roman" w:hAnsi="Times New Roman" w:cs="Times New Roman"/>
        </w:rPr>
        <w:t>, May 9, 2024. https://www.scmp.com/tech/tech-war/article/3261889/tech-war-chinas-use-risc-v-chip-standard-faces-headwinds-amid-us-scrutiny-and-googles-end-android.</w:t>
      </w:r>
    </w:p>
    <w:p w14:paraId="3A4B2434"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Lee, Charles M C, </w:t>
      </w:r>
      <w:proofErr w:type="spellStart"/>
      <w:r w:rsidRPr="0092769D">
        <w:rPr>
          <w:rFonts w:ascii="Times New Roman" w:hAnsi="Times New Roman" w:cs="Times New Roman"/>
        </w:rPr>
        <w:t>Yuanyu</w:t>
      </w:r>
      <w:proofErr w:type="spellEnd"/>
      <w:r w:rsidRPr="0092769D">
        <w:rPr>
          <w:rFonts w:ascii="Times New Roman" w:hAnsi="Times New Roman" w:cs="Times New Roman"/>
        </w:rPr>
        <w:t xml:space="preserve"> Qu, and Tao Shen. “Gate Fees: The Pervasive Effect of IPO Restrictions on Chinese Equity Markets*.” </w:t>
      </w:r>
      <w:r w:rsidRPr="0092769D">
        <w:rPr>
          <w:rFonts w:ascii="Times New Roman" w:hAnsi="Times New Roman" w:cs="Times New Roman"/>
          <w:i/>
          <w:iCs/>
        </w:rPr>
        <w:t>Review of Finance</w:t>
      </w:r>
      <w:r w:rsidRPr="0092769D">
        <w:rPr>
          <w:rFonts w:ascii="Times New Roman" w:hAnsi="Times New Roman" w:cs="Times New Roman"/>
        </w:rPr>
        <w:t xml:space="preserve"> 27, no. 3 (May 1, 2023): 809–49. https://doi.org/10.1093/rof/rfac044.</w:t>
      </w:r>
    </w:p>
    <w:p w14:paraId="6FB8C145" w14:textId="77777777" w:rsidR="00D45336" w:rsidRPr="00027F6F" w:rsidRDefault="00D45336" w:rsidP="00D45336">
      <w:pPr>
        <w:pStyle w:val="Bibliography"/>
        <w:rPr>
          <w:rFonts w:ascii="Times New Roman" w:hAnsi="Times New Roman" w:cs="Times New Roman"/>
        </w:rPr>
      </w:pPr>
      <w:r w:rsidRPr="0092769D">
        <w:rPr>
          <w:rFonts w:ascii="Times New Roman" w:hAnsi="Times New Roman" w:cs="Times New Roman"/>
        </w:rPr>
        <w:t>Lee</w:t>
      </w:r>
      <w:r>
        <w:rPr>
          <w:rFonts w:ascii="Times New Roman" w:hAnsi="Times New Roman" w:cs="Times New Roman"/>
        </w:rPr>
        <w:t xml:space="preserve">, </w:t>
      </w:r>
      <w:r w:rsidRPr="0092769D">
        <w:rPr>
          <w:rFonts w:ascii="Times New Roman" w:hAnsi="Times New Roman" w:cs="Times New Roman"/>
        </w:rPr>
        <w:t xml:space="preserve">Jane and Stephen Nellis. “Explainer: What Is ‘FDPR’ and Why Is the U.S. Using It to Cripple China’s Tech Sector?” Reuters, October 8, 2022. </w:t>
      </w:r>
      <w:r w:rsidRPr="0092769D">
        <w:rPr>
          <w:rFonts w:ascii="Times New Roman" w:hAnsi="Times New Roman" w:cs="Times New Roman"/>
        </w:rPr>
        <w:lastRenderedPageBreak/>
        <w:t>https://www.reuters.com/technology/what-is-fdpr-why-is-us-using-it-cripple-chinas-tech-sector-2022-10-07/.</w:t>
      </w:r>
    </w:p>
    <w:p w14:paraId="1DDB60DD" w14:textId="77777777" w:rsidR="00D45336" w:rsidRPr="00C81C21" w:rsidRDefault="00D45336" w:rsidP="00D45336">
      <w:pPr>
        <w:pStyle w:val="Bibliography"/>
        <w:rPr>
          <w:rFonts w:ascii="Times New Roman" w:hAnsi="Times New Roman" w:cs="Times New Roman"/>
        </w:rPr>
      </w:pPr>
      <w:r w:rsidRPr="0092769D">
        <w:rPr>
          <w:rFonts w:ascii="Times New Roman" w:hAnsi="Times New Roman" w:cs="Times New Roman"/>
        </w:rPr>
        <w:t>Lee</w:t>
      </w:r>
      <w:r>
        <w:rPr>
          <w:rFonts w:ascii="Times New Roman" w:hAnsi="Times New Roman" w:cs="Times New Roman"/>
        </w:rPr>
        <w:t xml:space="preserve">, </w:t>
      </w:r>
      <w:r w:rsidRPr="0092769D">
        <w:rPr>
          <w:rFonts w:ascii="Times New Roman" w:hAnsi="Times New Roman" w:cs="Times New Roman"/>
        </w:rPr>
        <w:t xml:space="preserve">Kai-Fu. </w:t>
      </w:r>
      <w:r w:rsidRPr="0092769D">
        <w:rPr>
          <w:rFonts w:ascii="Times New Roman" w:hAnsi="Times New Roman" w:cs="Times New Roman"/>
          <w:i/>
          <w:iCs/>
        </w:rPr>
        <w:t>AI Superpowers: China, Silicon Valley, and the New World Order</w:t>
      </w:r>
      <w:r w:rsidRPr="0092769D">
        <w:rPr>
          <w:rFonts w:ascii="Times New Roman" w:hAnsi="Times New Roman" w:cs="Times New Roman"/>
        </w:rPr>
        <w:t>. Houghton Mifflin Harcourt, 2018.</w:t>
      </w:r>
    </w:p>
    <w:p w14:paraId="041FCE3D"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Levy</w:t>
      </w:r>
      <w:r>
        <w:rPr>
          <w:rFonts w:ascii="Times New Roman" w:hAnsi="Times New Roman" w:cs="Times New Roman"/>
        </w:rPr>
        <w:t xml:space="preserve">, </w:t>
      </w:r>
      <w:r w:rsidRPr="0092769D">
        <w:rPr>
          <w:rFonts w:ascii="Times New Roman" w:hAnsi="Times New Roman" w:cs="Times New Roman"/>
        </w:rPr>
        <w:t xml:space="preserve">Amy. “TikTok Forced Sale Bid Embroils ByteDance’s Vast Patent Trove.” </w:t>
      </w:r>
      <w:r w:rsidRPr="0092769D">
        <w:rPr>
          <w:rFonts w:ascii="Times New Roman" w:hAnsi="Times New Roman" w:cs="Times New Roman"/>
          <w:i/>
          <w:iCs/>
        </w:rPr>
        <w:t>Bloomberg Law</w:t>
      </w:r>
      <w:r w:rsidRPr="0092769D">
        <w:rPr>
          <w:rFonts w:ascii="Times New Roman" w:hAnsi="Times New Roman" w:cs="Times New Roman"/>
        </w:rPr>
        <w:t>, March 20, 2024. https://news.bloomberglaw.com/ip-law/tiktok-forced-sale-bid-embroils-bytedances-vast-patent-trove.</w:t>
      </w:r>
    </w:p>
    <w:p w14:paraId="5337A65E" w14:textId="77777777" w:rsidR="00D45336" w:rsidRPr="00027F6F" w:rsidRDefault="00D45336" w:rsidP="00D45336">
      <w:pPr>
        <w:pStyle w:val="Bibliography"/>
        <w:rPr>
          <w:rFonts w:ascii="Times New Roman" w:hAnsi="Times New Roman" w:cs="Times New Roman"/>
        </w:rPr>
      </w:pPr>
      <w:r w:rsidRPr="0092769D">
        <w:rPr>
          <w:rFonts w:ascii="Times New Roman" w:hAnsi="Times New Roman" w:cs="Times New Roman"/>
        </w:rPr>
        <w:t>Leys</w:t>
      </w:r>
      <w:r>
        <w:rPr>
          <w:rFonts w:ascii="Times New Roman" w:hAnsi="Times New Roman" w:cs="Times New Roman"/>
        </w:rPr>
        <w:t xml:space="preserve">, </w:t>
      </w:r>
      <w:r w:rsidRPr="0092769D">
        <w:rPr>
          <w:rFonts w:ascii="Times New Roman" w:hAnsi="Times New Roman" w:cs="Times New Roman"/>
        </w:rPr>
        <w:t xml:space="preserve">Colin. </w:t>
      </w:r>
      <w:r w:rsidRPr="0092769D">
        <w:rPr>
          <w:rFonts w:ascii="Times New Roman" w:hAnsi="Times New Roman" w:cs="Times New Roman"/>
          <w:i/>
          <w:iCs/>
        </w:rPr>
        <w:t>Market-Driven Politics</w:t>
      </w:r>
      <w:r w:rsidRPr="0092769D">
        <w:rPr>
          <w:rFonts w:ascii="Times New Roman" w:hAnsi="Times New Roman" w:cs="Times New Roman"/>
        </w:rPr>
        <w:t>. Verso Books, 2003. https://www.versobooks.com/products/1768-market-driven-politics.</w:t>
      </w:r>
    </w:p>
    <w:p w14:paraId="18F6446F"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Li, </w:t>
      </w:r>
      <w:proofErr w:type="spellStart"/>
      <w:r w:rsidRPr="0092769D">
        <w:rPr>
          <w:rFonts w:ascii="Times New Roman" w:hAnsi="Times New Roman" w:cs="Times New Roman"/>
        </w:rPr>
        <w:t>Zhongshu</w:t>
      </w:r>
      <w:proofErr w:type="spellEnd"/>
      <w:r w:rsidRPr="0092769D">
        <w:rPr>
          <w:rFonts w:ascii="Times New Roman" w:hAnsi="Times New Roman" w:cs="Times New Roman"/>
        </w:rPr>
        <w:t xml:space="preserve">, Kevin P. Gallagher, and Denise L. </w:t>
      </w:r>
      <w:proofErr w:type="spellStart"/>
      <w:r w:rsidRPr="0092769D">
        <w:rPr>
          <w:rFonts w:ascii="Times New Roman" w:hAnsi="Times New Roman" w:cs="Times New Roman"/>
        </w:rPr>
        <w:t>Mauzerall</w:t>
      </w:r>
      <w:proofErr w:type="spellEnd"/>
      <w:r w:rsidRPr="0092769D">
        <w:rPr>
          <w:rFonts w:ascii="Times New Roman" w:hAnsi="Times New Roman" w:cs="Times New Roman"/>
        </w:rPr>
        <w:t xml:space="preserve">. “China’s Global Power: Estimating Chinese Foreign Direct Investment in the Electric Power Sector.” </w:t>
      </w:r>
      <w:r w:rsidRPr="0092769D">
        <w:rPr>
          <w:rFonts w:ascii="Times New Roman" w:hAnsi="Times New Roman" w:cs="Times New Roman"/>
          <w:i/>
          <w:iCs/>
        </w:rPr>
        <w:t>Energy Policy</w:t>
      </w:r>
      <w:r w:rsidRPr="0092769D">
        <w:rPr>
          <w:rFonts w:ascii="Times New Roman" w:hAnsi="Times New Roman" w:cs="Times New Roman"/>
        </w:rPr>
        <w:t xml:space="preserve"> 136 (January 1, 2020): 111056. https://doi.org/10.1016/j.enpol.2019.111056.</w:t>
      </w:r>
    </w:p>
    <w:p w14:paraId="3AAC1976"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Liang, Fan, and Yuchen Chen. “The Making of ‘Good’ Citizens: China’s Social Credit Systems and Infrastructures of Social Quantification.” </w:t>
      </w:r>
      <w:r w:rsidRPr="0092769D">
        <w:rPr>
          <w:rFonts w:ascii="Times New Roman" w:hAnsi="Times New Roman" w:cs="Times New Roman"/>
          <w:i/>
          <w:iCs/>
        </w:rPr>
        <w:t>Policy &amp; Internet</w:t>
      </w:r>
      <w:r w:rsidRPr="0092769D">
        <w:rPr>
          <w:rFonts w:ascii="Times New Roman" w:hAnsi="Times New Roman" w:cs="Times New Roman"/>
        </w:rPr>
        <w:t xml:space="preserve"> 14, no. 1 (2022): 114–35. https://doi.org/10.1002/poi3.291.</w:t>
      </w:r>
    </w:p>
    <w:p w14:paraId="7759941D"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Liang, Fan, Vishnupriya Das, Nadiya Kostyuk, and Muzammil M. Hussain. “Constructing a Data‐Driven Society: China’s Social Credit System as a State Surveillance Infrastructure.” </w:t>
      </w:r>
      <w:r w:rsidRPr="0092769D">
        <w:rPr>
          <w:rFonts w:ascii="Times New Roman" w:hAnsi="Times New Roman" w:cs="Times New Roman"/>
          <w:i/>
          <w:iCs/>
        </w:rPr>
        <w:t>Policy &amp; Internet</w:t>
      </w:r>
      <w:r w:rsidRPr="0092769D">
        <w:rPr>
          <w:rFonts w:ascii="Times New Roman" w:hAnsi="Times New Roman" w:cs="Times New Roman"/>
        </w:rPr>
        <w:t xml:space="preserve"> 10, no. 4 (December 2018): 415–53. https://doi.org/10.1002/poi3.183.</w:t>
      </w:r>
    </w:p>
    <w:p w14:paraId="42940AFB"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Library of Congress, Washington, D.C. 20540 USA. “China: Provisions on Deep Synthesis Technology Enter into Effect.” Web page, April 4, 2025. https://www.loc.gov/item/global-legal-monitor/2023-04-25/china-provisions-on-deep-synthesis-technology-enter-into-effect/.</w:t>
      </w:r>
    </w:p>
    <w:p w14:paraId="44760F22"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Lindtner, Silvia, Anna Greenspan, and David Li. “Designed in Shenzhen: </w:t>
      </w:r>
      <w:proofErr w:type="spellStart"/>
      <w:r w:rsidRPr="0092769D">
        <w:rPr>
          <w:rFonts w:ascii="Times New Roman" w:hAnsi="Times New Roman" w:cs="Times New Roman"/>
        </w:rPr>
        <w:t>Shanzhai</w:t>
      </w:r>
      <w:proofErr w:type="spellEnd"/>
      <w:r w:rsidRPr="0092769D">
        <w:rPr>
          <w:rFonts w:ascii="Times New Roman" w:hAnsi="Times New Roman" w:cs="Times New Roman"/>
        </w:rPr>
        <w:t xml:space="preserve"> Manufacturing and Maker Entrepreneurs.” In </w:t>
      </w:r>
      <w:r w:rsidRPr="0092769D">
        <w:rPr>
          <w:rFonts w:ascii="Times New Roman" w:hAnsi="Times New Roman" w:cs="Times New Roman"/>
          <w:i/>
          <w:iCs/>
        </w:rPr>
        <w:t>Proceedings of The Fifth Decennial Aarhus Conference on Critical Alternatives</w:t>
      </w:r>
      <w:r w:rsidRPr="0092769D">
        <w:rPr>
          <w:rFonts w:ascii="Times New Roman" w:hAnsi="Times New Roman" w:cs="Times New Roman"/>
        </w:rPr>
        <w:t>, 85–96. CA ’15. Aarhus N: Aarhus University Press, 2015. https://doi.org/10.7146/aahcc.v1i1.21265.</w:t>
      </w:r>
    </w:p>
    <w:p w14:paraId="002F5DED"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Liu, Shu-Bin, Bing-Kun Xie, Rong-Ying Yuan, Meng-Xuan Zhang, Jian-Cheng Xu, Lei Li, and Qiong-Hua Wang. “Deep Learning Enables Parallel Camera with Enhanced- Resolution and Computational Zoom Imaging.” </w:t>
      </w:r>
      <w:proofErr w:type="spellStart"/>
      <w:r w:rsidRPr="0092769D">
        <w:rPr>
          <w:rFonts w:ascii="Times New Roman" w:hAnsi="Times New Roman" w:cs="Times New Roman"/>
          <w:i/>
          <w:iCs/>
        </w:rPr>
        <w:t>PhotoniX</w:t>
      </w:r>
      <w:proofErr w:type="spellEnd"/>
      <w:r w:rsidRPr="0092769D">
        <w:rPr>
          <w:rFonts w:ascii="Times New Roman" w:hAnsi="Times New Roman" w:cs="Times New Roman"/>
        </w:rPr>
        <w:t xml:space="preserve"> 4, no. 1 (June 13, 2023): 17. https://doi.org/10.1186/s43074-023-00095-3.</w:t>
      </w:r>
    </w:p>
    <w:p w14:paraId="34330705"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Long, Cheryl </w:t>
      </w:r>
      <w:proofErr w:type="spellStart"/>
      <w:r w:rsidRPr="0092769D">
        <w:rPr>
          <w:rFonts w:ascii="Times New Roman" w:hAnsi="Times New Roman" w:cs="Times New Roman"/>
        </w:rPr>
        <w:t>Xiaoning</w:t>
      </w:r>
      <w:proofErr w:type="spellEnd"/>
      <w:r w:rsidRPr="0092769D">
        <w:rPr>
          <w:rFonts w:ascii="Times New Roman" w:hAnsi="Times New Roman" w:cs="Times New Roman"/>
        </w:rPr>
        <w:t xml:space="preserve">, and Jun Wang. “Evaluating Patent Promotion Policies in China: Consequences for Patent Quantity and Quality.” In </w:t>
      </w:r>
      <w:r w:rsidRPr="0092769D">
        <w:rPr>
          <w:rFonts w:ascii="Times New Roman" w:hAnsi="Times New Roman" w:cs="Times New Roman"/>
          <w:i/>
          <w:iCs/>
        </w:rPr>
        <w:t>Economic Impacts of Intellectual Property-Conditioned Government Incentives</w:t>
      </w:r>
      <w:r w:rsidRPr="0092769D">
        <w:rPr>
          <w:rFonts w:ascii="Times New Roman" w:hAnsi="Times New Roman" w:cs="Times New Roman"/>
        </w:rPr>
        <w:t xml:space="preserve">, edited by Dan </w:t>
      </w:r>
      <w:proofErr w:type="spellStart"/>
      <w:r w:rsidRPr="0092769D">
        <w:rPr>
          <w:rFonts w:ascii="Times New Roman" w:hAnsi="Times New Roman" w:cs="Times New Roman"/>
        </w:rPr>
        <w:t>Prud’homme</w:t>
      </w:r>
      <w:proofErr w:type="spellEnd"/>
      <w:r w:rsidRPr="0092769D">
        <w:rPr>
          <w:rFonts w:ascii="Times New Roman" w:hAnsi="Times New Roman" w:cs="Times New Roman"/>
        </w:rPr>
        <w:t xml:space="preserve"> and </w:t>
      </w:r>
      <w:proofErr w:type="spellStart"/>
      <w:r w:rsidRPr="0092769D">
        <w:rPr>
          <w:rFonts w:ascii="Times New Roman" w:hAnsi="Times New Roman" w:cs="Times New Roman"/>
        </w:rPr>
        <w:t>Hefa</w:t>
      </w:r>
      <w:proofErr w:type="spellEnd"/>
      <w:r w:rsidRPr="0092769D">
        <w:rPr>
          <w:rFonts w:ascii="Times New Roman" w:hAnsi="Times New Roman" w:cs="Times New Roman"/>
        </w:rPr>
        <w:t xml:space="preserve"> Song, 235–57. Singapore: Springer, 2016. https://doi.org/10.1007/978-981-10-1119-1_9.</w:t>
      </w:r>
    </w:p>
    <w:p w14:paraId="24A10DF5"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Luo, Yan, and Rui Guo. “Facial Recognition in China: Current Status, Comparative Approach and the Road Ahead.” </w:t>
      </w:r>
      <w:r w:rsidRPr="0092769D">
        <w:rPr>
          <w:rFonts w:ascii="Times New Roman" w:hAnsi="Times New Roman" w:cs="Times New Roman"/>
          <w:i/>
          <w:iCs/>
        </w:rPr>
        <w:t>University of Pennsylvania Journal of Law and Social Change</w:t>
      </w:r>
      <w:r w:rsidRPr="0092769D">
        <w:rPr>
          <w:rFonts w:ascii="Times New Roman" w:hAnsi="Times New Roman" w:cs="Times New Roman"/>
        </w:rPr>
        <w:t xml:space="preserve"> 25, no. 2 (January 1, 2021): 153.</w:t>
      </w:r>
    </w:p>
    <w:p w14:paraId="51A12846" w14:textId="77777777" w:rsidR="00D45336" w:rsidRPr="00D24E25" w:rsidRDefault="00D45336" w:rsidP="00D45336">
      <w:pPr>
        <w:pStyle w:val="Bibliography"/>
        <w:rPr>
          <w:rFonts w:ascii="Times New Roman" w:hAnsi="Times New Roman" w:cs="Times New Roman"/>
        </w:rPr>
      </w:pPr>
      <w:r w:rsidRPr="0092769D">
        <w:rPr>
          <w:rFonts w:ascii="Times New Roman" w:hAnsi="Times New Roman" w:cs="Times New Roman"/>
        </w:rPr>
        <w:t>Maloney</w:t>
      </w:r>
      <w:r>
        <w:rPr>
          <w:rFonts w:ascii="Times New Roman" w:hAnsi="Times New Roman" w:cs="Times New Roman"/>
        </w:rPr>
        <w:t xml:space="preserve">, </w:t>
      </w:r>
      <w:r w:rsidRPr="0092769D">
        <w:rPr>
          <w:rFonts w:ascii="Times New Roman" w:hAnsi="Times New Roman" w:cs="Times New Roman"/>
        </w:rPr>
        <w:t xml:space="preserve">Tom. “Jeff Yass’ $15 Billion TikTok Fortune Shines Light on His GOP Clout.” </w:t>
      </w:r>
      <w:r w:rsidRPr="0092769D">
        <w:rPr>
          <w:rFonts w:ascii="Times New Roman" w:hAnsi="Times New Roman" w:cs="Times New Roman"/>
          <w:i/>
          <w:iCs/>
        </w:rPr>
        <w:t>Bloomberg</w:t>
      </w:r>
      <w:r w:rsidRPr="0092769D">
        <w:rPr>
          <w:rFonts w:ascii="Times New Roman" w:hAnsi="Times New Roman" w:cs="Times New Roman"/>
        </w:rPr>
        <w:t>, March 13, 2024. https://www.bloomberg.com/news/articles/2024-03-13/who-is-jeff-yass-15-billion-tiktok-fortune-at-stake-as-ban-passes-house-vote.</w:t>
      </w:r>
    </w:p>
    <w:p w14:paraId="2E92EF14"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Mas, Juan, Teodoro Panadero, Guillermo Botella, Alberto A. Del Barrio, and Carlos García. “CNN Inference Acceleration Using Low-Power Devices for Human Monitoring and Security Scenarios.” </w:t>
      </w:r>
      <w:r w:rsidRPr="0092769D">
        <w:rPr>
          <w:rFonts w:ascii="Times New Roman" w:hAnsi="Times New Roman" w:cs="Times New Roman"/>
          <w:i/>
          <w:iCs/>
        </w:rPr>
        <w:t>Computers &amp; Electrical Engineering</w:t>
      </w:r>
      <w:r w:rsidRPr="0092769D">
        <w:rPr>
          <w:rFonts w:ascii="Times New Roman" w:hAnsi="Times New Roman" w:cs="Times New Roman"/>
        </w:rPr>
        <w:t xml:space="preserve"> 88 (December 1, 2020): 106859. https://doi.org/10.1016/j.compeleceng.2020.106859.</w:t>
      </w:r>
    </w:p>
    <w:p w14:paraId="55EAB073"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lastRenderedPageBreak/>
        <w:t xml:space="preserve">Matz, S. C., M. Kosinski, G. Nave, and D. J. Stillwell. “Psychological Targeting as an Effective Approach to Digital Mass Persuasion.” </w:t>
      </w:r>
      <w:r w:rsidRPr="0092769D">
        <w:rPr>
          <w:rFonts w:ascii="Times New Roman" w:hAnsi="Times New Roman" w:cs="Times New Roman"/>
          <w:i/>
          <w:iCs/>
        </w:rPr>
        <w:t>Proceedings of the National Academy of Sciences</w:t>
      </w:r>
      <w:r w:rsidRPr="0092769D">
        <w:rPr>
          <w:rFonts w:ascii="Times New Roman" w:hAnsi="Times New Roman" w:cs="Times New Roman"/>
        </w:rPr>
        <w:t xml:space="preserve"> 114, no. 48 (November 28, 2017): 12714–19. https://doi.org/10.1073/pnas.1710966114.</w:t>
      </w:r>
    </w:p>
    <w:p w14:paraId="278011FB"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McCarthy, Michael T. “USA Patriot Act.” </w:t>
      </w:r>
      <w:r w:rsidRPr="0092769D">
        <w:rPr>
          <w:rFonts w:ascii="Times New Roman" w:hAnsi="Times New Roman" w:cs="Times New Roman"/>
          <w:i/>
          <w:iCs/>
        </w:rPr>
        <w:t>Harvard Journal on Legislation</w:t>
      </w:r>
      <w:r w:rsidRPr="0092769D">
        <w:rPr>
          <w:rFonts w:ascii="Times New Roman" w:hAnsi="Times New Roman" w:cs="Times New Roman"/>
        </w:rPr>
        <w:t xml:space="preserve"> 39 (2002): 435.</w:t>
      </w:r>
    </w:p>
    <w:p w14:paraId="773E9ABA" w14:textId="77777777" w:rsidR="00D45336" w:rsidRPr="00027F6F" w:rsidRDefault="00D45336" w:rsidP="00D45336">
      <w:pPr>
        <w:pStyle w:val="Bibliography"/>
        <w:rPr>
          <w:rFonts w:ascii="Times New Roman" w:hAnsi="Times New Roman" w:cs="Times New Roman"/>
        </w:rPr>
      </w:pPr>
      <w:r w:rsidRPr="0092769D">
        <w:rPr>
          <w:rFonts w:ascii="Times New Roman" w:hAnsi="Times New Roman" w:cs="Times New Roman"/>
        </w:rPr>
        <w:t>McLaughlin</w:t>
      </w:r>
      <w:r>
        <w:rPr>
          <w:rFonts w:ascii="Times New Roman" w:hAnsi="Times New Roman" w:cs="Times New Roman"/>
        </w:rPr>
        <w:t xml:space="preserve">, </w:t>
      </w:r>
      <w:r w:rsidRPr="0092769D">
        <w:rPr>
          <w:rFonts w:ascii="Times New Roman" w:hAnsi="Times New Roman" w:cs="Times New Roman"/>
        </w:rPr>
        <w:t xml:space="preserve">David and Lindy Lin. “Grindr’s Chinese Owner to Sell App by 2020.” </w:t>
      </w:r>
      <w:r w:rsidRPr="0092769D">
        <w:rPr>
          <w:rFonts w:ascii="Times New Roman" w:hAnsi="Times New Roman" w:cs="Times New Roman"/>
          <w:i/>
          <w:iCs/>
        </w:rPr>
        <w:t>Bloomberg Law</w:t>
      </w:r>
      <w:r w:rsidRPr="0092769D">
        <w:rPr>
          <w:rFonts w:ascii="Times New Roman" w:hAnsi="Times New Roman" w:cs="Times New Roman"/>
        </w:rPr>
        <w:t>, May 13, 2019. https://www.bloomberg.com/news/articles/2019-05-13/grindr-s-chinese-owner-to-sell-app-by-2020-on-u-s-concerns.</w:t>
      </w:r>
    </w:p>
    <w:p w14:paraId="37C2DBE4"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Mengjie. “China’s Social Media Weibo </w:t>
      </w:r>
      <w:proofErr w:type="spellStart"/>
      <w:r w:rsidRPr="0092769D">
        <w:rPr>
          <w:rFonts w:ascii="Times New Roman" w:hAnsi="Times New Roman" w:cs="Times New Roman"/>
        </w:rPr>
        <w:t>Criticised</w:t>
      </w:r>
      <w:proofErr w:type="spellEnd"/>
      <w:r w:rsidRPr="0092769D">
        <w:rPr>
          <w:rFonts w:ascii="Times New Roman" w:hAnsi="Times New Roman" w:cs="Times New Roman"/>
        </w:rPr>
        <w:t xml:space="preserve"> for Spreading ‘Harmful Content.’” </w:t>
      </w:r>
      <w:r w:rsidRPr="0092769D">
        <w:rPr>
          <w:rFonts w:ascii="Times New Roman" w:hAnsi="Times New Roman" w:cs="Times New Roman"/>
          <w:i/>
          <w:iCs/>
        </w:rPr>
        <w:t>Xinhua</w:t>
      </w:r>
      <w:r w:rsidRPr="0092769D">
        <w:rPr>
          <w:rFonts w:ascii="Times New Roman" w:hAnsi="Times New Roman" w:cs="Times New Roman"/>
        </w:rPr>
        <w:t>, January 27, 2018. http://www.xinhuanet.com/english/2018-01/27/c_136929891.htm.</w:t>
      </w:r>
    </w:p>
    <w:p w14:paraId="497A794B"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Miao, Michelle. “Coded Social Control: China’s Normalization of Biometric Surveillance in the Post COVID-19 Era.” </w:t>
      </w:r>
      <w:r w:rsidRPr="0092769D">
        <w:rPr>
          <w:rFonts w:ascii="Times New Roman" w:hAnsi="Times New Roman" w:cs="Times New Roman"/>
          <w:i/>
          <w:iCs/>
        </w:rPr>
        <w:t>Washington Journal of Law, Technology &amp; Arts</w:t>
      </w:r>
      <w:r w:rsidRPr="0092769D">
        <w:rPr>
          <w:rFonts w:ascii="Times New Roman" w:hAnsi="Times New Roman" w:cs="Times New Roman"/>
        </w:rPr>
        <w:t xml:space="preserve"> 19, no. 1 (2024): 53–96.</w:t>
      </w:r>
    </w:p>
    <w:p w14:paraId="7A8C0650"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Miller, Chris. </w:t>
      </w:r>
      <w:r w:rsidRPr="0092769D">
        <w:rPr>
          <w:rFonts w:ascii="Times New Roman" w:hAnsi="Times New Roman" w:cs="Times New Roman"/>
          <w:i/>
          <w:iCs/>
        </w:rPr>
        <w:t>Chip War: The Fight for the World’s Most Critical Technology</w:t>
      </w:r>
      <w:r w:rsidRPr="0092769D">
        <w:rPr>
          <w:rFonts w:ascii="Times New Roman" w:hAnsi="Times New Roman" w:cs="Times New Roman"/>
        </w:rPr>
        <w:t>. Simon &amp; Schuster, 2022.</w:t>
      </w:r>
    </w:p>
    <w:p w14:paraId="68DB239F"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Moore, Gordon E. “Cramming More Components onto Integrated Circuits, Reprinted from Electronics, Volume 38, Number 8, April 19, 1965, Pp.114 Ff.” </w:t>
      </w:r>
      <w:r w:rsidRPr="0092769D">
        <w:rPr>
          <w:rFonts w:ascii="Times New Roman" w:hAnsi="Times New Roman" w:cs="Times New Roman"/>
          <w:i/>
          <w:iCs/>
        </w:rPr>
        <w:t>IEEE Solid-State Circuits Society Newsletter</w:t>
      </w:r>
      <w:r w:rsidRPr="0092769D">
        <w:rPr>
          <w:rFonts w:ascii="Times New Roman" w:hAnsi="Times New Roman" w:cs="Times New Roman"/>
        </w:rPr>
        <w:t xml:space="preserve"> 11, no. 3 (September 2006): 33–35. https://doi.org/10.1109/N-SSC.2006.4785860.</w:t>
      </w:r>
    </w:p>
    <w:p w14:paraId="39F26EA4"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Mozur</w:t>
      </w:r>
      <w:proofErr w:type="spellEnd"/>
      <w:r w:rsidRPr="0092769D">
        <w:rPr>
          <w:rFonts w:ascii="Times New Roman" w:hAnsi="Times New Roman" w:cs="Times New Roman"/>
        </w:rPr>
        <w:t xml:space="preserve">, Paul. “China Disrupts WhatsApp Service in Online Clampdown.” </w:t>
      </w:r>
      <w:r w:rsidRPr="0092769D">
        <w:rPr>
          <w:rFonts w:ascii="Times New Roman" w:hAnsi="Times New Roman" w:cs="Times New Roman"/>
          <w:i/>
          <w:iCs/>
        </w:rPr>
        <w:t>The New York Times</w:t>
      </w:r>
      <w:r w:rsidRPr="0092769D">
        <w:rPr>
          <w:rFonts w:ascii="Times New Roman" w:hAnsi="Times New Roman" w:cs="Times New Roman"/>
        </w:rPr>
        <w:t>, July 18, 2017, sec. Technology. https://www.nytimes.com/2017/07/18/technology/whatsapp-facebook-china-internet.html.</w:t>
      </w:r>
    </w:p>
    <w:p w14:paraId="248B684A"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Mozur</w:t>
      </w:r>
      <w:proofErr w:type="spellEnd"/>
      <w:r w:rsidRPr="0092769D">
        <w:rPr>
          <w:rFonts w:ascii="Times New Roman" w:hAnsi="Times New Roman" w:cs="Times New Roman"/>
        </w:rPr>
        <w:t xml:space="preserve">, Paul, and Carolyn Zhang. “Silicon Valley Giants Confront New Walls in China.” </w:t>
      </w:r>
      <w:r w:rsidRPr="0092769D">
        <w:rPr>
          <w:rFonts w:ascii="Times New Roman" w:hAnsi="Times New Roman" w:cs="Times New Roman"/>
          <w:i/>
          <w:iCs/>
        </w:rPr>
        <w:t>The New York Times</w:t>
      </w:r>
      <w:r w:rsidRPr="0092769D">
        <w:rPr>
          <w:rFonts w:ascii="Times New Roman" w:hAnsi="Times New Roman" w:cs="Times New Roman"/>
        </w:rPr>
        <w:t>, July 22, 2017, sec. Technology. https://www.nytimes.com/2017/07/22/technology/in-china-silicon-valley-giants-confront-new-walls.html.</w:t>
      </w:r>
    </w:p>
    <w:p w14:paraId="132CA924"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Murakami, Haruki, Jay Rubin, and Philip Gabriel. </w:t>
      </w:r>
      <w:r w:rsidRPr="0092769D">
        <w:rPr>
          <w:rFonts w:ascii="Times New Roman" w:hAnsi="Times New Roman" w:cs="Times New Roman"/>
          <w:i/>
          <w:iCs/>
        </w:rPr>
        <w:t>1Q84</w:t>
      </w:r>
      <w:r w:rsidRPr="0092769D">
        <w:rPr>
          <w:rFonts w:ascii="Times New Roman" w:hAnsi="Times New Roman" w:cs="Times New Roman"/>
        </w:rPr>
        <w:t>. Alfred A. Knopf, 2011. https://find.library.duke.edu/catalog/DUKE005133905.</w:t>
      </w:r>
    </w:p>
    <w:p w14:paraId="33617DC8"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Murray, Warren. “Edward Snowden’s NSA Surveillance Revelations Strain China-US Relations.” </w:t>
      </w:r>
      <w:r w:rsidRPr="0092769D">
        <w:rPr>
          <w:rFonts w:ascii="Times New Roman" w:hAnsi="Times New Roman" w:cs="Times New Roman"/>
          <w:i/>
          <w:iCs/>
        </w:rPr>
        <w:t>The Guardian</w:t>
      </w:r>
      <w:r w:rsidRPr="0092769D">
        <w:rPr>
          <w:rFonts w:ascii="Times New Roman" w:hAnsi="Times New Roman" w:cs="Times New Roman"/>
        </w:rPr>
        <w:t>, June 13, 2013, sec. World news. https://www.theguardian.com/world/2013/jun/13/snowden-revelations-nsa-china-relations.</w:t>
      </w:r>
    </w:p>
    <w:p w14:paraId="3E2321DF"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Naughton, Barry. </w:t>
      </w:r>
      <w:r w:rsidRPr="0092769D">
        <w:rPr>
          <w:rFonts w:ascii="Times New Roman" w:hAnsi="Times New Roman" w:cs="Times New Roman"/>
          <w:i/>
          <w:iCs/>
        </w:rPr>
        <w:t>The China Circle: Economics and Technology in the PRC, Taiwan, and Hong Kong</w:t>
      </w:r>
      <w:r w:rsidRPr="0092769D">
        <w:rPr>
          <w:rFonts w:ascii="Times New Roman" w:hAnsi="Times New Roman" w:cs="Times New Roman"/>
        </w:rPr>
        <w:t>. Brookings Institution Press, 2012.</w:t>
      </w:r>
    </w:p>
    <w:p w14:paraId="64D73509"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Negro, Gianluigi. “China’s Perspective on Internet Governance: A More Integrated Role in the Global Discussion?” </w:t>
      </w:r>
      <w:r w:rsidRPr="0092769D">
        <w:rPr>
          <w:rFonts w:ascii="Times New Roman" w:hAnsi="Times New Roman" w:cs="Times New Roman"/>
          <w:i/>
          <w:iCs/>
        </w:rPr>
        <w:t>Journal of Chinese Political Science</w:t>
      </w:r>
      <w:r w:rsidRPr="0092769D">
        <w:rPr>
          <w:rFonts w:ascii="Times New Roman" w:hAnsi="Times New Roman" w:cs="Times New Roman"/>
        </w:rPr>
        <w:t xml:space="preserve"> 28, no. 1 (March 2023): 105–25. https://doi.org/10.1007/s11366-022-09811-5.</w:t>
      </w:r>
    </w:p>
    <w:p w14:paraId="2F1A8FFC" w14:textId="77777777" w:rsidR="00D45336" w:rsidRPr="00331FB1" w:rsidRDefault="00D45336" w:rsidP="00D45336">
      <w:pPr>
        <w:pStyle w:val="Bibliography"/>
        <w:rPr>
          <w:rFonts w:ascii="Times New Roman" w:hAnsi="Times New Roman" w:cs="Times New Roman"/>
        </w:rPr>
      </w:pPr>
      <w:r w:rsidRPr="0092769D">
        <w:rPr>
          <w:rFonts w:ascii="Times New Roman" w:hAnsi="Times New Roman" w:cs="Times New Roman"/>
        </w:rPr>
        <w:t>Nicas, Jack</w:t>
      </w:r>
      <w:r>
        <w:rPr>
          <w:rFonts w:ascii="Times New Roman" w:hAnsi="Times New Roman" w:cs="Times New Roman"/>
        </w:rPr>
        <w:t>,</w:t>
      </w:r>
      <w:r w:rsidRPr="0092769D">
        <w:rPr>
          <w:rFonts w:ascii="Times New Roman" w:hAnsi="Times New Roman" w:cs="Times New Roman"/>
        </w:rPr>
        <w:t xml:space="preserve"> Raymond Zhong, and Daisuke Wakabayashi. “Inside Apple’s Compromises in China.” </w:t>
      </w:r>
      <w:r w:rsidRPr="0092769D">
        <w:rPr>
          <w:rFonts w:ascii="Times New Roman" w:hAnsi="Times New Roman" w:cs="Times New Roman"/>
          <w:i/>
          <w:iCs/>
        </w:rPr>
        <w:t>The New York Times</w:t>
      </w:r>
      <w:r w:rsidRPr="0092769D">
        <w:rPr>
          <w:rFonts w:ascii="Times New Roman" w:hAnsi="Times New Roman" w:cs="Times New Roman"/>
        </w:rPr>
        <w:t>, June 17, 2021. https://www.nytimes.com/2021/05/17/technology/apple-china-censorship-data.html.</w:t>
      </w:r>
    </w:p>
    <w:p w14:paraId="291277BC"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“Office of the Attorney General | DEPARTMENT OF JUSTICE’S REVIEW OF SECTION 230 OF THE COMMUNICATIONS DECENCY ACT OF 1996 | United States Department of Justice,” June 3, 2020. https://www.justice.gov/archives/ag/department-justice-s-review-section-230-communications-decency-act-1996.</w:t>
      </w:r>
    </w:p>
    <w:p w14:paraId="4488422F" w14:textId="77777777" w:rsidR="00D45336"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lastRenderedPageBreak/>
        <w:t>Opderbeck</w:t>
      </w:r>
      <w:proofErr w:type="spellEnd"/>
      <w:r w:rsidRPr="0092769D">
        <w:rPr>
          <w:rFonts w:ascii="Times New Roman" w:hAnsi="Times New Roman" w:cs="Times New Roman"/>
        </w:rPr>
        <w:t>, David W. “Copyright in AI Training Data: A Human-Centered Approach.” SSRN Scholarly Paper. Rochester, NY: Social Science Research Network, December 29, 2023. https://doi.org/10.2139/ssrn.4679299.</w:t>
      </w:r>
    </w:p>
    <w:p w14:paraId="3A5FEB94"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Orwell</w:t>
      </w:r>
      <w:r>
        <w:rPr>
          <w:rFonts w:ascii="Times New Roman" w:hAnsi="Times New Roman" w:cs="Times New Roman"/>
        </w:rPr>
        <w:t xml:space="preserve">, </w:t>
      </w:r>
      <w:r w:rsidRPr="0092769D">
        <w:rPr>
          <w:rFonts w:ascii="Times New Roman" w:hAnsi="Times New Roman" w:cs="Times New Roman"/>
        </w:rPr>
        <w:t xml:space="preserve">George. </w:t>
      </w:r>
      <w:r w:rsidRPr="0092769D">
        <w:rPr>
          <w:rFonts w:ascii="Times New Roman" w:hAnsi="Times New Roman" w:cs="Times New Roman"/>
          <w:i/>
          <w:iCs/>
        </w:rPr>
        <w:t>1984</w:t>
      </w:r>
      <w:r w:rsidRPr="0092769D">
        <w:rPr>
          <w:rFonts w:ascii="Times New Roman" w:hAnsi="Times New Roman" w:cs="Times New Roman"/>
        </w:rPr>
        <w:t>. Houghton Mifflin Harcourt Publishing Company, 1949.</w:t>
      </w:r>
    </w:p>
    <w:p w14:paraId="0CDD52D4" w14:textId="77777777" w:rsidR="00D45336" w:rsidRPr="007B4254" w:rsidRDefault="00D45336" w:rsidP="00D45336">
      <w:pPr>
        <w:pStyle w:val="Bibliography"/>
        <w:rPr>
          <w:rFonts w:ascii="Times New Roman" w:hAnsi="Times New Roman" w:cs="Times New Roman"/>
        </w:rPr>
      </w:pPr>
      <w:r>
        <w:rPr>
          <w:rFonts w:ascii="Times New Roman" w:hAnsi="Times New Roman" w:cs="Times New Roman"/>
        </w:rPr>
        <w:t>Pan, Che</w:t>
      </w:r>
      <w:r w:rsidRPr="0092769D">
        <w:rPr>
          <w:rFonts w:ascii="Times New Roman" w:hAnsi="Times New Roman" w:cs="Times New Roman"/>
        </w:rPr>
        <w:t>. “China’s SMIC Reports Strong Revenue Growth as Geopolitical Tensions Spur Demand</w:t>
      </w:r>
      <w:r>
        <w:rPr>
          <w:rFonts w:ascii="Times New Roman" w:hAnsi="Times New Roman" w:cs="Times New Roman"/>
        </w:rPr>
        <w:t>.</w:t>
      </w:r>
      <w:r w:rsidRPr="0092769D">
        <w:rPr>
          <w:rFonts w:ascii="Times New Roman" w:hAnsi="Times New Roman" w:cs="Times New Roman"/>
        </w:rPr>
        <w:t>”</w:t>
      </w:r>
      <w:r w:rsidRPr="007B4254">
        <w:rPr>
          <w:rFonts w:ascii="Times New Roman" w:hAnsi="Times New Roman" w:cs="Times New Roman"/>
        </w:rPr>
        <w:t xml:space="preserve"> </w:t>
      </w:r>
      <w:r w:rsidRPr="007B4254">
        <w:rPr>
          <w:rFonts w:ascii="Times New Roman" w:hAnsi="Times New Roman" w:cs="Times New Roman"/>
          <w:i/>
          <w:iCs/>
        </w:rPr>
        <w:t>South China Morning Post</w:t>
      </w:r>
      <w:r>
        <w:rPr>
          <w:rFonts w:ascii="Times New Roman" w:hAnsi="Times New Roman" w:cs="Times New Roman"/>
        </w:rPr>
        <w:t>,</w:t>
      </w:r>
      <w:r w:rsidRPr="0092769D">
        <w:rPr>
          <w:rFonts w:ascii="Times New Roman" w:hAnsi="Times New Roman" w:cs="Times New Roman"/>
        </w:rPr>
        <w:t xml:space="preserve"> August 9, 2024. https://www.scmp.com/tech/tech-war/article/3273875/tech-war-chinas-smic-reports-strong-revenue-growth-geopolitical-tensions-spur-local-demand.</w:t>
      </w:r>
    </w:p>
    <w:p w14:paraId="21BF3C20"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Pang, </w:t>
      </w:r>
      <w:proofErr w:type="spellStart"/>
      <w:r w:rsidRPr="0092769D">
        <w:rPr>
          <w:rFonts w:ascii="Times New Roman" w:hAnsi="Times New Roman" w:cs="Times New Roman"/>
        </w:rPr>
        <w:t>Laikwan</w:t>
      </w:r>
      <w:proofErr w:type="spellEnd"/>
      <w:r w:rsidRPr="0092769D">
        <w:rPr>
          <w:rFonts w:ascii="Times New Roman" w:hAnsi="Times New Roman" w:cs="Times New Roman"/>
        </w:rPr>
        <w:t xml:space="preserve">. </w:t>
      </w:r>
      <w:r w:rsidRPr="0092769D">
        <w:rPr>
          <w:rFonts w:ascii="Times New Roman" w:hAnsi="Times New Roman" w:cs="Times New Roman"/>
          <w:i/>
          <w:iCs/>
        </w:rPr>
        <w:t>Creativity and Its Discontents: China’s Creative Industries and Intellectual Property Rights Offenses</w:t>
      </w:r>
      <w:r w:rsidRPr="0092769D">
        <w:rPr>
          <w:rFonts w:ascii="Times New Roman" w:hAnsi="Times New Roman" w:cs="Times New Roman"/>
        </w:rPr>
        <w:t>. Duke University Press, 2019. https://find.library.duke.edu/catalog/DUKE99119414963908501.</w:t>
      </w:r>
    </w:p>
    <w:p w14:paraId="40725870"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Pang</w:t>
      </w:r>
      <w:r>
        <w:rPr>
          <w:rFonts w:ascii="Times New Roman" w:hAnsi="Times New Roman" w:cs="Times New Roman"/>
        </w:rPr>
        <w:t>,</w:t>
      </w:r>
      <w:r w:rsidRPr="0092769D">
        <w:rPr>
          <w:rFonts w:ascii="Times New Roman" w:hAnsi="Times New Roman" w:cs="Times New Roman"/>
        </w:rPr>
        <w:t xml:space="preserve"> </w:t>
      </w:r>
      <w:proofErr w:type="spellStart"/>
      <w:r w:rsidRPr="0092769D">
        <w:rPr>
          <w:rFonts w:ascii="Times New Roman" w:hAnsi="Times New Roman" w:cs="Times New Roman"/>
        </w:rPr>
        <w:t>Laikwan</w:t>
      </w:r>
      <w:proofErr w:type="spellEnd"/>
      <w:r w:rsidRPr="0092769D">
        <w:rPr>
          <w:rFonts w:ascii="Times New Roman" w:hAnsi="Times New Roman" w:cs="Times New Roman"/>
        </w:rPr>
        <w:t xml:space="preserve">. </w:t>
      </w:r>
      <w:r w:rsidRPr="0092769D">
        <w:rPr>
          <w:rFonts w:ascii="Times New Roman" w:hAnsi="Times New Roman" w:cs="Times New Roman"/>
          <w:i/>
          <w:iCs/>
        </w:rPr>
        <w:t>One and All: The Logic of Chinese Sovereignty</w:t>
      </w:r>
      <w:r w:rsidRPr="0092769D">
        <w:rPr>
          <w:rFonts w:ascii="Times New Roman" w:hAnsi="Times New Roman" w:cs="Times New Roman"/>
        </w:rPr>
        <w:t>. Stanford University Press, 2024. https://www.sup.org/books/asian-studies/one-and-all.</w:t>
      </w:r>
    </w:p>
    <w:p w14:paraId="7DB79F18" w14:textId="77777777" w:rsidR="00D45336" w:rsidRPr="00027F6F" w:rsidRDefault="00D45336" w:rsidP="00D45336">
      <w:pPr>
        <w:pStyle w:val="Bibliography"/>
        <w:rPr>
          <w:rFonts w:ascii="Times New Roman" w:hAnsi="Times New Roman" w:cs="Times New Roman"/>
        </w:rPr>
      </w:pPr>
      <w:r w:rsidRPr="0092769D">
        <w:rPr>
          <w:rFonts w:ascii="Times New Roman" w:hAnsi="Times New Roman" w:cs="Times New Roman"/>
        </w:rPr>
        <w:t>Pao</w:t>
      </w:r>
      <w:r>
        <w:rPr>
          <w:rFonts w:ascii="Times New Roman" w:hAnsi="Times New Roman" w:cs="Times New Roman"/>
        </w:rPr>
        <w:t xml:space="preserve">, </w:t>
      </w:r>
      <w:r w:rsidRPr="0092769D">
        <w:rPr>
          <w:rFonts w:ascii="Times New Roman" w:hAnsi="Times New Roman" w:cs="Times New Roman"/>
        </w:rPr>
        <w:t xml:space="preserve">Jeff. “US Curbs on TSMC Ex-Engineer Liang ‘Won’t Hurt SMIC.’” </w:t>
      </w:r>
      <w:r w:rsidRPr="0092769D">
        <w:rPr>
          <w:rFonts w:ascii="Times New Roman" w:hAnsi="Times New Roman" w:cs="Times New Roman"/>
          <w:i/>
          <w:iCs/>
        </w:rPr>
        <w:t>Asia Times</w:t>
      </w:r>
      <w:r w:rsidRPr="0092769D">
        <w:rPr>
          <w:rFonts w:ascii="Times New Roman" w:hAnsi="Times New Roman" w:cs="Times New Roman"/>
        </w:rPr>
        <w:t>, September 15, 2023. https://asiatimes.com/2023/09/us-curbs-on-tsmc-ex-engineer-liang-wont-hurt-smic/.</w:t>
      </w:r>
    </w:p>
    <w:p w14:paraId="085F56D4"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Parasol, Max. </w:t>
      </w:r>
      <w:r w:rsidRPr="0092769D">
        <w:rPr>
          <w:rFonts w:ascii="Times New Roman" w:hAnsi="Times New Roman" w:cs="Times New Roman"/>
          <w:i/>
          <w:iCs/>
        </w:rPr>
        <w:t>AI Development and the ‘Fuzzy Logic’ of Chinese Cyber Security and Data Laws</w:t>
      </w:r>
      <w:r w:rsidRPr="0092769D">
        <w:rPr>
          <w:rFonts w:ascii="Times New Roman" w:hAnsi="Times New Roman" w:cs="Times New Roman"/>
        </w:rPr>
        <w:t>. Cambridge: Cambridge University Press, 2021. https://doi.org/10.1017/9781009064804.</w:t>
      </w:r>
    </w:p>
    <w:p w14:paraId="4C92C746"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Parkinson, Joe, Nicholas </w:t>
      </w:r>
      <w:proofErr w:type="spellStart"/>
      <w:r w:rsidRPr="0092769D">
        <w:rPr>
          <w:rFonts w:ascii="Times New Roman" w:hAnsi="Times New Roman" w:cs="Times New Roman"/>
        </w:rPr>
        <w:t>Bariyo</w:t>
      </w:r>
      <w:proofErr w:type="spellEnd"/>
      <w:r w:rsidRPr="0092769D">
        <w:rPr>
          <w:rFonts w:ascii="Times New Roman" w:hAnsi="Times New Roman" w:cs="Times New Roman"/>
        </w:rPr>
        <w:t xml:space="preserve">, and Josh Chin. “Huawei Technicians Helped African Governments Spy on Political Opponents.” </w:t>
      </w:r>
      <w:r w:rsidRPr="0092769D">
        <w:rPr>
          <w:rFonts w:ascii="Times New Roman" w:hAnsi="Times New Roman" w:cs="Times New Roman"/>
          <w:i/>
          <w:iCs/>
        </w:rPr>
        <w:t>Wall Street Journal</w:t>
      </w:r>
      <w:r w:rsidRPr="0092769D">
        <w:rPr>
          <w:rFonts w:ascii="Times New Roman" w:hAnsi="Times New Roman" w:cs="Times New Roman"/>
        </w:rPr>
        <w:t>, August 14, 2019, sec. Tech. https://www.wsj.com/articles/huawei-technicians-helped-african-governments-spy-on-political-opponents-11565793017.</w:t>
      </w:r>
    </w:p>
    <w:p w14:paraId="35F3B47A" w14:textId="77777777" w:rsidR="00D45336" w:rsidRPr="00FA753A" w:rsidRDefault="00D45336" w:rsidP="00D45336">
      <w:pPr>
        <w:pStyle w:val="Bibliography"/>
        <w:rPr>
          <w:rFonts w:ascii="Times New Roman" w:hAnsi="Times New Roman" w:cs="Times New Roman"/>
        </w:rPr>
      </w:pPr>
      <w:r w:rsidRPr="0092769D">
        <w:rPr>
          <w:rFonts w:ascii="Times New Roman" w:hAnsi="Times New Roman" w:cs="Times New Roman"/>
        </w:rPr>
        <w:t>Parvini</w:t>
      </w:r>
      <w:r>
        <w:rPr>
          <w:rFonts w:ascii="Times New Roman" w:hAnsi="Times New Roman" w:cs="Times New Roman"/>
        </w:rPr>
        <w:t xml:space="preserve">, </w:t>
      </w:r>
      <w:r w:rsidRPr="0092769D">
        <w:rPr>
          <w:rFonts w:ascii="Times New Roman" w:hAnsi="Times New Roman" w:cs="Times New Roman"/>
        </w:rPr>
        <w:t xml:space="preserve">Sarah. “Chinese Tech Startup </w:t>
      </w:r>
      <w:proofErr w:type="spellStart"/>
      <w:r w:rsidRPr="0092769D">
        <w:rPr>
          <w:rFonts w:ascii="Times New Roman" w:hAnsi="Times New Roman" w:cs="Times New Roman"/>
        </w:rPr>
        <w:t>DeepSeek</w:t>
      </w:r>
      <w:proofErr w:type="spellEnd"/>
      <w:r w:rsidRPr="0092769D">
        <w:rPr>
          <w:rFonts w:ascii="Times New Roman" w:hAnsi="Times New Roman" w:cs="Times New Roman"/>
        </w:rPr>
        <w:t xml:space="preserve"> Says It Was Hit with ‘Large-Scale Malicious Attacks.’” </w:t>
      </w:r>
      <w:r w:rsidRPr="0092769D">
        <w:rPr>
          <w:rFonts w:ascii="Times New Roman" w:hAnsi="Times New Roman" w:cs="Times New Roman"/>
          <w:i/>
          <w:iCs/>
        </w:rPr>
        <w:t>AP News</w:t>
      </w:r>
      <w:r w:rsidRPr="0092769D">
        <w:rPr>
          <w:rFonts w:ascii="Times New Roman" w:hAnsi="Times New Roman" w:cs="Times New Roman"/>
        </w:rPr>
        <w:t>, January 27, 2025, sec. Technology. https://apnews.com/article/deepseek-ai-artificial-intelligence-be414acadbf35070d7645fe9fbd8f464.</w:t>
      </w:r>
    </w:p>
    <w:p w14:paraId="615F834F"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“Patent Landscape Report - Generative Artificial Intelligence (GenAI).” </w:t>
      </w:r>
      <w:r w:rsidRPr="0092769D">
        <w:rPr>
          <w:rFonts w:ascii="Times New Roman" w:hAnsi="Times New Roman" w:cs="Times New Roman"/>
          <w:i/>
          <w:iCs/>
        </w:rPr>
        <w:t>World Intellectual Property Forum</w:t>
      </w:r>
      <w:r w:rsidRPr="0092769D">
        <w:rPr>
          <w:rFonts w:ascii="Times New Roman" w:hAnsi="Times New Roman" w:cs="Times New Roman"/>
        </w:rPr>
        <w:t>, 2024. https://www.wipo.int/web-publications/patent-landscape-report-generative-artificial-intelligence-genai/index.html.</w:t>
      </w:r>
    </w:p>
    <w:p w14:paraId="283D697C" w14:textId="77777777" w:rsidR="00D45336" w:rsidRPr="007B4254" w:rsidRDefault="00D45336" w:rsidP="00D45336">
      <w:pPr>
        <w:pStyle w:val="Bibliography"/>
        <w:rPr>
          <w:rFonts w:ascii="Times New Roman" w:hAnsi="Times New Roman" w:cs="Times New Roman"/>
        </w:rPr>
      </w:pPr>
      <w:r w:rsidRPr="0092769D">
        <w:rPr>
          <w:rFonts w:ascii="Times New Roman" w:hAnsi="Times New Roman" w:cs="Times New Roman"/>
        </w:rPr>
        <w:t>Paul</w:t>
      </w:r>
      <w:r>
        <w:rPr>
          <w:rFonts w:ascii="Times New Roman" w:hAnsi="Times New Roman" w:cs="Times New Roman"/>
        </w:rPr>
        <w:t xml:space="preserve">, </w:t>
      </w:r>
      <w:r w:rsidRPr="0092769D">
        <w:rPr>
          <w:rFonts w:ascii="Times New Roman" w:hAnsi="Times New Roman" w:cs="Times New Roman"/>
        </w:rPr>
        <w:t>Rand. “Sen. Rand Paul Remarks on Expiration of PATRIOT Act.” Senator Rand Paul, May 31, 2015. https://www.paul.senate.gov/news-sen-rand-paul-remarks-expiration-patriot-act/.</w:t>
      </w:r>
    </w:p>
    <w:p w14:paraId="57047038"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Per </w:t>
      </w:r>
      <w:proofErr w:type="spellStart"/>
      <w:r w:rsidRPr="0092769D">
        <w:rPr>
          <w:rFonts w:ascii="Times New Roman" w:hAnsi="Times New Roman" w:cs="Times New Roman"/>
        </w:rPr>
        <w:t>Curiam</w:t>
      </w:r>
      <w:proofErr w:type="spellEnd"/>
      <w:r w:rsidRPr="0092769D">
        <w:rPr>
          <w:rFonts w:ascii="Times New Roman" w:hAnsi="Times New Roman" w:cs="Times New Roman"/>
        </w:rPr>
        <w:t>. Gonzalez v. Google LLC, 598 U.S. ___ (2023), No. 21–1333 (Supreme Court of the United States May 18, 2023).</w:t>
      </w:r>
    </w:p>
    <w:p w14:paraId="6051FAB2" w14:textId="77777777" w:rsidR="00D45336" w:rsidRDefault="00D45336" w:rsidP="00D45336">
      <w:pPr>
        <w:pStyle w:val="Bibliography"/>
        <w:rPr>
          <w:rFonts w:ascii="Times New Roman" w:hAnsi="Times New Roman" w:cs="Times New Roman"/>
        </w:rPr>
      </w:pPr>
      <w:r>
        <w:rPr>
          <w:rFonts w:ascii="Times New Roman" w:hAnsi="Times New Roman" w:cs="Times New Roman"/>
        </w:rPr>
        <w:t xml:space="preserve">Per </w:t>
      </w:r>
      <w:proofErr w:type="spellStart"/>
      <w:r>
        <w:rPr>
          <w:rFonts w:ascii="Times New Roman" w:hAnsi="Times New Roman" w:cs="Times New Roman"/>
        </w:rPr>
        <w:t>Curiam</w:t>
      </w:r>
      <w:proofErr w:type="spellEnd"/>
      <w:r w:rsidRPr="0092769D">
        <w:rPr>
          <w:rFonts w:ascii="Times New Roman" w:hAnsi="Times New Roman" w:cs="Times New Roman"/>
        </w:rPr>
        <w:t xml:space="preserve">. </w:t>
      </w:r>
      <w:proofErr w:type="spellStart"/>
      <w:r w:rsidRPr="0092769D">
        <w:rPr>
          <w:rFonts w:ascii="Times New Roman" w:hAnsi="Times New Roman" w:cs="Times New Roman"/>
        </w:rPr>
        <w:t>Tiktok</w:t>
      </w:r>
      <w:proofErr w:type="spellEnd"/>
      <w:r w:rsidRPr="0092769D">
        <w:rPr>
          <w:rFonts w:ascii="Times New Roman" w:hAnsi="Times New Roman" w:cs="Times New Roman"/>
        </w:rPr>
        <w:t xml:space="preserve"> Inc. v. Garland, No. 24–656 (Supreme Court of the United States January 17, 2025).</w:t>
      </w:r>
    </w:p>
    <w:p w14:paraId="7E23EB0F" w14:textId="7EBD36A5" w:rsidR="006639EB" w:rsidRDefault="00DB7923" w:rsidP="006639EB">
      <w:pPr>
        <w:spacing w:after="0"/>
        <w:rPr>
          <w:rFonts w:ascii="Times New Roman" w:hAnsi="Times New Roman" w:cs="Times New Roman"/>
          <w:kern w:val="0"/>
        </w:rPr>
      </w:pPr>
      <w:r w:rsidRPr="00DB7923">
        <w:rPr>
          <w:rFonts w:ascii="Times New Roman" w:hAnsi="Times New Roman" w:cs="Times New Roman"/>
          <w:kern w:val="0"/>
        </w:rPr>
        <w:t xml:space="preserve">Per </w:t>
      </w:r>
      <w:proofErr w:type="spellStart"/>
      <w:r w:rsidRPr="00DB7923">
        <w:rPr>
          <w:rFonts w:ascii="Times New Roman" w:hAnsi="Times New Roman" w:cs="Times New Roman"/>
          <w:kern w:val="0"/>
        </w:rPr>
        <w:t>Curiam</w:t>
      </w:r>
      <w:proofErr w:type="spellEnd"/>
      <w:r w:rsidR="006639EB">
        <w:rPr>
          <w:rFonts w:ascii="Times New Roman" w:hAnsi="Times New Roman" w:cs="Times New Roman"/>
          <w:kern w:val="0"/>
        </w:rPr>
        <w:t>.</w:t>
      </w:r>
      <w:r w:rsidRPr="00DB7923">
        <w:rPr>
          <w:rFonts w:ascii="Times New Roman" w:hAnsi="Times New Roman" w:cs="Times New Roman"/>
          <w:kern w:val="0"/>
        </w:rPr>
        <w:t xml:space="preserve"> Murthy v. Missouri, No. 23-30445 (Supreme Court of the United States October 3,</w:t>
      </w:r>
    </w:p>
    <w:p w14:paraId="7C791008" w14:textId="184EAC50" w:rsidR="00DB7923" w:rsidRPr="00DB7923" w:rsidRDefault="00DB7923" w:rsidP="006639EB">
      <w:pPr>
        <w:spacing w:after="0"/>
        <w:ind w:firstLine="720"/>
      </w:pPr>
      <w:r w:rsidRPr="00DB7923">
        <w:rPr>
          <w:rFonts w:ascii="Times New Roman" w:hAnsi="Times New Roman" w:cs="Times New Roman"/>
          <w:kern w:val="0"/>
        </w:rPr>
        <w:t>2023)</w:t>
      </w:r>
    </w:p>
    <w:p w14:paraId="440B5D26" w14:textId="77777777" w:rsidR="00D45336" w:rsidRDefault="00D45336" w:rsidP="006639EB">
      <w:pPr>
        <w:pStyle w:val="Bibliography"/>
        <w:rPr>
          <w:rFonts w:ascii="Times New Roman" w:hAnsi="Times New Roman" w:cs="Times New Roman"/>
        </w:rPr>
      </w:pPr>
      <w:r w:rsidRPr="0092769D">
        <w:rPr>
          <w:rFonts w:ascii="Times New Roman" w:hAnsi="Times New Roman" w:cs="Times New Roman"/>
        </w:rPr>
        <w:t>Pillalamarri, Akhilesh, and Cody Stanley. “Online Content Regulation: An International Comparison | International Law and Policy Brief.” George Washington Law, December 8, 2021. https://studentbriefs.law.gwu.edu/ilpb/2021/12/08/online-content-regulation-an-international-comparison/.</w:t>
      </w:r>
    </w:p>
    <w:p w14:paraId="03015685" w14:textId="77777777" w:rsidR="00D45336" w:rsidRPr="00FA753A" w:rsidRDefault="00D45336" w:rsidP="00D45336">
      <w:pPr>
        <w:pStyle w:val="Bibliography"/>
        <w:rPr>
          <w:rFonts w:ascii="Times New Roman" w:hAnsi="Times New Roman" w:cs="Times New Roman"/>
        </w:rPr>
      </w:pPr>
      <w:r w:rsidRPr="0092769D">
        <w:rPr>
          <w:rFonts w:ascii="Times New Roman" w:hAnsi="Times New Roman" w:cs="Times New Roman"/>
        </w:rPr>
        <w:t>Pouget</w:t>
      </w:r>
      <w:r>
        <w:rPr>
          <w:rFonts w:ascii="Times New Roman" w:hAnsi="Times New Roman" w:cs="Times New Roman"/>
        </w:rPr>
        <w:t xml:space="preserve">, </w:t>
      </w:r>
      <w:r w:rsidRPr="0092769D">
        <w:rPr>
          <w:rFonts w:ascii="Times New Roman" w:hAnsi="Times New Roman" w:cs="Times New Roman"/>
        </w:rPr>
        <w:t>Hadrien and Matt O’Shaughnessy. “Reconciling the U.S. Approach to AI,” May 3, 2023. https://carnegieendowment.org/research/2023/05/reconciling-the-us-approach-to-ai?lang=en.</w:t>
      </w:r>
    </w:p>
    <w:p w14:paraId="6560EC61"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lastRenderedPageBreak/>
        <w:t xml:space="preserve">Powell, James R. “The Quantum Limit to Moore’s Law.” </w:t>
      </w:r>
      <w:r w:rsidRPr="0092769D">
        <w:rPr>
          <w:rFonts w:ascii="Times New Roman" w:hAnsi="Times New Roman" w:cs="Times New Roman"/>
          <w:i/>
          <w:iCs/>
        </w:rPr>
        <w:t>Proceedings of the IEEE</w:t>
      </w:r>
      <w:r w:rsidRPr="0092769D">
        <w:rPr>
          <w:rFonts w:ascii="Times New Roman" w:hAnsi="Times New Roman" w:cs="Times New Roman"/>
        </w:rPr>
        <w:t xml:space="preserve"> 96, no. 8 (August 2008): 1247–48. https://doi.org/10.1109/JPROC.2008.925411.</w:t>
      </w:r>
    </w:p>
    <w:p w14:paraId="52592AB1"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“Provisions on the Administration of Algorithmic Recommendations for Internet Information Services Cyberspace Administration of China Chinese Government Network.” Cyberspace Administration of China, March 1, 2022. https://www.gov.cn/zhengce/2022-11/26/content_5728941.htm.</w:t>
      </w:r>
    </w:p>
    <w:p w14:paraId="41C7B6E5"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Qi, </w:t>
      </w:r>
      <w:proofErr w:type="spellStart"/>
      <w:r w:rsidRPr="0092769D">
        <w:rPr>
          <w:rFonts w:ascii="Times New Roman" w:hAnsi="Times New Roman" w:cs="Times New Roman"/>
        </w:rPr>
        <w:t>Aimin</w:t>
      </w:r>
      <w:proofErr w:type="spellEnd"/>
      <w:r w:rsidRPr="0092769D">
        <w:rPr>
          <w:rFonts w:ascii="Times New Roman" w:hAnsi="Times New Roman" w:cs="Times New Roman"/>
        </w:rPr>
        <w:t xml:space="preserve">, </w:t>
      </w:r>
      <w:proofErr w:type="spellStart"/>
      <w:r w:rsidRPr="0092769D">
        <w:rPr>
          <w:rFonts w:ascii="Times New Roman" w:hAnsi="Times New Roman" w:cs="Times New Roman"/>
        </w:rPr>
        <w:t>Guosong</w:t>
      </w:r>
      <w:proofErr w:type="spellEnd"/>
      <w:r w:rsidRPr="0092769D">
        <w:rPr>
          <w:rFonts w:ascii="Times New Roman" w:hAnsi="Times New Roman" w:cs="Times New Roman"/>
        </w:rPr>
        <w:t xml:space="preserve"> Shao, and </w:t>
      </w:r>
      <w:proofErr w:type="spellStart"/>
      <w:r w:rsidRPr="0092769D">
        <w:rPr>
          <w:rFonts w:ascii="Times New Roman" w:hAnsi="Times New Roman" w:cs="Times New Roman"/>
        </w:rPr>
        <w:t>Wentong</w:t>
      </w:r>
      <w:proofErr w:type="spellEnd"/>
      <w:r w:rsidRPr="0092769D">
        <w:rPr>
          <w:rFonts w:ascii="Times New Roman" w:hAnsi="Times New Roman" w:cs="Times New Roman"/>
        </w:rPr>
        <w:t xml:space="preserve"> Zheng. “Assessing China’s Cybersecurity Law.” </w:t>
      </w:r>
      <w:r w:rsidRPr="0092769D">
        <w:rPr>
          <w:rFonts w:ascii="Times New Roman" w:hAnsi="Times New Roman" w:cs="Times New Roman"/>
          <w:i/>
          <w:iCs/>
        </w:rPr>
        <w:t>Computer Law &amp; Security Review</w:t>
      </w:r>
      <w:r w:rsidRPr="0092769D">
        <w:rPr>
          <w:rFonts w:ascii="Times New Roman" w:hAnsi="Times New Roman" w:cs="Times New Roman"/>
        </w:rPr>
        <w:t xml:space="preserve"> 34, no. 6 (December 1, 2018): 1342–54. https://doi.org/10.1016/j.clsr.2018.08.007.</w:t>
      </w:r>
    </w:p>
    <w:p w14:paraId="25C04CEE"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Rafei</w:t>
      </w:r>
      <w:proofErr w:type="spellEnd"/>
      <w:r w:rsidRPr="0092769D">
        <w:rPr>
          <w:rFonts w:ascii="Times New Roman" w:hAnsi="Times New Roman" w:cs="Times New Roman"/>
        </w:rPr>
        <w:t xml:space="preserve">, Leila. “How the FBI Spied on Orange County Muslims And Attempted to Get Away With It.” </w:t>
      </w:r>
      <w:r w:rsidRPr="0092769D">
        <w:rPr>
          <w:rFonts w:ascii="Times New Roman" w:hAnsi="Times New Roman" w:cs="Times New Roman"/>
          <w:i/>
          <w:iCs/>
        </w:rPr>
        <w:t>American Civil Liberties Union</w:t>
      </w:r>
      <w:r w:rsidRPr="0092769D">
        <w:rPr>
          <w:rFonts w:ascii="Times New Roman" w:hAnsi="Times New Roman" w:cs="Times New Roman"/>
        </w:rPr>
        <w:t xml:space="preserve"> (blog), November 8, 2021. https://www.aclu.org/news/national-security/how-the-fbi-spied-on-orange-county-muslims-and-attempted-to-get-away-with-it.</w:t>
      </w:r>
    </w:p>
    <w:p w14:paraId="5D5402DA"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Rawat, Waseem, and </w:t>
      </w:r>
      <w:proofErr w:type="spellStart"/>
      <w:r w:rsidRPr="0092769D">
        <w:rPr>
          <w:rFonts w:ascii="Times New Roman" w:hAnsi="Times New Roman" w:cs="Times New Roman"/>
        </w:rPr>
        <w:t>Zenghui</w:t>
      </w:r>
      <w:proofErr w:type="spellEnd"/>
      <w:r w:rsidRPr="0092769D">
        <w:rPr>
          <w:rFonts w:ascii="Times New Roman" w:hAnsi="Times New Roman" w:cs="Times New Roman"/>
        </w:rPr>
        <w:t xml:space="preserve"> Wang. “Deep Convolutional Neural Networks for Image Classification: A Comprehensive Review.” </w:t>
      </w:r>
      <w:r w:rsidRPr="0092769D">
        <w:rPr>
          <w:rFonts w:ascii="Times New Roman" w:hAnsi="Times New Roman" w:cs="Times New Roman"/>
          <w:i/>
          <w:iCs/>
        </w:rPr>
        <w:t>Neural Computation</w:t>
      </w:r>
      <w:r w:rsidRPr="0092769D">
        <w:rPr>
          <w:rFonts w:ascii="Times New Roman" w:hAnsi="Times New Roman" w:cs="Times New Roman"/>
        </w:rPr>
        <w:t xml:space="preserve"> 29, no. 9 (September 2017): 2352–2449. https://doi.org/10.1162/neco_a_00990.</w:t>
      </w:r>
    </w:p>
    <w:p w14:paraId="7AFE4E77"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Rep. Clarke, Yvette D. [D-NY-9. “H.R.6580 - 117th Congress (2021-2022): Algorithmic Accountability Act of 2022.” Legislation, February 4, 2022. 2022-02-03. https://www.congress.gov/bill/117th-congress/house-bill/6580.</w:t>
      </w:r>
    </w:p>
    <w:p w14:paraId="0915334E"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Rep. Deluzio, Christopher R. [D-PA-17. “H.R.7690 - 118th Congress (2023-2024): Stop Spying Bosses Act.” Legislation, March 15, 2024. 2024-03-15. https://www.congress.gov/bill/118th-congress/house-bill/7690.</w:t>
      </w:r>
    </w:p>
    <w:p w14:paraId="0D5DE56C"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Rep. Gallagher, Mike [R-WI-8. Protecting Americans from Foreign Adversary Controlled Applications Act, Pub. L. No. 7521 (2024). https://www.congress.gov/bill/118th-congress/house-bill/7521.</w:t>
      </w:r>
    </w:p>
    <w:p w14:paraId="6637088B"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Rep. Nadler, Jerrold [D-NY-10. “H.R.6172 - 116th Congress (2019-2020): USA FREEDOM Reauthorization Act of 2020.” Legislation, June 1, 2020. 2020-03-10. https://www.congress.gov/bill/116th-congress/house-bill/6172.</w:t>
      </w:r>
    </w:p>
    <w:p w14:paraId="684FB20E"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Rep. Pallone, Frank. “H.R.8152 - 117th Congress (2021-2022): American Data Privacy and Protection Act.” Legislation, December 30, 2022. 2022-06-21. https://www.congress.gov/bill/117th-congress/house-bill/8152.</w:t>
      </w:r>
    </w:p>
    <w:p w14:paraId="546EC310"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Rep. Pallone, Frank [D-NJ-6. “Text - H.R.7520 - 118th Congress (2023-2024): Protecting Americans’ Data from Foreign Adversaries Act of 2024.” Legislation, March 21, 2024. 2024-03-05. https://www.congress.gov/bill/118th-congress/house-bill/7520/text/eh.</w:t>
      </w:r>
    </w:p>
    <w:p w14:paraId="383E1FF2"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Rep. Ryan, Tim [D-OH-13. “H.R.4346 - 117th Congress (2021-2022): CHIPS and Science Act.” Legislation, August 9, 2022. 2021-07-01. https://www.congress.gov/bill/117th-congress/house-bill/4346.</w:t>
      </w:r>
    </w:p>
    <w:p w14:paraId="425C464E"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Rep. Scalise, Steve [R-LA-1. “H.R.3919 - 117th Congress (2021-2022): Secure Equipment Act of 2021.” Legislation, November 11, 2021. 2021-06-15. https://www.congress.gov/bill/117th-congress/house-bill/3919.</w:t>
      </w:r>
    </w:p>
    <w:p w14:paraId="6901EB6F"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Rep. Sensenbrenner, F. James. “H.R.3162 - 107th Congress (2001-2002): Uniting and Strengthening America by Providing Appropriate Tools Required to Intercept and Obstruct Terrorism (USA PATRIOT ACT) Act of 2001.” Legislation, October 26, 2001. 2001-10-23. https://www.congress.gov/bill/107th-congress/house-bill/3162.</w:t>
      </w:r>
    </w:p>
    <w:p w14:paraId="09B1FE02"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i/>
          <w:iCs/>
        </w:rPr>
        <w:lastRenderedPageBreak/>
        <w:t>Reuters</w:t>
      </w:r>
      <w:r w:rsidRPr="0092769D">
        <w:rPr>
          <w:rFonts w:ascii="Times New Roman" w:hAnsi="Times New Roman" w:cs="Times New Roman"/>
        </w:rPr>
        <w:t>. “Pentagon Awards $480 Million Deal to Palantir for ‘Maven’ Prototype.” May 29, 2024, sec. Technology. https://www.reuters.com/technology/palantir-wins-480-million-us-army-deal-maven-prototype-2024-05-29/.</w:t>
      </w:r>
    </w:p>
    <w:p w14:paraId="0C6A4FCC"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Roberts, Huw, Josh Cowls, Jessica Morley, </w:t>
      </w:r>
      <w:proofErr w:type="spellStart"/>
      <w:r w:rsidRPr="0092769D">
        <w:rPr>
          <w:rFonts w:ascii="Times New Roman" w:hAnsi="Times New Roman" w:cs="Times New Roman"/>
        </w:rPr>
        <w:t>Mariarosaria</w:t>
      </w:r>
      <w:proofErr w:type="spellEnd"/>
      <w:r w:rsidRPr="0092769D">
        <w:rPr>
          <w:rFonts w:ascii="Times New Roman" w:hAnsi="Times New Roman" w:cs="Times New Roman"/>
        </w:rPr>
        <w:t xml:space="preserve"> Taddeo, Vincent Wang, and Luciano </w:t>
      </w:r>
      <w:proofErr w:type="spellStart"/>
      <w:r w:rsidRPr="0092769D">
        <w:rPr>
          <w:rFonts w:ascii="Times New Roman" w:hAnsi="Times New Roman" w:cs="Times New Roman"/>
        </w:rPr>
        <w:t>Floridi</w:t>
      </w:r>
      <w:proofErr w:type="spellEnd"/>
      <w:r w:rsidRPr="0092769D">
        <w:rPr>
          <w:rFonts w:ascii="Times New Roman" w:hAnsi="Times New Roman" w:cs="Times New Roman"/>
        </w:rPr>
        <w:t xml:space="preserve">. “The Chinese Approach to Artificial Intelligence: An Analysis of Policy, Ethics, and Regulation.” </w:t>
      </w:r>
      <w:r w:rsidRPr="0092769D">
        <w:rPr>
          <w:rFonts w:ascii="Times New Roman" w:hAnsi="Times New Roman" w:cs="Times New Roman"/>
          <w:i/>
          <w:iCs/>
        </w:rPr>
        <w:t>AI &amp; SOCIETY</w:t>
      </w:r>
      <w:r w:rsidRPr="0092769D">
        <w:rPr>
          <w:rFonts w:ascii="Times New Roman" w:hAnsi="Times New Roman" w:cs="Times New Roman"/>
        </w:rPr>
        <w:t xml:space="preserve"> 36, no. 1 (March 1, 2021): 59–77. https://doi.org/10.1007/s00146-020-00992-2.</w:t>
      </w:r>
    </w:p>
    <w:p w14:paraId="6583FA02"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Roberts, Margaret E. </w:t>
      </w:r>
      <w:r w:rsidRPr="0092769D">
        <w:rPr>
          <w:rFonts w:ascii="Times New Roman" w:hAnsi="Times New Roman" w:cs="Times New Roman"/>
          <w:i/>
          <w:iCs/>
        </w:rPr>
        <w:t>Censored: Distraction and Diversion Inside China’s Great Firewall</w:t>
      </w:r>
      <w:r w:rsidRPr="0092769D">
        <w:rPr>
          <w:rFonts w:ascii="Times New Roman" w:hAnsi="Times New Roman" w:cs="Times New Roman"/>
        </w:rPr>
        <w:t>. Princeton University Press, 2018. https://doi.org/10.2307/j.ctvc77b21.</w:t>
      </w:r>
    </w:p>
    <w:p w14:paraId="131B01B6" w14:textId="77777777" w:rsidR="00D45336" w:rsidRPr="00331FB1" w:rsidRDefault="00D45336" w:rsidP="00D45336">
      <w:pPr>
        <w:pStyle w:val="Bibliography"/>
        <w:rPr>
          <w:rFonts w:ascii="Times New Roman" w:hAnsi="Times New Roman" w:cs="Times New Roman"/>
        </w:rPr>
      </w:pPr>
      <w:r w:rsidRPr="0092769D">
        <w:rPr>
          <w:rFonts w:ascii="Times New Roman" w:hAnsi="Times New Roman" w:cs="Times New Roman"/>
        </w:rPr>
        <w:t>Robertson</w:t>
      </w:r>
      <w:r>
        <w:rPr>
          <w:rFonts w:ascii="Times New Roman" w:hAnsi="Times New Roman" w:cs="Times New Roman"/>
        </w:rPr>
        <w:t xml:space="preserve">, </w:t>
      </w:r>
      <w:r w:rsidRPr="0092769D">
        <w:rPr>
          <w:rFonts w:ascii="Times New Roman" w:hAnsi="Times New Roman" w:cs="Times New Roman"/>
        </w:rPr>
        <w:t xml:space="preserve">Jordan and Jamie Tarabay. “Chinese Spies Accused of Using Huawei in Secret Telecom Hack.” </w:t>
      </w:r>
      <w:r w:rsidRPr="0092769D">
        <w:rPr>
          <w:rFonts w:ascii="Times New Roman" w:hAnsi="Times New Roman" w:cs="Times New Roman"/>
          <w:i/>
          <w:iCs/>
        </w:rPr>
        <w:t>Bloomberg Law</w:t>
      </w:r>
      <w:r w:rsidRPr="0092769D">
        <w:rPr>
          <w:rFonts w:ascii="Times New Roman" w:hAnsi="Times New Roman" w:cs="Times New Roman"/>
        </w:rPr>
        <w:t>, December 16, 2021. https://news.bloomberglaw.com/privacy-and-data-security/chinese-spies-accused-of-using-huawei-in-secret-telecom-hack.</w:t>
      </w:r>
    </w:p>
    <w:p w14:paraId="0E1D5493"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Robuck, Mike. “Huawei Tops Worldwide Telecom Equipment Revenue in 2023.” </w:t>
      </w:r>
      <w:r w:rsidRPr="0092769D">
        <w:rPr>
          <w:rFonts w:ascii="Times New Roman" w:hAnsi="Times New Roman" w:cs="Times New Roman"/>
          <w:i/>
          <w:iCs/>
        </w:rPr>
        <w:t>Mobile World Live</w:t>
      </w:r>
      <w:r w:rsidRPr="0092769D">
        <w:rPr>
          <w:rFonts w:ascii="Times New Roman" w:hAnsi="Times New Roman" w:cs="Times New Roman"/>
        </w:rPr>
        <w:t xml:space="preserve"> (blog), March 13, 2024. https://www.mobileworldlive.com/ranvendors/huawei-tops-worldwide-telecom-equipment-revenue-in-2023/.</w:t>
      </w:r>
    </w:p>
    <w:p w14:paraId="16423A63"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Rolf, Steve, and Seth Schindler. “The US–China Rivalry and the Emergence of State Platform Capitalism.” </w:t>
      </w:r>
      <w:r w:rsidRPr="0092769D">
        <w:rPr>
          <w:rFonts w:ascii="Times New Roman" w:hAnsi="Times New Roman" w:cs="Times New Roman"/>
          <w:i/>
          <w:iCs/>
        </w:rPr>
        <w:t>Environment and Planning A: Economy and Space</w:t>
      </w:r>
      <w:r w:rsidRPr="0092769D">
        <w:rPr>
          <w:rFonts w:ascii="Times New Roman" w:hAnsi="Times New Roman" w:cs="Times New Roman"/>
        </w:rPr>
        <w:t xml:space="preserve"> 55, no. 5 (August 1, 2023): 1255–80. https://doi.org/10.1177/0308518X221146545.</w:t>
      </w:r>
    </w:p>
    <w:p w14:paraId="05C6972C"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Rollet, Charles. “In China’s Far West, Companies Cash </w:t>
      </w:r>
      <w:proofErr w:type="spellStart"/>
      <w:r w:rsidRPr="0092769D">
        <w:rPr>
          <w:rFonts w:ascii="Times New Roman" w:hAnsi="Times New Roman" w:cs="Times New Roman"/>
        </w:rPr>
        <w:t>in</w:t>
      </w:r>
      <w:proofErr w:type="spellEnd"/>
      <w:r w:rsidRPr="0092769D">
        <w:rPr>
          <w:rFonts w:ascii="Times New Roman" w:hAnsi="Times New Roman" w:cs="Times New Roman"/>
        </w:rPr>
        <w:t xml:space="preserve"> on Surveillance Program That Targets Muslims.” </w:t>
      </w:r>
      <w:r w:rsidRPr="0092769D">
        <w:rPr>
          <w:rFonts w:ascii="Times New Roman" w:hAnsi="Times New Roman" w:cs="Times New Roman"/>
          <w:i/>
          <w:iCs/>
        </w:rPr>
        <w:t>Foreign Policy</w:t>
      </w:r>
      <w:r w:rsidRPr="0092769D">
        <w:rPr>
          <w:rFonts w:ascii="Times New Roman" w:hAnsi="Times New Roman" w:cs="Times New Roman"/>
        </w:rPr>
        <w:t xml:space="preserve"> (blog), February 18, 2025. https://foreignpolicy.com/2018/06/13/in-chinas-far-west-companies-cash-in-on-surveillance-program-that-targets-muslims/.</w:t>
      </w:r>
    </w:p>
    <w:p w14:paraId="2EA23718"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Rothschild, E. “Adam Smith and the Invisible Hand.” </w:t>
      </w:r>
      <w:r w:rsidRPr="0092769D">
        <w:rPr>
          <w:rFonts w:ascii="Times New Roman" w:hAnsi="Times New Roman" w:cs="Times New Roman"/>
          <w:i/>
          <w:iCs/>
        </w:rPr>
        <w:t>The American Economic Review</w:t>
      </w:r>
      <w:r w:rsidRPr="0092769D">
        <w:rPr>
          <w:rFonts w:ascii="Times New Roman" w:hAnsi="Times New Roman" w:cs="Times New Roman"/>
        </w:rPr>
        <w:t>, 1994. https://www.semanticscholar.org/paper/Adam-Smith-and-the-Invisible-Hand-Rothschild/29ff372a15b34626cffd8817cc981f8e3597c6e0.</w:t>
      </w:r>
    </w:p>
    <w:p w14:paraId="202871D5"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Roy, Debaditya, and </w:t>
      </w:r>
      <w:proofErr w:type="spellStart"/>
      <w:r w:rsidRPr="0092769D">
        <w:rPr>
          <w:rFonts w:ascii="Times New Roman" w:hAnsi="Times New Roman" w:cs="Times New Roman"/>
        </w:rPr>
        <w:t>Basura</w:t>
      </w:r>
      <w:proofErr w:type="spellEnd"/>
      <w:r w:rsidRPr="0092769D">
        <w:rPr>
          <w:rFonts w:ascii="Times New Roman" w:hAnsi="Times New Roman" w:cs="Times New Roman"/>
        </w:rPr>
        <w:t xml:space="preserve"> Fernando. “Predicting the Next Action by Modeling the Abstract Goal.” In </w:t>
      </w:r>
      <w:r w:rsidRPr="0092769D">
        <w:rPr>
          <w:rFonts w:ascii="Times New Roman" w:hAnsi="Times New Roman" w:cs="Times New Roman"/>
          <w:i/>
          <w:iCs/>
        </w:rPr>
        <w:t>Pattern Recognition</w:t>
      </w:r>
      <w:r w:rsidRPr="0092769D">
        <w:rPr>
          <w:rFonts w:ascii="Times New Roman" w:hAnsi="Times New Roman" w:cs="Times New Roman"/>
        </w:rPr>
        <w:t xml:space="preserve">, edited by Apostolos </w:t>
      </w:r>
      <w:proofErr w:type="spellStart"/>
      <w:r w:rsidRPr="0092769D">
        <w:rPr>
          <w:rFonts w:ascii="Times New Roman" w:hAnsi="Times New Roman" w:cs="Times New Roman"/>
        </w:rPr>
        <w:t>Antonacopoulos</w:t>
      </w:r>
      <w:proofErr w:type="spellEnd"/>
      <w:r w:rsidRPr="0092769D">
        <w:rPr>
          <w:rFonts w:ascii="Times New Roman" w:hAnsi="Times New Roman" w:cs="Times New Roman"/>
        </w:rPr>
        <w:t xml:space="preserve">, </w:t>
      </w:r>
      <w:proofErr w:type="spellStart"/>
      <w:r w:rsidRPr="0092769D">
        <w:rPr>
          <w:rFonts w:ascii="Times New Roman" w:hAnsi="Times New Roman" w:cs="Times New Roman"/>
        </w:rPr>
        <w:t>Subhasis</w:t>
      </w:r>
      <w:proofErr w:type="spellEnd"/>
      <w:r w:rsidRPr="0092769D">
        <w:rPr>
          <w:rFonts w:ascii="Times New Roman" w:hAnsi="Times New Roman" w:cs="Times New Roman"/>
        </w:rPr>
        <w:t xml:space="preserve"> Chaudhuri, Rama Chellappa, Cheng-Lin Liu, Saumik Bhattacharya, and </w:t>
      </w:r>
      <w:proofErr w:type="spellStart"/>
      <w:r w:rsidRPr="0092769D">
        <w:rPr>
          <w:rFonts w:ascii="Times New Roman" w:hAnsi="Times New Roman" w:cs="Times New Roman"/>
        </w:rPr>
        <w:t>Umapada</w:t>
      </w:r>
      <w:proofErr w:type="spellEnd"/>
      <w:r w:rsidRPr="0092769D">
        <w:rPr>
          <w:rFonts w:ascii="Times New Roman" w:hAnsi="Times New Roman" w:cs="Times New Roman"/>
        </w:rPr>
        <w:t xml:space="preserve"> Pal, 162–77. Cham: Springer Nature Switzerland, 2025. https://doi.org/10.1007/978-3-031-78354-8_11.</w:t>
      </w:r>
    </w:p>
    <w:p w14:paraId="35E2A08D" w14:textId="1552A062" w:rsidR="00D45336" w:rsidRPr="00612662" w:rsidRDefault="00612662" w:rsidP="00612662">
      <w:pPr>
        <w:spacing w:after="0"/>
      </w:pPr>
      <w:r w:rsidRPr="00612662">
        <w:rPr>
          <w:rFonts w:ascii="Times New Roman" w:hAnsi="Times New Roman" w:cs="Times New Roman"/>
        </w:rPr>
        <w:fldChar w:fldCharType="begin"/>
      </w:r>
      <w:r w:rsidRPr="00612662">
        <w:rPr>
          <w:rFonts w:ascii="Times New Roman" w:hAnsi="Times New Roman" w:cs="Times New Roman"/>
        </w:rPr>
        <w:instrText xml:space="preserve"> ADDIN ZOTERO_ITEM CSL_CITATION {"citationID":"ae2urqjqpn","properties":{"formattedCitation":"\\uldash{David Rozado, \\uc0\\u8220{}The Political Preferences of LLMs,\\uc0\\u8221{} {\\i{}PLOS ONE} 19, no. 7 (July 31, 2024): e0306621, https://doi.org/10.1371/journal.pone.0306621.}","plainCitation":"David Rozado, “The Political Preferences of LLMs,” PLOS ONE 19, no. 7 (July 31, 2024): e0306621, https://doi.org/10.1371/journal.pone.0306621.","noteIndex":55},"citationItems":[{"id":682,"uris":["http://zotero.org/users/16320372/items/L6XFRC9H"],"itemData":{"id":682,"type":"article-journal","abstract":"I report here a comprehensive analysis about the political preferences embedded in Large Language Models (LLMs). Namely, I administer 11 political orientation tests, designed to identify the political preferences of the test taker, to 24 state-of-the-art conversational LLMs, both closed and open source. When probed with questions/statements with political connotations, most conversational LLMs tend to generate responses that are diagnosed by most political test instruments as manifesting preferences for left-of-center viewpoints. This does not appear to be the case for five additional base (i.e. foundation) models upon which LLMs optimized for conversation with humans are built. However, the weak performance of the base models at coherently answering the tests’ questions makes this subset of results inconclusive. Finally, I demonstrate that LLMs can be steered towards specific locations in the political spectrum through Supervised Fine-Tuning (SFT) with only modest amounts of politically aligned data, suggesting SFT’s potential to embed political orientation in LLMs. With LLMs beginning to partially displace traditional information sources like search engines and Wikipedia, the societal implications of political biases embedded in LLMs are substantial.","container-title":"PLOS ONE","DOI":"10.1371/journal.pone.0306621","ISSN":"1932-6203","issue":"7","journalAbbreviation":"PLOS ONE","language":"en","note":"publisher: Public Library of Science","page":"e0306621","source":"PLoS Journals","title":"The political preferences of LLMs","volume":"19","author":[{"family":"Rozado","given":"David"}],"issued":{"date-parts":[["2024",7,31]]}}}],"schema":"https://github.com/citation-style-language/schema/raw/master/csl-citation.json"} </w:instrText>
      </w:r>
      <w:r w:rsidRPr="00612662">
        <w:rPr>
          <w:rFonts w:ascii="Times New Roman" w:hAnsi="Times New Roman" w:cs="Times New Roman"/>
        </w:rPr>
        <w:fldChar w:fldCharType="separate"/>
      </w:r>
      <w:r w:rsidRPr="00612662">
        <w:rPr>
          <w:rFonts w:ascii="Times New Roman" w:hAnsi="Times New Roman" w:cs="Times New Roman"/>
          <w:kern w:val="0"/>
        </w:rPr>
        <w:t>Rozado,</w:t>
      </w:r>
      <w:r>
        <w:rPr>
          <w:rFonts w:ascii="Times New Roman" w:hAnsi="Times New Roman" w:cs="Times New Roman"/>
          <w:kern w:val="0"/>
        </w:rPr>
        <w:t xml:space="preserve"> David.</w:t>
      </w:r>
      <w:r w:rsidRPr="00612662">
        <w:rPr>
          <w:rFonts w:ascii="Times New Roman" w:hAnsi="Times New Roman" w:cs="Times New Roman"/>
          <w:kern w:val="0"/>
        </w:rPr>
        <w:t xml:space="preserve"> “The Political Preferences of LLMs</w:t>
      </w:r>
      <w:r>
        <w:rPr>
          <w:rFonts w:ascii="Times New Roman" w:hAnsi="Times New Roman" w:cs="Times New Roman"/>
          <w:kern w:val="0"/>
        </w:rPr>
        <w:t>.</w:t>
      </w:r>
      <w:r w:rsidRPr="00612662">
        <w:rPr>
          <w:rFonts w:ascii="Times New Roman" w:hAnsi="Times New Roman" w:cs="Times New Roman"/>
          <w:kern w:val="0"/>
        </w:rPr>
        <w:t xml:space="preserve">” </w:t>
      </w:r>
      <w:r w:rsidRPr="00612662">
        <w:rPr>
          <w:rFonts w:ascii="Times New Roman" w:hAnsi="Times New Roman" w:cs="Times New Roman"/>
          <w:i/>
          <w:iCs/>
          <w:kern w:val="0"/>
        </w:rPr>
        <w:t>PLOS ONE</w:t>
      </w:r>
      <w:r w:rsidRPr="00612662">
        <w:rPr>
          <w:rFonts w:ascii="Times New Roman" w:hAnsi="Times New Roman" w:cs="Times New Roman"/>
          <w:kern w:val="0"/>
        </w:rPr>
        <w:t xml:space="preserve"> 19, no. 7 (July 31, 2024): </w:t>
      </w:r>
      <w:r>
        <w:rPr>
          <w:rFonts w:ascii="Times New Roman" w:hAnsi="Times New Roman" w:cs="Times New Roman"/>
          <w:kern w:val="0"/>
        </w:rPr>
        <w:tab/>
      </w:r>
      <w:r w:rsidRPr="00612662">
        <w:rPr>
          <w:rFonts w:ascii="Times New Roman" w:hAnsi="Times New Roman" w:cs="Times New Roman"/>
          <w:kern w:val="0"/>
        </w:rPr>
        <w:t>e0306621, https://doi.org/10.1371/journal.pone.0306621.</w:t>
      </w:r>
      <w:r w:rsidRPr="00612662">
        <w:rPr>
          <w:rFonts w:ascii="Times New Roman" w:hAnsi="Times New Roman" w:cs="Times New Roman"/>
        </w:rPr>
        <w:fldChar w:fldCharType="end"/>
      </w:r>
    </w:p>
    <w:p w14:paraId="4AA3B140"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Ryckaert, J., A. Gupta, A. Jourdain, B. Chava, G. Van der Plas, D. Verkest, and E. </w:t>
      </w:r>
      <w:proofErr w:type="spellStart"/>
      <w:r w:rsidRPr="0092769D">
        <w:rPr>
          <w:rFonts w:ascii="Times New Roman" w:hAnsi="Times New Roman" w:cs="Times New Roman"/>
        </w:rPr>
        <w:t>Beyne</w:t>
      </w:r>
      <w:proofErr w:type="spellEnd"/>
      <w:r w:rsidRPr="0092769D">
        <w:rPr>
          <w:rFonts w:ascii="Times New Roman" w:hAnsi="Times New Roman" w:cs="Times New Roman"/>
        </w:rPr>
        <w:t xml:space="preserve">. “Extending the Roadmap beyond 3nm through System Scaling Boosters: A Case Study on Buried Power Rail and Backside Power Delivery.” In </w:t>
      </w:r>
      <w:r w:rsidRPr="0092769D">
        <w:rPr>
          <w:rFonts w:ascii="Times New Roman" w:hAnsi="Times New Roman" w:cs="Times New Roman"/>
          <w:i/>
          <w:iCs/>
        </w:rPr>
        <w:t>2019 Electron Devices Technology and Manufacturing Conference (EDTM)</w:t>
      </w:r>
      <w:r w:rsidRPr="0092769D">
        <w:rPr>
          <w:rFonts w:ascii="Times New Roman" w:hAnsi="Times New Roman" w:cs="Times New Roman"/>
        </w:rPr>
        <w:t>, 50–52, 2019. https://doi.org/10.1109/EDTM.2019.8731234.</w:t>
      </w:r>
    </w:p>
    <w:p w14:paraId="04D3B8EC" w14:textId="77777777" w:rsidR="00D45336" w:rsidRPr="00C81C21" w:rsidRDefault="00D45336" w:rsidP="00D45336">
      <w:pPr>
        <w:pStyle w:val="Bibliography"/>
        <w:rPr>
          <w:rFonts w:ascii="Times New Roman" w:hAnsi="Times New Roman" w:cs="Times New Roman"/>
        </w:rPr>
      </w:pPr>
      <w:r w:rsidRPr="0092769D">
        <w:rPr>
          <w:rFonts w:ascii="Times New Roman" w:hAnsi="Times New Roman" w:cs="Times New Roman"/>
        </w:rPr>
        <w:t>Sacks</w:t>
      </w:r>
      <w:r>
        <w:rPr>
          <w:rFonts w:ascii="Times New Roman" w:hAnsi="Times New Roman" w:cs="Times New Roman"/>
        </w:rPr>
        <w:t xml:space="preserve">, </w:t>
      </w:r>
      <w:r w:rsidRPr="0092769D">
        <w:rPr>
          <w:rFonts w:ascii="Times New Roman" w:hAnsi="Times New Roman" w:cs="Times New Roman"/>
        </w:rPr>
        <w:t>David. “China’s Huawei Is Winning the 5G Race. Here’s What the United States Should Do To Respond.” Council on Foreign Relations, March 29, 2021. https://www.cfr.org/blog/china-huawei-5g.</w:t>
      </w:r>
    </w:p>
    <w:p w14:paraId="4969F2F3"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Santurkar</w:t>
      </w:r>
      <w:proofErr w:type="spellEnd"/>
      <w:r w:rsidRPr="0092769D">
        <w:rPr>
          <w:rFonts w:ascii="Times New Roman" w:hAnsi="Times New Roman" w:cs="Times New Roman"/>
        </w:rPr>
        <w:t xml:space="preserve">, Shibani, Esin Durmus, Faisal </w:t>
      </w:r>
      <w:proofErr w:type="spellStart"/>
      <w:r w:rsidRPr="0092769D">
        <w:rPr>
          <w:rFonts w:ascii="Times New Roman" w:hAnsi="Times New Roman" w:cs="Times New Roman"/>
        </w:rPr>
        <w:t>Ladhak</w:t>
      </w:r>
      <w:proofErr w:type="spellEnd"/>
      <w:r w:rsidRPr="0092769D">
        <w:rPr>
          <w:rFonts w:ascii="Times New Roman" w:hAnsi="Times New Roman" w:cs="Times New Roman"/>
        </w:rPr>
        <w:t xml:space="preserve">, </w:t>
      </w:r>
      <w:proofErr w:type="spellStart"/>
      <w:r w:rsidRPr="0092769D">
        <w:rPr>
          <w:rFonts w:ascii="Times New Roman" w:hAnsi="Times New Roman" w:cs="Times New Roman"/>
        </w:rPr>
        <w:t>Cinoo</w:t>
      </w:r>
      <w:proofErr w:type="spellEnd"/>
      <w:r w:rsidRPr="0092769D">
        <w:rPr>
          <w:rFonts w:ascii="Times New Roman" w:hAnsi="Times New Roman" w:cs="Times New Roman"/>
        </w:rPr>
        <w:t xml:space="preserve"> Lee, Percy Liang, and </w:t>
      </w:r>
      <w:proofErr w:type="spellStart"/>
      <w:r w:rsidRPr="0092769D">
        <w:rPr>
          <w:rFonts w:ascii="Times New Roman" w:hAnsi="Times New Roman" w:cs="Times New Roman"/>
        </w:rPr>
        <w:t>Tatsunori</w:t>
      </w:r>
      <w:proofErr w:type="spellEnd"/>
      <w:r w:rsidRPr="0092769D">
        <w:rPr>
          <w:rFonts w:ascii="Times New Roman" w:hAnsi="Times New Roman" w:cs="Times New Roman"/>
        </w:rPr>
        <w:t xml:space="preserve"> Hashimoto. “Whose Opinions Do Language Models Reflect?” In </w:t>
      </w:r>
      <w:r w:rsidRPr="0092769D">
        <w:rPr>
          <w:rFonts w:ascii="Times New Roman" w:hAnsi="Times New Roman" w:cs="Times New Roman"/>
          <w:i/>
          <w:iCs/>
        </w:rPr>
        <w:t>Proceedings of the 40th International Conference on Machine Learning</w:t>
      </w:r>
      <w:r w:rsidRPr="0092769D">
        <w:rPr>
          <w:rFonts w:ascii="Times New Roman" w:hAnsi="Times New Roman" w:cs="Times New Roman"/>
        </w:rPr>
        <w:t>, 202:29971–4. ICML’23. Honolulu, Hawaii, USA: JMLR.org, 2023.</w:t>
      </w:r>
    </w:p>
    <w:p w14:paraId="009A3D7B"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lastRenderedPageBreak/>
        <w:t>SemiAnalysis</w:t>
      </w:r>
      <w:proofErr w:type="spellEnd"/>
      <w:r w:rsidRPr="0092769D">
        <w:rPr>
          <w:rFonts w:ascii="Times New Roman" w:hAnsi="Times New Roman" w:cs="Times New Roman"/>
        </w:rPr>
        <w:t>. “</w:t>
      </w:r>
      <w:proofErr w:type="spellStart"/>
      <w:r w:rsidRPr="0092769D">
        <w:rPr>
          <w:rFonts w:ascii="Times New Roman" w:hAnsi="Times New Roman" w:cs="Times New Roman"/>
        </w:rPr>
        <w:t>DeepSeek</w:t>
      </w:r>
      <w:proofErr w:type="spellEnd"/>
      <w:r w:rsidRPr="0092769D">
        <w:rPr>
          <w:rFonts w:ascii="Times New Roman" w:hAnsi="Times New Roman" w:cs="Times New Roman"/>
        </w:rPr>
        <w:t xml:space="preserve"> Debates: Chinese Leadership On Cost, True Training Cost, Closed Model Margin Impacts,” January 31, 2025. https://semianalysis.com/2025/01/31/deepseek-debates/.</w:t>
      </w:r>
    </w:p>
    <w:p w14:paraId="38354C0F"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Sen. Peters, Gary C. [D-MI. S.2551 - 117th Congress (2021-2022): AI Training Act (2022). https://www.congress.gov/bill/117th-congress/senate-bill/2551.</w:t>
      </w:r>
    </w:p>
    <w:p w14:paraId="6FB3B403"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Seta, G. D. “Gateways, Sieves, and Domes: On the Infrastructural Topology of the Chinese Stack,” 2021. https://www.semanticscholar.org/paper/Gateways%2C-Sieves%2C-and-Domes%3A-On-the-Infrastructural-Seta/38fd9ffdc4ecc5746a8a97cc30d7320bbd4b76d0.</w:t>
      </w:r>
    </w:p>
    <w:p w14:paraId="5C0DD737" w14:textId="77777777" w:rsidR="00D45336" w:rsidRPr="00FA753A"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Sharwood</w:t>
      </w:r>
      <w:proofErr w:type="spellEnd"/>
      <w:r>
        <w:rPr>
          <w:rFonts w:ascii="Times New Roman" w:hAnsi="Times New Roman" w:cs="Times New Roman"/>
        </w:rPr>
        <w:t xml:space="preserve">, </w:t>
      </w:r>
      <w:r w:rsidRPr="0092769D">
        <w:rPr>
          <w:rFonts w:ascii="Times New Roman" w:hAnsi="Times New Roman" w:cs="Times New Roman"/>
        </w:rPr>
        <w:t xml:space="preserve">Simon. “Singapore Says Nvidia’s Astounding Local Sales Don’t Mean It’s the Source of </w:t>
      </w:r>
      <w:proofErr w:type="spellStart"/>
      <w:r w:rsidRPr="0092769D">
        <w:rPr>
          <w:rFonts w:ascii="Times New Roman" w:hAnsi="Times New Roman" w:cs="Times New Roman"/>
        </w:rPr>
        <w:t>DeepSeek’s</w:t>
      </w:r>
      <w:proofErr w:type="spellEnd"/>
      <w:r w:rsidRPr="0092769D">
        <w:rPr>
          <w:rFonts w:ascii="Times New Roman" w:hAnsi="Times New Roman" w:cs="Times New Roman"/>
        </w:rPr>
        <w:t xml:space="preserve"> GPUs.” </w:t>
      </w:r>
      <w:r w:rsidRPr="0092769D">
        <w:rPr>
          <w:rFonts w:ascii="Times New Roman" w:hAnsi="Times New Roman" w:cs="Times New Roman"/>
          <w:i/>
          <w:iCs/>
        </w:rPr>
        <w:t>The Register</w:t>
      </w:r>
      <w:r w:rsidRPr="0092769D">
        <w:rPr>
          <w:rFonts w:ascii="Times New Roman" w:hAnsi="Times New Roman" w:cs="Times New Roman"/>
        </w:rPr>
        <w:t>, February 3, 2025. https://www.msn.com/en-us/money/other/singapore-says-nvidias-astounding-local-sales-dont-mean-its-the-source-of-deepseeks-gpus/ar-AA1yijb1.</w:t>
      </w:r>
    </w:p>
    <w:p w14:paraId="1A064A33"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Sheehan</w:t>
      </w:r>
      <w:r>
        <w:rPr>
          <w:rFonts w:ascii="Times New Roman" w:hAnsi="Times New Roman" w:cs="Times New Roman"/>
        </w:rPr>
        <w:t xml:space="preserve">, </w:t>
      </w:r>
      <w:r w:rsidRPr="0092769D">
        <w:rPr>
          <w:rFonts w:ascii="Times New Roman" w:hAnsi="Times New Roman" w:cs="Times New Roman"/>
        </w:rPr>
        <w:t xml:space="preserve">Matt. “How Google Took on China—and Lost.” </w:t>
      </w:r>
      <w:r w:rsidRPr="0092769D">
        <w:rPr>
          <w:rFonts w:ascii="Times New Roman" w:hAnsi="Times New Roman" w:cs="Times New Roman"/>
          <w:i/>
          <w:iCs/>
        </w:rPr>
        <w:t>MIT Technology Review</w:t>
      </w:r>
      <w:r w:rsidRPr="0092769D">
        <w:rPr>
          <w:rFonts w:ascii="Times New Roman" w:hAnsi="Times New Roman" w:cs="Times New Roman"/>
        </w:rPr>
        <w:t>, December 19, 2018. https://www.technologyreview.com/2018/12/19/138307/how-google-took-on-china-and-lost/.</w:t>
      </w:r>
    </w:p>
    <w:p w14:paraId="7E594B9C"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Shen, Hong. “China and Global Internet Governance: Toward an Alternative Analytical Framework.” </w:t>
      </w:r>
      <w:r w:rsidRPr="0092769D">
        <w:rPr>
          <w:rFonts w:ascii="Times New Roman" w:hAnsi="Times New Roman" w:cs="Times New Roman"/>
          <w:i/>
          <w:iCs/>
        </w:rPr>
        <w:t>Chinese Journal of Communication</w:t>
      </w:r>
      <w:r w:rsidRPr="0092769D">
        <w:rPr>
          <w:rFonts w:ascii="Times New Roman" w:hAnsi="Times New Roman" w:cs="Times New Roman"/>
        </w:rPr>
        <w:t xml:space="preserve"> 9, no. 3 (July 2, 2016): 304–24. https://doi.org/10.1080/17544750.2016.1206028.</w:t>
      </w:r>
    </w:p>
    <w:p w14:paraId="42B68BA5"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Shenker, S. “Fundamental Design Issues for the Future Internet.” </w:t>
      </w:r>
      <w:r w:rsidRPr="0092769D">
        <w:rPr>
          <w:rFonts w:ascii="Times New Roman" w:hAnsi="Times New Roman" w:cs="Times New Roman"/>
          <w:i/>
          <w:iCs/>
        </w:rPr>
        <w:t>IEEE Journal on Selected Areas in Communications</w:t>
      </w:r>
      <w:r w:rsidRPr="0092769D">
        <w:rPr>
          <w:rFonts w:ascii="Times New Roman" w:hAnsi="Times New Roman" w:cs="Times New Roman"/>
        </w:rPr>
        <w:t xml:space="preserve"> 13, no. 7 (September 1995): 1176–88. https://doi.org/10.1109/49.414637.</w:t>
      </w:r>
    </w:p>
    <w:p w14:paraId="7018090A" w14:textId="77777777" w:rsidR="00D45336" w:rsidRPr="004C56EF" w:rsidRDefault="00D45336" w:rsidP="00D45336">
      <w:pPr>
        <w:pStyle w:val="Bibliography"/>
        <w:rPr>
          <w:rFonts w:ascii="Times New Roman" w:hAnsi="Times New Roman" w:cs="Times New Roman"/>
        </w:rPr>
      </w:pPr>
      <w:r w:rsidRPr="0092769D">
        <w:rPr>
          <w:rFonts w:ascii="Times New Roman" w:hAnsi="Times New Roman" w:cs="Times New Roman"/>
        </w:rPr>
        <w:t>Shear, Michael D.</w:t>
      </w:r>
      <w:r>
        <w:rPr>
          <w:rFonts w:ascii="Times New Roman" w:hAnsi="Times New Roman" w:cs="Times New Roman"/>
        </w:rPr>
        <w:t>,</w:t>
      </w:r>
      <w:r w:rsidRPr="0092769D">
        <w:rPr>
          <w:rFonts w:ascii="Times New Roman" w:hAnsi="Times New Roman" w:cs="Times New Roman"/>
        </w:rPr>
        <w:t xml:space="preserve"> Cecilia Kang, and David E. Sanger. “Pressured by Biden, A.I. Companies Agree to Guardrails on New Tools.” </w:t>
      </w:r>
      <w:r w:rsidRPr="0092769D">
        <w:rPr>
          <w:rFonts w:ascii="Times New Roman" w:hAnsi="Times New Roman" w:cs="Times New Roman"/>
          <w:i/>
          <w:iCs/>
        </w:rPr>
        <w:t>The New York Times</w:t>
      </w:r>
      <w:r w:rsidRPr="0092769D">
        <w:rPr>
          <w:rFonts w:ascii="Times New Roman" w:hAnsi="Times New Roman" w:cs="Times New Roman"/>
        </w:rPr>
        <w:t>, July 21, 2023. https://www.nytimes.com/2023/07/21/us/politics/ai-regulation-biden.html.</w:t>
      </w:r>
    </w:p>
    <w:p w14:paraId="651FA523"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Shepardson, David, and Karen Freifeld. “China’s Huawei, 70 Affiliates Placed on U.S. Trade Blacklist.” </w:t>
      </w:r>
      <w:r w:rsidRPr="0092769D">
        <w:rPr>
          <w:rFonts w:ascii="Times New Roman" w:hAnsi="Times New Roman" w:cs="Times New Roman"/>
          <w:i/>
          <w:iCs/>
        </w:rPr>
        <w:t>Reuters</w:t>
      </w:r>
      <w:r w:rsidRPr="0092769D">
        <w:rPr>
          <w:rFonts w:ascii="Times New Roman" w:hAnsi="Times New Roman" w:cs="Times New Roman"/>
        </w:rPr>
        <w:t>, May 16, 2019, sec. Business. https://www.reuters.com/article/business/chinas-huawei-70-affiliates-placed-on-us-trade-blacklist-idUSKCN1SL2W4/.</w:t>
      </w:r>
    </w:p>
    <w:p w14:paraId="0A0F2E1F" w14:textId="77777777" w:rsidR="00D45336" w:rsidRPr="00331FB1" w:rsidRDefault="00D45336" w:rsidP="00D45336">
      <w:pPr>
        <w:pStyle w:val="Bibliography"/>
        <w:rPr>
          <w:rFonts w:ascii="Times New Roman" w:hAnsi="Times New Roman" w:cs="Times New Roman"/>
        </w:rPr>
      </w:pPr>
      <w:r w:rsidRPr="0092769D">
        <w:rPr>
          <w:rFonts w:ascii="Times New Roman" w:hAnsi="Times New Roman" w:cs="Times New Roman"/>
        </w:rPr>
        <w:t>Sherman</w:t>
      </w:r>
      <w:r>
        <w:rPr>
          <w:rFonts w:ascii="Times New Roman" w:hAnsi="Times New Roman" w:cs="Times New Roman"/>
        </w:rPr>
        <w:t xml:space="preserve">, </w:t>
      </w:r>
      <w:r w:rsidRPr="0092769D">
        <w:rPr>
          <w:rFonts w:ascii="Times New Roman" w:hAnsi="Times New Roman" w:cs="Times New Roman"/>
        </w:rPr>
        <w:t xml:space="preserve">Justin. “Scraping for Me, Not for Thee: Large Language Models, Web Data, and Privacy-Problematic Paradigms.” </w:t>
      </w:r>
      <w:r w:rsidRPr="0092769D">
        <w:rPr>
          <w:rFonts w:ascii="Times New Roman" w:hAnsi="Times New Roman" w:cs="Times New Roman"/>
          <w:i/>
          <w:iCs/>
        </w:rPr>
        <w:t>EPIC - Electronic Privacy Information Center</w:t>
      </w:r>
      <w:r w:rsidRPr="0092769D">
        <w:rPr>
          <w:rFonts w:ascii="Times New Roman" w:hAnsi="Times New Roman" w:cs="Times New Roman"/>
        </w:rPr>
        <w:t xml:space="preserve"> (blog), February 27, 2025. https://epic.org/scraping-for-me-not-for-thee-large-language-models-web-data-and-privacy-problematic-paradigms/.</w:t>
      </w:r>
    </w:p>
    <w:p w14:paraId="03691F27"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Simões, Marcelo Godoy. “Norbert Wiener and the Age of Controls, Communications, and Cybernetics—Animal and Machine—in Electrical Engineering [History].” </w:t>
      </w:r>
      <w:r w:rsidRPr="0092769D">
        <w:rPr>
          <w:rFonts w:ascii="Times New Roman" w:hAnsi="Times New Roman" w:cs="Times New Roman"/>
          <w:i/>
          <w:iCs/>
        </w:rPr>
        <w:t>IEEE Electrification Magazine</w:t>
      </w:r>
      <w:r w:rsidRPr="0092769D">
        <w:rPr>
          <w:rFonts w:ascii="Times New Roman" w:hAnsi="Times New Roman" w:cs="Times New Roman"/>
        </w:rPr>
        <w:t xml:space="preserve"> 12, no. 2 (June 2024): 100–105. https://doi.org/10.1109/MELE.2024.3386243.</w:t>
      </w:r>
    </w:p>
    <w:p w14:paraId="72DCBE02"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t>Simonite</w:t>
      </w:r>
      <w:proofErr w:type="spellEnd"/>
      <w:r w:rsidRPr="0092769D">
        <w:rPr>
          <w:rFonts w:ascii="Times New Roman" w:hAnsi="Times New Roman" w:cs="Times New Roman"/>
        </w:rPr>
        <w:t xml:space="preserve">, Tom. “3 Years After the Maven Uproar, Google Cozies to the Pentagon.” </w:t>
      </w:r>
      <w:r w:rsidRPr="0092769D">
        <w:rPr>
          <w:rFonts w:ascii="Times New Roman" w:hAnsi="Times New Roman" w:cs="Times New Roman"/>
          <w:i/>
          <w:iCs/>
        </w:rPr>
        <w:t>Wired</w:t>
      </w:r>
      <w:r w:rsidRPr="0092769D">
        <w:rPr>
          <w:rFonts w:ascii="Times New Roman" w:hAnsi="Times New Roman" w:cs="Times New Roman"/>
        </w:rPr>
        <w:t>, November 18, 2021. https://www.wired.com/story/3-years-maven-uproar-google-warms-pentagon/.</w:t>
      </w:r>
    </w:p>
    <w:p w14:paraId="19723E54"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Solow, Robert M. “A Contribution to the Theory of Economic Growth.” </w:t>
      </w:r>
      <w:r w:rsidRPr="0092769D">
        <w:rPr>
          <w:rFonts w:ascii="Times New Roman" w:hAnsi="Times New Roman" w:cs="Times New Roman"/>
          <w:i/>
          <w:iCs/>
        </w:rPr>
        <w:t>The Quarterly Journal of Economics</w:t>
      </w:r>
      <w:r w:rsidRPr="0092769D">
        <w:rPr>
          <w:rFonts w:ascii="Times New Roman" w:hAnsi="Times New Roman" w:cs="Times New Roman"/>
        </w:rPr>
        <w:t xml:space="preserve"> 70, no. 1 (February 1, 1956): 65–94. https://doi.org/10.2307/1884513.</w:t>
      </w:r>
    </w:p>
    <w:p w14:paraId="4ECDC9B2"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Statista Daily Data. “Infographic: Which Countries Have Banned </w:t>
      </w:r>
      <w:proofErr w:type="gramStart"/>
      <w:r w:rsidRPr="0092769D">
        <w:rPr>
          <w:rFonts w:ascii="Times New Roman" w:hAnsi="Times New Roman" w:cs="Times New Roman"/>
        </w:rPr>
        <w:t>Huawei?,</w:t>
      </w:r>
      <w:proofErr w:type="gramEnd"/>
      <w:r w:rsidRPr="0092769D">
        <w:rPr>
          <w:rFonts w:ascii="Times New Roman" w:hAnsi="Times New Roman" w:cs="Times New Roman"/>
        </w:rPr>
        <w:t>” January 30, 2020. https://www.statista.com/chart/17528/countries-which-have-banned-huawei-products.</w:t>
      </w:r>
    </w:p>
    <w:p w14:paraId="47BF9FCF"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Sun Tzu. </w:t>
      </w:r>
      <w:r w:rsidRPr="0092769D">
        <w:rPr>
          <w:rFonts w:ascii="Times New Roman" w:hAnsi="Times New Roman" w:cs="Times New Roman"/>
          <w:i/>
          <w:iCs/>
        </w:rPr>
        <w:t>Art of War</w:t>
      </w:r>
      <w:r w:rsidRPr="0092769D">
        <w:rPr>
          <w:rFonts w:ascii="Times New Roman" w:hAnsi="Times New Roman" w:cs="Times New Roman"/>
        </w:rPr>
        <w:t>. Harper Collins, 2013.</w:t>
      </w:r>
    </w:p>
    <w:p w14:paraId="1D62A27E"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Sutter, Karen M. “China Issues New Export Control Law and Related Policies.” </w:t>
      </w:r>
      <w:r w:rsidRPr="0092769D">
        <w:rPr>
          <w:rFonts w:ascii="Times New Roman" w:hAnsi="Times New Roman" w:cs="Times New Roman"/>
          <w:i/>
          <w:iCs/>
        </w:rPr>
        <w:t>Congressional Research Service</w:t>
      </w:r>
      <w:r w:rsidRPr="0092769D">
        <w:rPr>
          <w:rFonts w:ascii="Times New Roman" w:hAnsi="Times New Roman" w:cs="Times New Roman"/>
        </w:rPr>
        <w:t>, October 26, 2020.</w:t>
      </w:r>
    </w:p>
    <w:p w14:paraId="6C006A87"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lastRenderedPageBreak/>
        <w:t xml:space="preserve">Tan, Kok-Chor. “Taming Human Nature? Reflections on Xunzi and Hobbes.” </w:t>
      </w:r>
      <w:r w:rsidRPr="0092769D">
        <w:rPr>
          <w:rFonts w:ascii="Times New Roman" w:hAnsi="Times New Roman" w:cs="Times New Roman"/>
          <w:i/>
          <w:iCs/>
        </w:rPr>
        <w:t>Journal of East-West Thought</w:t>
      </w:r>
      <w:r w:rsidRPr="0092769D">
        <w:rPr>
          <w:rFonts w:ascii="Times New Roman" w:hAnsi="Times New Roman" w:cs="Times New Roman"/>
        </w:rPr>
        <w:t xml:space="preserve"> 17, no. 4 (2017): 19–39.</w:t>
      </w:r>
    </w:p>
    <w:p w14:paraId="6703A411"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Taplin, Ruth. </w:t>
      </w:r>
      <w:r w:rsidRPr="0092769D">
        <w:rPr>
          <w:rFonts w:ascii="Times New Roman" w:hAnsi="Times New Roman" w:cs="Times New Roman"/>
          <w:i/>
          <w:iCs/>
        </w:rPr>
        <w:t>Cyber Risk, Intellectual Property Theft and Cyberwarfare: Asia, Europe and the USA</w:t>
      </w:r>
      <w:r w:rsidRPr="0092769D">
        <w:rPr>
          <w:rFonts w:ascii="Times New Roman" w:hAnsi="Times New Roman" w:cs="Times New Roman"/>
        </w:rPr>
        <w:t>. London: Routledge, 2020. https://doi.org/10.4324/9780429453199.</w:t>
      </w:r>
    </w:p>
    <w:p w14:paraId="11BA1717"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Taranto, James. “Opinion | Xi Who Must Not Be Named.” WSJ, February 4, 2025. https://www.wsj.com/opinion/xi-who-must-not-be-named-why-does-deepseek-deep-six-the-chinese-presidents-name-534fc7a0.</w:t>
      </w:r>
    </w:p>
    <w:p w14:paraId="2B148AF3"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i/>
          <w:iCs/>
        </w:rPr>
        <w:t>The Asahi Shimbun</w:t>
      </w:r>
      <w:r w:rsidRPr="0092769D">
        <w:rPr>
          <w:rFonts w:ascii="Times New Roman" w:hAnsi="Times New Roman" w:cs="Times New Roman"/>
        </w:rPr>
        <w:t>. “Taiwan Joining U.S.-Led ‘Chip 4 Alliance’ to Counter China.” September 15, 2022. https://www.asahi.com/ajw/articles/14718568.</w:t>
      </w:r>
    </w:p>
    <w:p w14:paraId="4E234B97"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The National People’s Congress of the PRC. “Data Security Law</w:t>
      </w:r>
      <w:r w:rsidRPr="0092769D">
        <w:rPr>
          <w:rFonts w:ascii="Times New Roman" w:hAnsi="Times New Roman" w:cs="Times New Roman"/>
        </w:rPr>
        <w:t> </w:t>
      </w:r>
      <w:r w:rsidRPr="0092769D">
        <w:rPr>
          <w:rFonts w:ascii="Times New Roman" w:hAnsi="Times New Roman" w:cs="Times New Roman"/>
        </w:rPr>
        <w:t>of the People’s Republic of China,” June 10, 2021. http://www.npc.gov.cn/englishnpc/c2759/c23934/202112/t20211209_385109.html.</w:t>
      </w:r>
    </w:p>
    <w:p w14:paraId="3B17CC5A"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The White House. “Removing Barriers to American Leadership in Artificial Intelligence,” January 23, 2025. https://www.whitehouse.gov/presidential-actions/2025/01/removing-barriers-to-american-leadership-in-artificial-intelligence/.</w:t>
      </w:r>
    </w:p>
    <w:p w14:paraId="1B077323"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The White House. “The White House Launches the National Artificial Intelligence Initiative Office,” January 12, 2021. https://trumpwhitehouse.archives.gov/briefings-statements/white-house-launches-national-artificial-intelligence-initiative-office/.</w:t>
      </w:r>
    </w:p>
    <w:p w14:paraId="07D8C269"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TikTok Inc. v. Garland, No. 24-1113 (United States Court of Appeals for the District of Columbia Circuit December 6, 2024).</w:t>
      </w:r>
    </w:p>
    <w:p w14:paraId="21A6EE91" w14:textId="77777777" w:rsidR="00D45336" w:rsidRPr="00C81C21" w:rsidRDefault="00D45336" w:rsidP="00D45336">
      <w:pPr>
        <w:pStyle w:val="Bibliography"/>
        <w:rPr>
          <w:rFonts w:ascii="Times New Roman" w:hAnsi="Times New Roman" w:cs="Times New Roman"/>
        </w:rPr>
      </w:pPr>
      <w:r w:rsidRPr="0092769D">
        <w:rPr>
          <w:rFonts w:ascii="Times New Roman" w:hAnsi="Times New Roman" w:cs="Times New Roman"/>
        </w:rPr>
        <w:t>Tomasi</w:t>
      </w:r>
      <w:r>
        <w:rPr>
          <w:rFonts w:ascii="Times New Roman" w:hAnsi="Times New Roman" w:cs="Times New Roman"/>
        </w:rPr>
        <w:t xml:space="preserve">, </w:t>
      </w:r>
      <w:r w:rsidRPr="0092769D">
        <w:rPr>
          <w:rFonts w:ascii="Times New Roman" w:hAnsi="Times New Roman" w:cs="Times New Roman"/>
        </w:rPr>
        <w:t>Carlo. “Letter: Video Analysis Research at Duke.” The Chronicle, June 13, 2019. https://www.dukechronicle.com/article/2019/06/duke-university-video-analysis-research-at-duke-carlo-tomasi.</w:t>
      </w:r>
    </w:p>
    <w:p w14:paraId="1C1B01E7"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Toner, Helen, Jenny Xiao, and Jeffrey Ding. “The Illusion of China’s AI Prowess.” </w:t>
      </w:r>
      <w:r w:rsidRPr="0092769D">
        <w:rPr>
          <w:rFonts w:ascii="Times New Roman" w:hAnsi="Times New Roman" w:cs="Times New Roman"/>
          <w:i/>
          <w:iCs/>
        </w:rPr>
        <w:t>Foreign Affairs</w:t>
      </w:r>
      <w:r w:rsidRPr="0092769D">
        <w:rPr>
          <w:rFonts w:ascii="Times New Roman" w:hAnsi="Times New Roman" w:cs="Times New Roman"/>
        </w:rPr>
        <w:t>, June 2, 2023. https://www.foreignaffairs.com/china/illusion-chinas-ai-prowess-regulation-helen-toner.</w:t>
      </w:r>
    </w:p>
    <w:p w14:paraId="5324AA7F"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United States Trade Representative. “President Trump Announces Strong Actions to Address China’s Unfair Trade,” March 22, 2018. https://ustr.gov/about-us/policy-offices/press-office/press-releases/2018/march/president-trump-announces-strong.</w:t>
      </w:r>
    </w:p>
    <w:p w14:paraId="40ADB117"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U.S. Department of Defense. “Project Maven to Deploy Computer Algorithms to War Zone by Year’s End,” July 21, 2017. https://www.defense.gov/News/News-Stories/Article/Article/1254719/project-maven-to-deploy-computer-algorithms-to-war-zone-by-years-end/https%3A%2F%2Fwww.defense.gov%2FNews%2FNews-Stories%2FArticle%2FArticle%2F1254719%2Fproject-maven-to-deploy-computer-algorithms-to-war-zone-by-years-end%2F.</w:t>
      </w:r>
    </w:p>
    <w:p w14:paraId="626F88DC"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U.S. General Services Administration. “GSA Secures Landmark Agreement with Microsoft to Enhance Federal IT Acquisition,” January 15, 2025. https://www.gsa.gov/about-us/newsroom/news-releases/gsa-secures-landmark-agreement-with-microsoft-to-enhance-federal-it-acquisition-01152025.</w:t>
      </w:r>
    </w:p>
    <w:p w14:paraId="6BE24107" w14:textId="77777777" w:rsidR="00D45336" w:rsidRPr="00331FB1" w:rsidRDefault="00D45336" w:rsidP="00D45336">
      <w:pPr>
        <w:pStyle w:val="Bibliography"/>
        <w:rPr>
          <w:rFonts w:ascii="Times New Roman" w:hAnsi="Times New Roman" w:cs="Times New Roman"/>
        </w:rPr>
      </w:pPr>
      <w:r w:rsidRPr="0092769D">
        <w:rPr>
          <w:rFonts w:ascii="Times New Roman" w:hAnsi="Times New Roman" w:cs="Times New Roman"/>
        </w:rPr>
        <w:t>Walker</w:t>
      </w:r>
      <w:r>
        <w:rPr>
          <w:rFonts w:ascii="Times New Roman" w:hAnsi="Times New Roman" w:cs="Times New Roman"/>
        </w:rPr>
        <w:t xml:space="preserve">, </w:t>
      </w:r>
      <w:r w:rsidRPr="0092769D">
        <w:rPr>
          <w:rFonts w:ascii="Times New Roman" w:hAnsi="Times New Roman" w:cs="Times New Roman"/>
        </w:rPr>
        <w:t xml:space="preserve">Kent. “Transparency in the Shadowy World of Cyberattacks.” </w:t>
      </w:r>
      <w:r w:rsidRPr="0092769D">
        <w:rPr>
          <w:rFonts w:ascii="Times New Roman" w:hAnsi="Times New Roman" w:cs="Times New Roman"/>
          <w:i/>
          <w:iCs/>
        </w:rPr>
        <w:t>Google</w:t>
      </w:r>
      <w:r w:rsidRPr="0092769D">
        <w:rPr>
          <w:rFonts w:ascii="Times New Roman" w:hAnsi="Times New Roman" w:cs="Times New Roman"/>
        </w:rPr>
        <w:t xml:space="preserve"> (blog), July 19, 2022. https://blog.google/outreach-initiatives/public-policy/transparency-in-the-shadowy-world-of-cyberattacks/.</w:t>
      </w:r>
    </w:p>
    <w:p w14:paraId="61E592F7"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Wang, Dan. “China’s Sputnik Moment?” </w:t>
      </w:r>
      <w:r w:rsidRPr="0092769D">
        <w:rPr>
          <w:rFonts w:ascii="Times New Roman" w:hAnsi="Times New Roman" w:cs="Times New Roman"/>
          <w:i/>
          <w:iCs/>
        </w:rPr>
        <w:t>Foreign Affairs</w:t>
      </w:r>
      <w:r w:rsidRPr="0092769D">
        <w:rPr>
          <w:rFonts w:ascii="Times New Roman" w:hAnsi="Times New Roman" w:cs="Times New Roman"/>
        </w:rPr>
        <w:t>, July 29, 2021. https://www.foreignaffairs.com/united-states/chinas-sputnik-moment.</w:t>
      </w:r>
    </w:p>
    <w:p w14:paraId="3F43FD73"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“Weaponization Committee Exposes the Biden White House Censorship Regime in New Report | House Judiciary Committee Republicans,” May 1, 2024. </w:t>
      </w:r>
      <w:r w:rsidRPr="0092769D">
        <w:rPr>
          <w:rFonts w:ascii="Times New Roman" w:hAnsi="Times New Roman" w:cs="Times New Roman"/>
        </w:rPr>
        <w:lastRenderedPageBreak/>
        <w:t>http://judiciary.house.gov/media/press-releases/weaponization-committee-exposes-biden-white-house-censorship-regime-new-report.</w:t>
      </w:r>
    </w:p>
    <w:p w14:paraId="2E5EF7F3"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Wehrli, Kurt. “Final Report - National Security Commission on Artificial Intelligence.” </w:t>
      </w:r>
      <w:r w:rsidRPr="0092769D">
        <w:rPr>
          <w:rFonts w:ascii="Times New Roman" w:hAnsi="Times New Roman" w:cs="Times New Roman"/>
          <w:i/>
          <w:iCs/>
        </w:rPr>
        <w:t>SITIC</w:t>
      </w:r>
      <w:r w:rsidRPr="0092769D">
        <w:rPr>
          <w:rFonts w:ascii="Times New Roman" w:hAnsi="Times New Roman" w:cs="Times New Roman"/>
        </w:rPr>
        <w:t xml:space="preserve"> (blog), May 7, 2021. https://sitic.org/final-report-national-security-commission-on-artificial-intelligence/.</w:t>
      </w:r>
    </w:p>
    <w:p w14:paraId="0C5AF095"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White House Archives. “USA PATRIOT Act,” March 9, 2006. https://georgewbush-whitehouse.archives.gov/infocus/patriotact/.</w:t>
      </w:r>
    </w:p>
    <w:p w14:paraId="17CC4CAA"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William P. Alford. </w:t>
      </w:r>
      <w:r w:rsidRPr="0092769D">
        <w:rPr>
          <w:rFonts w:ascii="Times New Roman" w:hAnsi="Times New Roman" w:cs="Times New Roman"/>
          <w:i/>
          <w:iCs/>
        </w:rPr>
        <w:t xml:space="preserve">To Steal a Book Is an Elegant </w:t>
      </w:r>
      <w:proofErr w:type="gramStart"/>
      <w:r w:rsidRPr="0092769D">
        <w:rPr>
          <w:rFonts w:ascii="Times New Roman" w:hAnsi="Times New Roman" w:cs="Times New Roman"/>
          <w:i/>
          <w:iCs/>
        </w:rPr>
        <w:t>Offense :</w:t>
      </w:r>
      <w:proofErr w:type="gramEnd"/>
      <w:r w:rsidRPr="0092769D">
        <w:rPr>
          <w:rFonts w:ascii="Times New Roman" w:hAnsi="Times New Roman" w:cs="Times New Roman"/>
          <w:i/>
          <w:iCs/>
        </w:rPr>
        <w:t xml:space="preserve"> Intellectual Property Law in Chinese Civilization</w:t>
      </w:r>
      <w:r w:rsidRPr="0092769D">
        <w:rPr>
          <w:rFonts w:ascii="Times New Roman" w:hAnsi="Times New Roman" w:cs="Times New Roman"/>
        </w:rPr>
        <w:t>. Stanford University Press, 1995. https://find.library.duke.edu/catalog/DUKE99119545110608501.</w:t>
      </w:r>
    </w:p>
    <w:p w14:paraId="13A5C2A5"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Wood, Colin. “Duke Researcher Apologizes for Exposing Student Images to Chinese Military.” </w:t>
      </w:r>
      <w:proofErr w:type="spellStart"/>
      <w:r w:rsidRPr="0092769D">
        <w:rPr>
          <w:rFonts w:ascii="Times New Roman" w:hAnsi="Times New Roman" w:cs="Times New Roman"/>
          <w:i/>
          <w:iCs/>
        </w:rPr>
        <w:t>EdScoop</w:t>
      </w:r>
      <w:proofErr w:type="spellEnd"/>
      <w:r w:rsidRPr="0092769D">
        <w:rPr>
          <w:rFonts w:ascii="Times New Roman" w:hAnsi="Times New Roman" w:cs="Times New Roman"/>
        </w:rPr>
        <w:t xml:space="preserve"> (blog), June 14, 2019. https://edscoop.com/duke-researcher-apologizes-for-exposing-student-images-to-chinese-military/.</w:t>
      </w:r>
    </w:p>
    <w:p w14:paraId="5928DFD9"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World Economic Forum. “The Astonishing Rise of Shenzhen, China’s Gadget Capital,” November 9, 2017. https://www.weforum.org/stories/2017/11/inside-shenzhen-china-s-gadget-capital/.</w:t>
      </w:r>
    </w:p>
    <w:p w14:paraId="1020729C"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Wu</w:t>
      </w:r>
      <w:r>
        <w:rPr>
          <w:rFonts w:ascii="Times New Roman" w:hAnsi="Times New Roman" w:cs="Times New Roman"/>
        </w:rPr>
        <w:t xml:space="preserve">, </w:t>
      </w:r>
      <w:r w:rsidRPr="0092769D">
        <w:rPr>
          <w:rFonts w:ascii="Times New Roman" w:hAnsi="Times New Roman" w:cs="Times New Roman"/>
        </w:rPr>
        <w:t xml:space="preserve">Tim. “Elon Musk Is Corrupting More Than Just Government.” </w:t>
      </w:r>
      <w:r w:rsidRPr="0092769D">
        <w:rPr>
          <w:rFonts w:ascii="Times New Roman" w:hAnsi="Times New Roman" w:cs="Times New Roman"/>
          <w:i/>
          <w:iCs/>
        </w:rPr>
        <w:t>New York Times</w:t>
      </w:r>
      <w:r w:rsidRPr="0092769D">
        <w:rPr>
          <w:rFonts w:ascii="Times New Roman" w:hAnsi="Times New Roman" w:cs="Times New Roman"/>
        </w:rPr>
        <w:t>, March 21, 2025. https://www.nytimes.com/2025/03/21/opinion/silicon-valley-musk-trump.html.</w:t>
      </w:r>
    </w:p>
    <w:p w14:paraId="47D977EE"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Wu, Xu. </w:t>
      </w:r>
      <w:r w:rsidRPr="0092769D">
        <w:rPr>
          <w:rFonts w:ascii="Times New Roman" w:hAnsi="Times New Roman" w:cs="Times New Roman"/>
          <w:i/>
          <w:iCs/>
        </w:rPr>
        <w:t xml:space="preserve">Chinese Cyber </w:t>
      </w:r>
      <w:proofErr w:type="gramStart"/>
      <w:r w:rsidRPr="0092769D">
        <w:rPr>
          <w:rFonts w:ascii="Times New Roman" w:hAnsi="Times New Roman" w:cs="Times New Roman"/>
          <w:i/>
          <w:iCs/>
        </w:rPr>
        <w:t>Nationalism :</w:t>
      </w:r>
      <w:proofErr w:type="gramEnd"/>
      <w:r w:rsidRPr="0092769D">
        <w:rPr>
          <w:rFonts w:ascii="Times New Roman" w:hAnsi="Times New Roman" w:cs="Times New Roman"/>
          <w:i/>
          <w:iCs/>
        </w:rPr>
        <w:t xml:space="preserve"> Evolution, Characteristics, and Implications</w:t>
      </w:r>
      <w:r w:rsidRPr="0092769D">
        <w:rPr>
          <w:rFonts w:ascii="Times New Roman" w:hAnsi="Times New Roman" w:cs="Times New Roman"/>
        </w:rPr>
        <w:t>. Lexington Books, 2007. https://find.library.duke.edu/catalog/DUKE003856747.</w:t>
      </w:r>
    </w:p>
    <w:p w14:paraId="7CDAB435"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Xi, Jinping, and </w:t>
      </w:r>
      <w:proofErr w:type="spellStart"/>
      <w:r w:rsidRPr="0092769D">
        <w:rPr>
          <w:rFonts w:ascii="Times New Roman" w:hAnsi="Times New Roman" w:cs="Times New Roman"/>
        </w:rPr>
        <w:t>习近平</w:t>
      </w:r>
      <w:proofErr w:type="spellEnd"/>
      <w:r w:rsidRPr="0092769D">
        <w:rPr>
          <w:rFonts w:ascii="Times New Roman" w:hAnsi="Times New Roman" w:cs="Times New Roman"/>
        </w:rPr>
        <w:t xml:space="preserve">. </w:t>
      </w:r>
      <w:r w:rsidRPr="0092769D">
        <w:rPr>
          <w:rFonts w:ascii="Times New Roman" w:hAnsi="Times New Roman" w:cs="Times New Roman"/>
          <w:i/>
          <w:iCs/>
        </w:rPr>
        <w:t>The Governance of China</w:t>
      </w:r>
      <w:r w:rsidRPr="0092769D">
        <w:rPr>
          <w:rFonts w:ascii="Times New Roman" w:hAnsi="Times New Roman" w:cs="Times New Roman"/>
        </w:rPr>
        <w:t>. Foreign Languages Press, 2014. https://find.library.duke.edu/catalog/DUKE006518712.</w:t>
      </w:r>
    </w:p>
    <w:p w14:paraId="6D4051C8"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i/>
          <w:iCs/>
        </w:rPr>
        <w:t>Xinhua</w:t>
      </w:r>
      <w:r w:rsidRPr="0092769D">
        <w:rPr>
          <w:rFonts w:ascii="Times New Roman" w:hAnsi="Times New Roman" w:cs="Times New Roman"/>
        </w:rPr>
        <w:t>. “China Accelerates AI Development to Build AI Innovation Center.” April 6, 2024. https://english.www.gov.cn/news/202404/06/content_WS6610834dc6d0868f4e8e5c57.html.</w:t>
      </w:r>
    </w:p>
    <w:p w14:paraId="578E61A9"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Yang, You-</w:t>
      </w:r>
      <w:proofErr w:type="spellStart"/>
      <w:r w:rsidRPr="0092769D">
        <w:rPr>
          <w:rFonts w:ascii="Times New Roman" w:hAnsi="Times New Roman" w:cs="Times New Roman"/>
        </w:rPr>
        <w:t>hong</w:t>
      </w:r>
      <w:proofErr w:type="spellEnd"/>
      <w:r w:rsidRPr="0092769D">
        <w:rPr>
          <w:rFonts w:ascii="Times New Roman" w:hAnsi="Times New Roman" w:cs="Times New Roman"/>
        </w:rPr>
        <w:t xml:space="preserve">, Ping Gao, and </w:t>
      </w:r>
      <w:proofErr w:type="spellStart"/>
      <w:r w:rsidRPr="0092769D">
        <w:rPr>
          <w:rFonts w:ascii="Times New Roman" w:hAnsi="Times New Roman" w:cs="Times New Roman"/>
        </w:rPr>
        <w:t>Haimei</w:t>
      </w:r>
      <w:proofErr w:type="spellEnd"/>
      <w:r w:rsidRPr="0092769D">
        <w:rPr>
          <w:rFonts w:ascii="Times New Roman" w:hAnsi="Times New Roman" w:cs="Times New Roman"/>
        </w:rPr>
        <w:t xml:space="preserve"> Zhou. “Understanding the Evolution of China’s Standardization Policy System.” </w:t>
      </w:r>
      <w:r w:rsidRPr="0092769D">
        <w:rPr>
          <w:rFonts w:ascii="Times New Roman" w:hAnsi="Times New Roman" w:cs="Times New Roman"/>
          <w:i/>
          <w:iCs/>
        </w:rPr>
        <w:t>Telecommunications Policy</w:t>
      </w:r>
      <w:r w:rsidRPr="0092769D">
        <w:rPr>
          <w:rFonts w:ascii="Times New Roman" w:hAnsi="Times New Roman" w:cs="Times New Roman"/>
        </w:rPr>
        <w:t xml:space="preserve"> 47, no. 2 (March 1, 2023): 102478. https://doi.org/10.1016/j.telpol.2022.102478.</w:t>
      </w:r>
    </w:p>
    <w:p w14:paraId="0C4581EA"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Yang, Zeyi. “Chinese Companies Rush to Put </w:t>
      </w:r>
      <w:proofErr w:type="spellStart"/>
      <w:r w:rsidRPr="0092769D">
        <w:rPr>
          <w:rFonts w:ascii="Times New Roman" w:hAnsi="Times New Roman" w:cs="Times New Roman"/>
        </w:rPr>
        <w:t>DeepSeek</w:t>
      </w:r>
      <w:proofErr w:type="spellEnd"/>
      <w:r w:rsidRPr="0092769D">
        <w:rPr>
          <w:rFonts w:ascii="Times New Roman" w:hAnsi="Times New Roman" w:cs="Times New Roman"/>
        </w:rPr>
        <w:t xml:space="preserve"> in Everything.” </w:t>
      </w:r>
      <w:r w:rsidRPr="0092769D">
        <w:rPr>
          <w:rFonts w:ascii="Times New Roman" w:hAnsi="Times New Roman" w:cs="Times New Roman"/>
          <w:i/>
          <w:iCs/>
        </w:rPr>
        <w:t>Wired</w:t>
      </w:r>
      <w:r w:rsidRPr="0092769D">
        <w:rPr>
          <w:rFonts w:ascii="Times New Roman" w:hAnsi="Times New Roman" w:cs="Times New Roman"/>
        </w:rPr>
        <w:t>, March 12, 2025. https://www.wired.com/story/deepseek-china-nationalism/.</w:t>
      </w:r>
    </w:p>
    <w:p w14:paraId="6195A89A" w14:textId="77777777" w:rsidR="00D45336" w:rsidRPr="00D24E25" w:rsidRDefault="00D45336" w:rsidP="00D45336">
      <w:pPr>
        <w:pStyle w:val="Bibliography"/>
        <w:rPr>
          <w:rFonts w:ascii="Times New Roman" w:hAnsi="Times New Roman" w:cs="Times New Roman"/>
        </w:rPr>
      </w:pPr>
      <w:r w:rsidRPr="0092769D">
        <w:rPr>
          <w:rFonts w:ascii="Times New Roman" w:hAnsi="Times New Roman" w:cs="Times New Roman"/>
        </w:rPr>
        <w:t>Yang</w:t>
      </w:r>
      <w:r>
        <w:rPr>
          <w:rFonts w:ascii="Times New Roman" w:hAnsi="Times New Roman" w:cs="Times New Roman"/>
        </w:rPr>
        <w:t xml:space="preserve">, </w:t>
      </w:r>
      <w:r w:rsidRPr="0092769D">
        <w:rPr>
          <w:rFonts w:ascii="Times New Roman" w:hAnsi="Times New Roman" w:cs="Times New Roman"/>
        </w:rPr>
        <w:t xml:space="preserve">Zeyi. “The Chinese Surveillance State Proves That the Idea of Privacy Is More ‘Malleable’ than You’d Expect.” </w:t>
      </w:r>
      <w:r w:rsidRPr="0092769D">
        <w:rPr>
          <w:rFonts w:ascii="Times New Roman" w:hAnsi="Times New Roman" w:cs="Times New Roman"/>
          <w:i/>
          <w:iCs/>
        </w:rPr>
        <w:t>MIT Technology Review</w:t>
      </w:r>
      <w:r w:rsidRPr="0092769D">
        <w:rPr>
          <w:rFonts w:ascii="Times New Roman" w:hAnsi="Times New Roman" w:cs="Times New Roman"/>
        </w:rPr>
        <w:t>, October 10, 2022. https://www.technologyreview.com/2022/10/10/1060982/china-pandemic-cameras-surveillance-state-book/.</w:t>
      </w:r>
    </w:p>
    <w:p w14:paraId="4571F76F" w14:textId="77777777" w:rsidR="00D45336" w:rsidRPr="007B4254" w:rsidRDefault="00D45336" w:rsidP="00D45336">
      <w:pPr>
        <w:pStyle w:val="Bibliography"/>
        <w:rPr>
          <w:rFonts w:ascii="Times New Roman" w:hAnsi="Times New Roman" w:cs="Times New Roman"/>
        </w:rPr>
      </w:pPr>
      <w:r w:rsidRPr="0092769D">
        <w:rPr>
          <w:rFonts w:ascii="Times New Roman" w:hAnsi="Times New Roman" w:cs="Times New Roman"/>
        </w:rPr>
        <w:t>Zafar</w:t>
      </w:r>
      <w:r>
        <w:rPr>
          <w:rFonts w:ascii="Times New Roman" w:hAnsi="Times New Roman" w:cs="Times New Roman"/>
        </w:rPr>
        <w:t xml:space="preserve">, </w:t>
      </w:r>
      <w:r w:rsidRPr="0092769D">
        <w:rPr>
          <w:rFonts w:ascii="Times New Roman" w:hAnsi="Times New Roman" w:cs="Times New Roman"/>
        </w:rPr>
        <w:t xml:space="preserve">Ramish. “TSMC Wins Legal Battle Against Employee Who Violated Contract &amp; Moved To China.” </w:t>
      </w:r>
      <w:r w:rsidRPr="0092769D">
        <w:rPr>
          <w:rFonts w:ascii="Times New Roman" w:hAnsi="Times New Roman" w:cs="Times New Roman"/>
          <w:i/>
          <w:iCs/>
        </w:rPr>
        <w:t>WCCF Tech</w:t>
      </w:r>
      <w:r w:rsidRPr="0092769D">
        <w:rPr>
          <w:rFonts w:ascii="Times New Roman" w:hAnsi="Times New Roman" w:cs="Times New Roman"/>
        </w:rPr>
        <w:t>, July 8, 2022. https://wccftech.com/tsmc-wins-legal-battle-against-employee-who-violated-contract-moved-to-china/.</w:t>
      </w:r>
    </w:p>
    <w:p w14:paraId="402E2ED9"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rPr>
        <w:t xml:space="preserve">Zeng, Jinghan. “China’s AI Approach: A Top-Down Nationally Concerted Strategy?” In </w:t>
      </w:r>
      <w:r w:rsidRPr="0092769D">
        <w:rPr>
          <w:rFonts w:ascii="Times New Roman" w:hAnsi="Times New Roman" w:cs="Times New Roman"/>
          <w:i/>
          <w:iCs/>
        </w:rPr>
        <w:t>Artificial Intelligence with Chinese Characteristics: National Strategy, Security and Authoritarian Governance</w:t>
      </w:r>
      <w:r w:rsidRPr="0092769D">
        <w:rPr>
          <w:rFonts w:ascii="Times New Roman" w:hAnsi="Times New Roman" w:cs="Times New Roman"/>
        </w:rPr>
        <w:t>, edited by Jinghan Zeng, 11–34. Singapore: Springer, 2022. https://doi.org/10.1007/978-981-19-0722-7_2.</w:t>
      </w:r>
    </w:p>
    <w:p w14:paraId="46C80649" w14:textId="77777777" w:rsidR="00D45336" w:rsidRDefault="00D45336" w:rsidP="00D45336">
      <w:pPr>
        <w:pStyle w:val="Bibliography"/>
        <w:rPr>
          <w:rFonts w:ascii="Times New Roman" w:hAnsi="Times New Roman" w:cs="Times New Roman"/>
        </w:rPr>
      </w:pPr>
      <w:r w:rsidRPr="0092769D">
        <w:rPr>
          <w:rFonts w:ascii="Times New Roman" w:hAnsi="Times New Roman" w:cs="Times New Roman"/>
        </w:rPr>
        <w:t xml:space="preserve">Zhang, Angela </w:t>
      </w:r>
      <w:proofErr w:type="spellStart"/>
      <w:r w:rsidRPr="0092769D">
        <w:rPr>
          <w:rFonts w:ascii="Times New Roman" w:hAnsi="Times New Roman" w:cs="Times New Roman"/>
        </w:rPr>
        <w:t>Huyue</w:t>
      </w:r>
      <w:proofErr w:type="spellEnd"/>
      <w:r w:rsidRPr="0092769D">
        <w:rPr>
          <w:rFonts w:ascii="Times New Roman" w:hAnsi="Times New Roman" w:cs="Times New Roman"/>
        </w:rPr>
        <w:t>. “The Promise and Perils of China’s Regulation of Artificial Intelligence.” SSRN Scholarly Paper. Rochester, NY: Social Science Research Network, January 28, 2024. https://doi.org/10.2139/ssrn.4708676.</w:t>
      </w:r>
    </w:p>
    <w:p w14:paraId="02A5F4FE" w14:textId="77777777" w:rsidR="00D45336" w:rsidRPr="007B4254" w:rsidRDefault="00D45336" w:rsidP="00D45336">
      <w:pPr>
        <w:pStyle w:val="Bibliography"/>
        <w:rPr>
          <w:rFonts w:ascii="Times New Roman" w:hAnsi="Times New Roman" w:cs="Times New Roman"/>
        </w:rPr>
      </w:pPr>
      <w:r w:rsidRPr="007B4254">
        <w:rPr>
          <w:rFonts w:ascii="Times New Roman" w:hAnsi="Times New Roman" w:cs="Times New Roman"/>
        </w:rPr>
        <w:t>Zhuangzi.</w:t>
      </w:r>
      <w:r>
        <w:rPr>
          <w:rFonts w:ascii="Times New Roman" w:hAnsi="Times New Roman" w:cs="Times New Roman"/>
          <w:i/>
          <w:iCs/>
        </w:rPr>
        <w:t xml:space="preserve"> </w:t>
      </w:r>
      <w:r w:rsidRPr="0092769D">
        <w:rPr>
          <w:rFonts w:ascii="Times New Roman" w:hAnsi="Times New Roman" w:cs="Times New Roman"/>
          <w:i/>
          <w:iCs/>
        </w:rPr>
        <w:t>The Book of Chuang Tzu</w:t>
      </w:r>
      <w:r w:rsidRPr="0092769D">
        <w:rPr>
          <w:rFonts w:ascii="Times New Roman" w:hAnsi="Times New Roman" w:cs="Times New Roman"/>
        </w:rPr>
        <w:t>. Penguin Publishing Group, 2007.</w:t>
      </w:r>
    </w:p>
    <w:p w14:paraId="33B458EA" w14:textId="77777777" w:rsidR="00D45336" w:rsidRPr="0092769D" w:rsidRDefault="00D45336" w:rsidP="00D45336">
      <w:pPr>
        <w:pStyle w:val="Bibliography"/>
        <w:rPr>
          <w:rFonts w:ascii="Times New Roman" w:hAnsi="Times New Roman" w:cs="Times New Roman"/>
        </w:rPr>
      </w:pPr>
      <w:proofErr w:type="spellStart"/>
      <w:r w:rsidRPr="0092769D">
        <w:rPr>
          <w:rFonts w:ascii="Times New Roman" w:hAnsi="Times New Roman" w:cs="Times New Roman"/>
        </w:rPr>
        <w:lastRenderedPageBreak/>
        <w:t>Zwitter</w:t>
      </w:r>
      <w:proofErr w:type="spellEnd"/>
      <w:r w:rsidRPr="0092769D">
        <w:rPr>
          <w:rFonts w:ascii="Times New Roman" w:hAnsi="Times New Roman" w:cs="Times New Roman"/>
        </w:rPr>
        <w:t xml:space="preserve">, Andrej. “Cybernetic Governance: Implications of Technology Convergence on Governance Convergence.” </w:t>
      </w:r>
      <w:r w:rsidRPr="0092769D">
        <w:rPr>
          <w:rFonts w:ascii="Times New Roman" w:hAnsi="Times New Roman" w:cs="Times New Roman"/>
          <w:i/>
          <w:iCs/>
        </w:rPr>
        <w:t>Ethics and Information Technology</w:t>
      </w:r>
      <w:r w:rsidRPr="0092769D">
        <w:rPr>
          <w:rFonts w:ascii="Times New Roman" w:hAnsi="Times New Roman" w:cs="Times New Roman"/>
        </w:rPr>
        <w:t xml:space="preserve"> 26, no. 2 (March 28, 2024): 24. https://doi.org/10.1007/s10676-024-09763-9.</w:t>
      </w:r>
    </w:p>
    <w:p w14:paraId="28C3DC08" w14:textId="77777777" w:rsidR="00D45336" w:rsidRPr="0092769D" w:rsidRDefault="00D45336" w:rsidP="00D45336">
      <w:pPr>
        <w:pStyle w:val="Bibliography"/>
        <w:rPr>
          <w:rFonts w:ascii="Times New Roman" w:hAnsi="Times New Roman" w:cs="Times New Roman"/>
          <w:lang w:eastAsia="zh-CN"/>
        </w:rPr>
      </w:pPr>
      <w:r w:rsidRPr="0092769D">
        <w:rPr>
          <w:rFonts w:ascii="Times New Roman" w:hAnsi="Times New Roman" w:cs="Times New Roman"/>
          <w:lang w:eastAsia="zh-CN"/>
        </w:rPr>
        <w:t>中国政府网</w:t>
      </w:r>
      <w:r w:rsidRPr="0092769D">
        <w:rPr>
          <w:rFonts w:ascii="Times New Roman" w:hAnsi="Times New Roman" w:cs="Times New Roman"/>
          <w:lang w:eastAsia="zh-CN"/>
        </w:rPr>
        <w:t>. “</w:t>
      </w:r>
      <w:r w:rsidRPr="0092769D">
        <w:rPr>
          <w:rFonts w:ascii="Times New Roman" w:hAnsi="Times New Roman" w:cs="Times New Roman"/>
          <w:lang w:eastAsia="zh-CN"/>
        </w:rPr>
        <w:t>中华人民共和国个人信息保护法滚动新闻中国政府网</w:t>
      </w:r>
      <w:r w:rsidRPr="0092769D">
        <w:rPr>
          <w:rFonts w:ascii="Times New Roman" w:hAnsi="Times New Roman" w:cs="Times New Roman"/>
          <w:lang w:eastAsia="zh-CN"/>
        </w:rPr>
        <w:t>,” August 20, 2021. https://www.gov.cn/xinwen/2021-08/20/content_5632486.htm.</w:t>
      </w:r>
    </w:p>
    <w:p w14:paraId="7CDCF346" w14:textId="77777777" w:rsidR="00D45336" w:rsidRPr="0092769D" w:rsidRDefault="00D45336" w:rsidP="00D45336">
      <w:pPr>
        <w:pStyle w:val="Bibliography"/>
        <w:rPr>
          <w:rFonts w:ascii="Times New Roman" w:hAnsi="Times New Roman" w:cs="Times New Roman"/>
          <w:lang w:eastAsia="zh-CN"/>
        </w:rPr>
      </w:pPr>
      <w:r w:rsidRPr="0092769D">
        <w:rPr>
          <w:rFonts w:ascii="Times New Roman" w:hAnsi="Times New Roman" w:cs="Times New Roman"/>
          <w:lang w:eastAsia="zh-CN"/>
        </w:rPr>
        <w:t xml:space="preserve"> “</w:t>
      </w:r>
      <w:r w:rsidRPr="0092769D">
        <w:rPr>
          <w:rFonts w:ascii="Times New Roman" w:hAnsi="Times New Roman" w:cs="Times New Roman"/>
          <w:lang w:eastAsia="zh-CN"/>
        </w:rPr>
        <w:t>中华人民共和国数据安全法滚动新闻中国政府网</w:t>
      </w:r>
      <w:r w:rsidRPr="0092769D">
        <w:rPr>
          <w:rFonts w:ascii="Times New Roman" w:hAnsi="Times New Roman" w:cs="Times New Roman"/>
          <w:lang w:eastAsia="zh-CN"/>
        </w:rPr>
        <w:t>,” June 11, 2021. https://www.gov.cn/xinwen/2021-06/11/content_5616919.htm.</w:t>
      </w:r>
    </w:p>
    <w:p w14:paraId="436DB280"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lang w:eastAsia="zh-CN"/>
        </w:rPr>
        <w:t>中国政府网</w:t>
      </w:r>
      <w:r w:rsidRPr="0092769D">
        <w:rPr>
          <w:rFonts w:ascii="Times New Roman" w:hAnsi="Times New Roman" w:cs="Times New Roman"/>
          <w:lang w:eastAsia="zh-CN"/>
        </w:rPr>
        <w:t>.</w:t>
      </w:r>
      <w:r w:rsidRPr="0092769D">
        <w:rPr>
          <w:rFonts w:ascii="Times New Roman" w:hAnsi="Times New Roman" w:cs="Times New Roman"/>
        </w:rPr>
        <w:t xml:space="preserve"> “</w:t>
      </w:r>
      <w:proofErr w:type="spellStart"/>
      <w:r w:rsidRPr="0092769D">
        <w:rPr>
          <w:rFonts w:ascii="Times New Roman" w:hAnsi="Times New Roman" w:cs="Times New Roman"/>
        </w:rPr>
        <w:t>中华人民共和国网络安全法</w:t>
      </w:r>
      <w:proofErr w:type="spellEnd"/>
      <w:r w:rsidRPr="0092769D">
        <w:rPr>
          <w:rFonts w:ascii="Times New Roman" w:hAnsi="Times New Roman" w:cs="Times New Roman"/>
        </w:rPr>
        <w:t>,” November 7, 2016. https://www.gov.cn/xinwen/2016-11/07/content_5129723.htm.</w:t>
      </w:r>
    </w:p>
    <w:p w14:paraId="6265ABE5"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lang w:eastAsia="zh-CN"/>
        </w:rPr>
        <w:t>中国政府网</w:t>
      </w:r>
      <w:r w:rsidRPr="0092769D">
        <w:rPr>
          <w:rFonts w:ascii="Times New Roman" w:hAnsi="Times New Roman" w:cs="Times New Roman"/>
          <w:lang w:eastAsia="zh-CN"/>
        </w:rPr>
        <w:t>.</w:t>
      </w:r>
      <w:r w:rsidRPr="0092769D">
        <w:rPr>
          <w:rFonts w:ascii="Times New Roman" w:hAnsi="Times New Roman" w:cs="Times New Roman"/>
        </w:rPr>
        <w:t xml:space="preserve"> “</w:t>
      </w:r>
      <w:proofErr w:type="spellStart"/>
      <w:r w:rsidRPr="0092769D">
        <w:rPr>
          <w:rFonts w:ascii="Times New Roman" w:hAnsi="Times New Roman" w:cs="Times New Roman"/>
        </w:rPr>
        <w:t>互联网信息服务深度合成管理规定</w:t>
      </w:r>
      <w:proofErr w:type="spellEnd"/>
      <w:r w:rsidRPr="0092769D">
        <w:rPr>
          <w:rFonts w:ascii="Times New Roman" w:hAnsi="Times New Roman" w:cs="Times New Roman"/>
        </w:rPr>
        <w:t>,” December 12, 2022. https://perma.cc/JE3W-PF26.</w:t>
      </w:r>
    </w:p>
    <w:p w14:paraId="71805066" w14:textId="77777777" w:rsidR="00D45336" w:rsidRPr="0092769D" w:rsidRDefault="00D45336" w:rsidP="00D45336">
      <w:pPr>
        <w:pStyle w:val="Bibliography"/>
        <w:rPr>
          <w:rFonts w:ascii="Times New Roman" w:hAnsi="Times New Roman" w:cs="Times New Roman"/>
        </w:rPr>
      </w:pPr>
      <w:r w:rsidRPr="0092769D">
        <w:rPr>
          <w:rFonts w:ascii="Times New Roman" w:hAnsi="Times New Roman" w:cs="Times New Roman"/>
          <w:lang w:eastAsia="zh-CN"/>
        </w:rPr>
        <w:t>中国政府网</w:t>
      </w:r>
      <w:r w:rsidRPr="0092769D">
        <w:rPr>
          <w:rFonts w:ascii="Times New Roman" w:hAnsi="Times New Roman" w:cs="Times New Roman"/>
          <w:lang w:eastAsia="zh-CN"/>
        </w:rPr>
        <w:t>.</w:t>
      </w:r>
      <w:r w:rsidRPr="0092769D">
        <w:rPr>
          <w:rFonts w:ascii="Times New Roman" w:hAnsi="Times New Roman" w:cs="Times New Roman"/>
        </w:rPr>
        <w:t xml:space="preserve"> “</w:t>
      </w:r>
      <w:proofErr w:type="spellStart"/>
      <w:r w:rsidRPr="0092769D">
        <w:rPr>
          <w:rFonts w:ascii="Times New Roman" w:hAnsi="Times New Roman" w:cs="Times New Roman"/>
        </w:rPr>
        <w:t>互联网信息服务算法推荐管理规定</w:t>
      </w:r>
      <w:proofErr w:type="spellEnd"/>
      <w:r w:rsidRPr="0092769D">
        <w:rPr>
          <w:rFonts w:ascii="Times New Roman" w:hAnsi="Times New Roman" w:cs="Times New Roman"/>
        </w:rPr>
        <w:t>,” January 4, 2022. https://www.gov.cn/zhengce/2022-11/26/content_5728941.htm.</w:t>
      </w:r>
    </w:p>
    <w:p w14:paraId="62993B95" w14:textId="77777777" w:rsidR="00D45336" w:rsidRDefault="00D45336" w:rsidP="00D45336">
      <w:pPr>
        <w:pStyle w:val="Bibliography"/>
        <w:rPr>
          <w:rFonts w:ascii="Times New Roman" w:hAnsi="Times New Roman" w:cs="Times New Roman"/>
          <w:lang w:eastAsia="zh-CN"/>
        </w:rPr>
      </w:pPr>
      <w:r w:rsidRPr="0092769D">
        <w:rPr>
          <w:rFonts w:ascii="Times New Roman" w:hAnsi="Times New Roman" w:cs="Times New Roman"/>
          <w:lang w:eastAsia="zh-CN"/>
        </w:rPr>
        <w:t>中国政府网</w:t>
      </w:r>
      <w:r w:rsidRPr="0092769D">
        <w:rPr>
          <w:rFonts w:ascii="Times New Roman" w:hAnsi="Times New Roman" w:cs="Times New Roman"/>
          <w:lang w:eastAsia="zh-CN"/>
        </w:rPr>
        <w:t>. “</w:t>
      </w:r>
      <w:r w:rsidRPr="0092769D">
        <w:rPr>
          <w:rFonts w:ascii="Times New Roman" w:hAnsi="Times New Roman" w:cs="Times New Roman"/>
          <w:lang w:eastAsia="zh-CN"/>
        </w:rPr>
        <w:t>《国家网络空间安全战略》全文</w:t>
      </w:r>
      <w:r w:rsidRPr="0092769D">
        <w:rPr>
          <w:rFonts w:ascii="Times New Roman" w:hAnsi="Times New Roman" w:cs="Times New Roman"/>
          <w:lang w:eastAsia="zh-CN"/>
        </w:rPr>
        <w:t xml:space="preserve"> -</w:t>
      </w:r>
      <w:r w:rsidRPr="0092769D">
        <w:rPr>
          <w:rFonts w:ascii="Times New Roman" w:hAnsi="Times New Roman" w:cs="Times New Roman"/>
          <w:lang w:eastAsia="zh-CN"/>
        </w:rPr>
        <w:t>中央网络安全和信息化委员会办公室</w:t>
      </w:r>
      <w:r w:rsidRPr="0092769D">
        <w:rPr>
          <w:rFonts w:ascii="Times New Roman" w:hAnsi="Times New Roman" w:cs="Times New Roman"/>
          <w:lang w:eastAsia="zh-CN"/>
        </w:rPr>
        <w:t>,” December 27, 2016. https://www.cac.gov.cn/2016-12/27/c_1120195926.htm?from=timeline.</w:t>
      </w:r>
    </w:p>
    <w:p w14:paraId="2B8FBDF0" w14:textId="77777777" w:rsidR="00D45336" w:rsidRDefault="00D45336" w:rsidP="00D45336">
      <w:pPr>
        <w:pStyle w:val="Bibliography"/>
        <w:rPr>
          <w:rFonts w:ascii="Times New Roman" w:hAnsi="Times New Roman" w:cs="Times New Roman"/>
          <w:lang w:eastAsia="zh-CN"/>
        </w:rPr>
      </w:pPr>
      <w:r w:rsidRPr="0092769D">
        <w:rPr>
          <w:rFonts w:ascii="Times New Roman" w:hAnsi="Times New Roman" w:cs="Times New Roman"/>
          <w:lang w:eastAsia="zh-CN"/>
        </w:rPr>
        <w:t>中国政府网</w:t>
      </w:r>
      <w:r w:rsidRPr="0092769D">
        <w:rPr>
          <w:rFonts w:ascii="Times New Roman" w:hAnsi="Times New Roman" w:cs="Times New Roman"/>
          <w:lang w:eastAsia="zh-CN"/>
        </w:rPr>
        <w:t>. “</w:t>
      </w:r>
      <w:r w:rsidRPr="00C75EC6">
        <w:rPr>
          <w:rFonts w:ascii="Times New Roman" w:hAnsi="Times New Roman" w:cs="Times New Roman" w:hint="eastAsia"/>
          <w:b/>
          <w:bCs/>
          <w:lang w:eastAsia="zh-CN"/>
        </w:rPr>
        <w:t>发展负责任的人工智能：新一代人工智能治理原则发布</w:t>
      </w:r>
      <w:r w:rsidRPr="0092769D">
        <w:rPr>
          <w:rFonts w:ascii="Times New Roman" w:hAnsi="Times New Roman" w:cs="Times New Roman"/>
          <w:lang w:eastAsia="zh-CN"/>
        </w:rPr>
        <w:t xml:space="preserve">,” </w:t>
      </w:r>
      <w:r>
        <w:rPr>
          <w:rFonts w:ascii="Times New Roman" w:hAnsi="Times New Roman" w:cs="Times New Roman"/>
          <w:lang w:eastAsia="zh-CN"/>
        </w:rPr>
        <w:t>June 17, 2019</w:t>
      </w:r>
      <w:r w:rsidRPr="0092769D">
        <w:rPr>
          <w:rFonts w:ascii="Times New Roman" w:hAnsi="Times New Roman" w:cs="Times New Roman"/>
          <w:lang w:eastAsia="zh-CN"/>
        </w:rPr>
        <w:t xml:space="preserve">. </w:t>
      </w:r>
      <w:r w:rsidRPr="00C75EC6">
        <w:rPr>
          <w:rFonts w:ascii="Times New Roman" w:hAnsi="Times New Roman" w:cs="Times New Roman"/>
          <w:lang w:eastAsia="zh-CN"/>
        </w:rPr>
        <w:t>https://www.most.gov.cn/kjbgz/201906/t20190617_147107.html</w:t>
      </w:r>
    </w:p>
    <w:p w14:paraId="44766EDD" w14:textId="77777777" w:rsidR="00D45336" w:rsidRPr="005E672A" w:rsidRDefault="00D45336" w:rsidP="00D45336">
      <w:pPr>
        <w:pStyle w:val="Bibliography"/>
        <w:rPr>
          <w:rFonts w:ascii="Times New Roman" w:hAnsi="Times New Roman" w:cs="Times New Roman"/>
          <w:lang w:eastAsia="zh-CN"/>
        </w:rPr>
      </w:pPr>
      <w:r w:rsidRPr="0092769D">
        <w:rPr>
          <w:rFonts w:ascii="Times New Roman" w:hAnsi="Times New Roman" w:cs="Times New Roman"/>
          <w:lang w:eastAsia="zh-CN"/>
        </w:rPr>
        <w:t>中国政府网</w:t>
      </w:r>
      <w:r w:rsidRPr="0092769D">
        <w:rPr>
          <w:rFonts w:ascii="Times New Roman" w:hAnsi="Times New Roman" w:cs="Times New Roman"/>
          <w:lang w:eastAsia="zh-CN"/>
        </w:rPr>
        <w:t>. “</w:t>
      </w:r>
      <w:r w:rsidRPr="0092769D">
        <w:rPr>
          <w:rFonts w:ascii="Times New Roman" w:hAnsi="Times New Roman" w:cs="Times New Roman"/>
          <w:lang w:eastAsia="zh-CN"/>
        </w:rPr>
        <w:t>《</w:t>
      </w:r>
      <w:r w:rsidRPr="005E672A">
        <w:rPr>
          <w:rFonts w:ascii="Times New Roman" w:hAnsi="Times New Roman" w:cs="Times New Roman" w:hint="eastAsia"/>
          <w:lang w:eastAsia="zh-CN"/>
        </w:rPr>
        <w:t>新一代人工智能发展规划的通知</w:t>
      </w:r>
      <w:r w:rsidRPr="0092769D">
        <w:rPr>
          <w:rFonts w:ascii="Times New Roman" w:hAnsi="Times New Roman" w:cs="Times New Roman"/>
          <w:lang w:eastAsia="zh-CN"/>
        </w:rPr>
        <w:t>,”</w:t>
      </w:r>
      <w:r>
        <w:rPr>
          <w:rFonts w:ascii="Times New Roman" w:hAnsi="Times New Roman" w:cs="Times New Roman" w:hint="eastAsia"/>
          <w:lang w:eastAsia="zh-CN"/>
        </w:rPr>
        <w:t xml:space="preserve"> 2017</w:t>
      </w:r>
      <w:r w:rsidRPr="0092769D">
        <w:rPr>
          <w:rFonts w:ascii="Times New Roman" w:hAnsi="Times New Roman" w:cs="Times New Roman"/>
          <w:lang w:eastAsia="zh-CN"/>
        </w:rPr>
        <w:t>.</w:t>
      </w:r>
      <w:r w:rsidRPr="00C75EC6">
        <w:rPr>
          <w:lang w:eastAsia="zh-CN"/>
        </w:rPr>
        <w:t xml:space="preserve"> </w:t>
      </w:r>
      <w:r w:rsidRPr="00C75EC6">
        <w:rPr>
          <w:rFonts w:ascii="Times New Roman" w:hAnsi="Times New Roman" w:cs="Times New Roman"/>
          <w:lang w:eastAsia="zh-CN"/>
        </w:rPr>
        <w:t>https://www.gov.cn/zhengce/content/2017-07/20/content_5211996.htm</w:t>
      </w:r>
      <w:r w:rsidRPr="0092769D">
        <w:rPr>
          <w:rFonts w:ascii="Times New Roman" w:hAnsi="Times New Roman" w:cs="Times New Roman"/>
          <w:lang w:eastAsia="zh-CN"/>
        </w:rPr>
        <w:t>.</w:t>
      </w:r>
    </w:p>
    <w:p w14:paraId="0E87E37D" w14:textId="77777777" w:rsidR="00D45336" w:rsidRPr="0092769D" w:rsidRDefault="00D45336" w:rsidP="00D45336">
      <w:pPr>
        <w:pStyle w:val="Bibliography"/>
        <w:rPr>
          <w:rFonts w:ascii="Times New Roman" w:hAnsi="Times New Roman" w:cs="Times New Roman"/>
          <w:lang w:eastAsia="zh-CN"/>
        </w:rPr>
      </w:pPr>
      <w:r w:rsidRPr="0092769D">
        <w:rPr>
          <w:rFonts w:ascii="Times New Roman" w:hAnsi="Times New Roman" w:cs="Times New Roman"/>
          <w:lang w:eastAsia="zh-CN"/>
        </w:rPr>
        <w:t>习近平</w:t>
      </w:r>
      <w:r w:rsidRPr="0092769D">
        <w:rPr>
          <w:rFonts w:ascii="Times New Roman" w:hAnsi="Times New Roman" w:cs="Times New Roman"/>
          <w:lang w:eastAsia="zh-CN"/>
        </w:rPr>
        <w:t>. “</w:t>
      </w:r>
      <w:r w:rsidRPr="0092769D">
        <w:rPr>
          <w:rFonts w:ascii="Times New Roman" w:hAnsi="Times New Roman" w:cs="Times New Roman"/>
          <w:lang w:eastAsia="zh-CN"/>
        </w:rPr>
        <w:t>加快推动媒体融合发展</w:t>
      </w:r>
      <w:r w:rsidRPr="0092769D">
        <w:rPr>
          <w:rFonts w:ascii="Times New Roman" w:hAnsi="Times New Roman" w:cs="Times New Roman"/>
          <w:lang w:eastAsia="zh-CN"/>
        </w:rPr>
        <w:t xml:space="preserve"> </w:t>
      </w:r>
      <w:r w:rsidRPr="0092769D">
        <w:rPr>
          <w:rFonts w:ascii="Times New Roman" w:hAnsi="Times New Roman" w:cs="Times New Roman"/>
          <w:lang w:eastAsia="zh-CN"/>
        </w:rPr>
        <w:t>构建全媒体传播格局</w:t>
      </w:r>
      <w:r w:rsidRPr="0092769D">
        <w:rPr>
          <w:rFonts w:ascii="Times New Roman" w:hAnsi="Times New Roman" w:cs="Times New Roman"/>
          <w:lang w:eastAsia="zh-CN"/>
        </w:rPr>
        <w:t xml:space="preserve">.” </w:t>
      </w:r>
      <w:r w:rsidRPr="0092769D">
        <w:rPr>
          <w:rFonts w:ascii="Times New Roman" w:hAnsi="Times New Roman" w:cs="Times New Roman"/>
          <w:lang w:eastAsia="zh-CN"/>
        </w:rPr>
        <w:t>滚动新闻中国政府网</w:t>
      </w:r>
      <w:r w:rsidRPr="0092769D">
        <w:rPr>
          <w:rFonts w:ascii="Times New Roman" w:hAnsi="Times New Roman" w:cs="Times New Roman"/>
          <w:lang w:eastAsia="zh-CN"/>
        </w:rPr>
        <w:t>, March 15, 2019. https://www.gov.cn/xinwen/2019-03/15/content_5374027.htm.</w:t>
      </w:r>
    </w:p>
    <w:p w14:paraId="0E2EE5AA" w14:textId="77777777" w:rsidR="00D45336" w:rsidRPr="0092769D" w:rsidRDefault="00D45336" w:rsidP="00D45336">
      <w:pPr>
        <w:pStyle w:val="Bibliography"/>
        <w:rPr>
          <w:rFonts w:ascii="Times New Roman" w:hAnsi="Times New Roman" w:cs="Times New Roman"/>
          <w:lang w:eastAsia="zh-CN"/>
        </w:rPr>
      </w:pPr>
      <w:r w:rsidRPr="0092769D">
        <w:rPr>
          <w:rFonts w:ascii="Times New Roman" w:hAnsi="Times New Roman" w:cs="Times New Roman"/>
          <w:lang w:eastAsia="zh-CN"/>
        </w:rPr>
        <w:t>张凌寒</w:t>
      </w:r>
      <w:r w:rsidRPr="0092769D">
        <w:rPr>
          <w:rFonts w:ascii="Times New Roman" w:hAnsi="Times New Roman" w:cs="Times New Roman"/>
          <w:lang w:eastAsia="zh-CN"/>
        </w:rPr>
        <w:t>. “</w:t>
      </w:r>
      <w:r w:rsidRPr="0092769D">
        <w:rPr>
          <w:rFonts w:ascii="Times New Roman" w:hAnsi="Times New Roman" w:cs="Times New Roman"/>
          <w:lang w:eastAsia="zh-CN"/>
        </w:rPr>
        <w:t>生成式</w:t>
      </w:r>
      <w:r w:rsidRPr="0092769D">
        <w:rPr>
          <w:rFonts w:ascii="Times New Roman" w:hAnsi="Times New Roman" w:cs="Times New Roman"/>
          <w:lang w:eastAsia="zh-CN"/>
        </w:rPr>
        <w:t>AI</w:t>
      </w:r>
      <w:r w:rsidRPr="0092769D">
        <w:rPr>
          <w:rFonts w:ascii="Times New Roman" w:hAnsi="Times New Roman" w:cs="Times New Roman"/>
          <w:lang w:eastAsia="zh-CN"/>
        </w:rPr>
        <w:t>新规六大亮点</w:t>
      </w:r>
      <w:r w:rsidRPr="0092769D">
        <w:rPr>
          <w:rFonts w:ascii="Times New Roman" w:hAnsi="Times New Roman" w:cs="Times New Roman"/>
          <w:lang w:eastAsia="zh-CN"/>
        </w:rPr>
        <w:t>——</w:t>
      </w:r>
      <w:r w:rsidRPr="0092769D">
        <w:rPr>
          <w:rFonts w:ascii="Times New Roman" w:hAnsi="Times New Roman" w:cs="Times New Roman"/>
          <w:lang w:eastAsia="zh-CN"/>
        </w:rPr>
        <w:t>不发展是最大的不安全</w:t>
      </w:r>
      <w:r w:rsidRPr="0092769D">
        <w:rPr>
          <w:rFonts w:ascii="Times New Roman" w:hAnsi="Times New Roman" w:cs="Times New Roman"/>
          <w:lang w:eastAsia="zh-CN"/>
        </w:rPr>
        <w:t>,” July 14, 2023. https://net.blogchina.com/blog/article/769688758.</w:t>
      </w:r>
    </w:p>
    <w:p w14:paraId="382D6787" w14:textId="77777777" w:rsidR="00D45336" w:rsidRPr="00AE745D" w:rsidRDefault="00D45336" w:rsidP="00D45336">
      <w:pPr>
        <w:spacing w:after="0" w:line="480" w:lineRule="auto"/>
        <w:rPr>
          <w:rFonts w:ascii="Times New Roman" w:hAnsi="Times New Roman" w:cs="Times New Roman"/>
          <w:lang w:eastAsia="zh-CN"/>
        </w:rPr>
      </w:pPr>
      <w:r>
        <w:rPr>
          <w:rFonts w:ascii="Times New Roman" w:hAnsi="Times New Roman" w:cs="Times New Roman"/>
          <w:lang w:eastAsia="zh-CN"/>
        </w:rPr>
        <w:fldChar w:fldCharType="end"/>
      </w:r>
    </w:p>
    <w:p w14:paraId="708D083E" w14:textId="62345A5F" w:rsidR="00665F5C" w:rsidRPr="00AE745D" w:rsidRDefault="00665F5C" w:rsidP="00D45460">
      <w:pPr>
        <w:spacing w:after="0" w:line="480" w:lineRule="auto"/>
        <w:rPr>
          <w:rFonts w:ascii="Times New Roman" w:hAnsi="Times New Roman" w:cs="Times New Roman"/>
          <w:lang w:eastAsia="zh-CN"/>
        </w:rPr>
      </w:pPr>
    </w:p>
    <w:sectPr w:rsidR="00665F5C" w:rsidRPr="00AE745D" w:rsidSect="005A273B">
      <w:headerReference w:type="default" r:id="rId15"/>
      <w:footerReference w:type="default" r:id="rId16"/>
      <w:footnotePr>
        <w:numRestart w:val="eachSec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A5265" w14:textId="77777777" w:rsidR="00954AB1" w:rsidRDefault="00954AB1" w:rsidP="005A273B">
      <w:pPr>
        <w:spacing w:after="0" w:line="240" w:lineRule="auto"/>
      </w:pPr>
      <w:r>
        <w:separator/>
      </w:r>
    </w:p>
  </w:endnote>
  <w:endnote w:type="continuationSeparator" w:id="0">
    <w:p w14:paraId="1A0A9F87" w14:textId="77777777" w:rsidR="00954AB1" w:rsidRDefault="00954AB1" w:rsidP="005A2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1815519"/>
      <w:docPartObj>
        <w:docPartGallery w:val="Page Numbers (Bottom of Page)"/>
        <w:docPartUnique/>
      </w:docPartObj>
    </w:sdtPr>
    <w:sdtEndPr>
      <w:rPr>
        <w:noProof/>
      </w:rPr>
    </w:sdtEndPr>
    <w:sdtContent>
      <w:p w14:paraId="29395833" w14:textId="77777777" w:rsidR="0049290C" w:rsidRDefault="004929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F96F7A" w14:textId="77777777" w:rsidR="0049290C" w:rsidRDefault="00492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5185497"/>
      <w:docPartObj>
        <w:docPartGallery w:val="Page Numbers (Bottom of Page)"/>
        <w:docPartUnique/>
      </w:docPartObj>
    </w:sdtPr>
    <w:sdtEndPr>
      <w:rPr>
        <w:noProof/>
      </w:rPr>
    </w:sdtEndPr>
    <w:sdtContent>
      <w:p w14:paraId="4D0EE265" w14:textId="77777777" w:rsidR="007A64E1" w:rsidRDefault="00601C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10133C" w14:textId="77777777" w:rsidR="007A64E1" w:rsidRDefault="007A6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B4C27" w14:textId="77777777" w:rsidR="00954AB1" w:rsidRDefault="00954AB1" w:rsidP="005A273B">
      <w:pPr>
        <w:spacing w:after="0" w:line="240" w:lineRule="auto"/>
      </w:pPr>
      <w:r>
        <w:separator/>
      </w:r>
    </w:p>
  </w:footnote>
  <w:footnote w:type="continuationSeparator" w:id="0">
    <w:p w14:paraId="4D20B288" w14:textId="77777777" w:rsidR="00954AB1" w:rsidRDefault="00954AB1" w:rsidP="005A273B">
      <w:pPr>
        <w:spacing w:after="0" w:line="240" w:lineRule="auto"/>
      </w:pPr>
      <w:r>
        <w:continuationSeparator/>
      </w:r>
    </w:p>
  </w:footnote>
  <w:footnote w:id="1">
    <w:p w14:paraId="62D89C74"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Pr="008E50B6">
        <w:rPr>
          <w:rFonts w:ascii="Times New Roman" w:hAnsi="Times New Roman" w:cs="Times New Roman"/>
        </w:rPr>
        <w:instrText xml:space="preserve"> ADDIN ZOTERO_ITEM CSL_CITATION {"citationID":"JFAZNLGC","properties":{"formattedCitation":"Colin Wood, \\uc0\\u8220{}Duke Researcher Apologizes for Exposing Student Images to Chinese Military,\\uc0\\u8221{} {\\i{}EdScoop} (blog), June 14, 2019, https://edscoop.com/duke-researcher-apologizes-for-exposing-student-images-to-chinese-military/.","plainCitation":"Colin Wood, “Duke Researcher Apologizes for Exposing Student Images to Chinese Military,” EdScoop (blog), June 14, 2019, https://edscoop.com/duke-researcher-apologizes-for-exposing-student-images-to-chinese-military/.","noteIndex":1},"citationItems":[{"id":2,"uris":["http://zotero.org/users/16320372/items/2R49MFIC"],"itemData":{"id":2,"type":"post-weblog","abstract":"A database containing images of 2,000 students has now been used by organizations around the world, including two Chinese military research academies.","container-title":"EdScoop","language":"en-US","title":"Duke researcher apologizes for exposing student images to Chinese military","URL":"https://edscoop.com/duke-researcher-apologizes-for-exposing-student-images-to-chinese-military/","author":[{"family":"Wood","given":"Colin"}],"accessed":{"date-parts":[["2025",2,3]]},"issued":{"date-parts":[["2019",6,14]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Colin Wood, “Duke Researcher Apologizes for Exposing Student Images to Chinese Military,” </w:t>
      </w:r>
      <w:proofErr w:type="spellStart"/>
      <w:r w:rsidRPr="008E50B6">
        <w:rPr>
          <w:rFonts w:ascii="Times New Roman" w:hAnsi="Times New Roman" w:cs="Times New Roman"/>
          <w:i/>
          <w:iCs/>
          <w:kern w:val="0"/>
        </w:rPr>
        <w:t>EdScoop</w:t>
      </w:r>
      <w:proofErr w:type="spellEnd"/>
      <w:r w:rsidRPr="008E50B6">
        <w:rPr>
          <w:rFonts w:ascii="Times New Roman" w:hAnsi="Times New Roman" w:cs="Times New Roman"/>
          <w:kern w:val="0"/>
        </w:rPr>
        <w:t xml:space="preserve"> (blog), June 14, 2019, https://edscoop.com/duke-researcher-apologizes-for-exposing-student-images-to-chinese-military/.</w:t>
      </w:r>
      <w:r w:rsidRPr="008E50B6">
        <w:rPr>
          <w:rFonts w:ascii="Times New Roman" w:hAnsi="Times New Roman" w:cs="Times New Roman"/>
        </w:rPr>
        <w:fldChar w:fldCharType="end"/>
      </w:r>
    </w:p>
  </w:footnote>
  <w:footnote w:id="2">
    <w:p w14:paraId="2AF70A13"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Pr="008E50B6">
        <w:rPr>
          <w:rFonts w:ascii="Times New Roman" w:hAnsi="Times New Roman" w:cs="Times New Roman"/>
        </w:rPr>
        <w:instrText xml:space="preserve"> ADDIN ZOTERO_ITEM CSL_CITATION {"citationID":"U09LswAx","properties":{"formattedCitation":"Carlo Tomasi, \\uc0\\u8220{}Letter: Video Analysis Research at Duke,\\uc0\\u8221{} The Chronicle, June 13, 2019, https://www.dukechronicle.com/article/2019/06/duke-university-video-analysis-research-at-duke-carlo-tomasi.","plainCitation":"Carlo Tomasi, “Letter: Video Analysis Research at Duke,” The Chronicle, June 13, 2019, https://www.dukechronicle.com/article/2019/06/duke-university-video-analysis-research-at-duke-carlo-tomasi.","noteIndex":2},"citationItems":[{"id":9,"uris":["http://zotero.org/users/16320372/items/884249L9"],"itemData":{"id":9,"type":"webpage","abstract":"I would like to make a clarification and an apology concerning a recent Chronicle article on recording thousands of students' faces.","container-title":"The Chronicle","language":"en-US","title":"Letter: Video analysis research at Duke","title-short":"Letter","URL":"https://www.dukechronicle.com/article/2019/06/duke-university-video-analysis-research-at-duke-carlo-tomasi","author":[{"literal":"Carlo Tomasi"}],"accessed":{"date-parts":[["2025",2,3]]},"issued":{"date-parts":[["2019",6,13]]}}}],"schema":"https://github.com/citation-style-language/schema/raw/master/csl-citation.json"}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Carlo Tomasi, “Letter: Video Analysis Research at Duke,” The Chronicle, June 13, 2019, https://www.dukechronicle.com/article/2019/06/duke-university-video-analysis-research-at-duke-carlo-tomasi.</w:t>
      </w:r>
      <w:r w:rsidRPr="008E50B6">
        <w:rPr>
          <w:rFonts w:ascii="Times New Roman" w:hAnsi="Times New Roman" w:cs="Times New Roman"/>
        </w:rPr>
        <w:fldChar w:fldCharType="end"/>
      </w:r>
    </w:p>
  </w:footnote>
  <w:footnote w:id="3">
    <w:p w14:paraId="624A3F03"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Pr="008E50B6">
        <w:rPr>
          <w:rFonts w:ascii="Times New Roman" w:hAnsi="Times New Roman" w:cs="Times New Roman"/>
        </w:rPr>
        <w:instrText xml:space="preserve"> ADDIN ZOTERO_ITEM CSL_CITATION {"citationID":"0lm3gbqI","properties":{"formattedCitation":"Waseem Rawat and Zenghui Wang, \\uc0\\u8220{}Deep Convolutional Neural Networks for Image Classification: A Comprehensive Review,\\uc0\\u8221{} {\\i{}Neural Computation} 29, no. 9 (September 2017): 2352\\uc0\\u8211{}2449, https://doi.org/10.1162/neco_a_00990.","plainCitation":"Waseem Rawat and Zenghui Wang, “Deep Convolutional Neural Networks for Image Classification: A Comprehensive Review,” Neural Computation 29, no. 9 (September 2017): 2352–2449, https://doi.org/10.1162/neco_a_00990.","noteIndex":3},"citationItems":[{"id":206,"uris":["http://zotero.org/users/16320372/items/A9WVJS5Z"],"itemData":{"id":206,"type":"article-journal","abstract":"Convolutional neural networks (CNNs) have been applied to visual tasks since the late 1980s. However, despite a few scattered applications, they were dormant until the mid-2000s when developments in computing power and the advent of large amounts of labeled data, supplemented by improved algorithms, contributed to their advancement and brought them to the forefront of a neural network renaissance that has seen rapid progression since 2012. In this review, which focuses on the application of CNNs to image classification tasks, we cover their development, from their predecessors up to recent state-of-the-art deep learning systems. Along the way, we analyze (1) their early successes, (2) their role in the deep learning renaissance, (3) selected symbolic works that have contributed to their recent popularity, and (4) several improvement attempts by reviewing contributions and challenges of over 300 publications. We also introduce some of their current trends and remaining challenges.","container-title":"Neural Computation","DOI":"10.1162/neco_a_00990","ISSN":"0899-7667","issue":"9","note":"event-title: Neural Computation","page":"2352-2449","source":"IEEE Xplore","title":"Deep Convolutional Neural Networks for Image Classification: A Comprehensive Review","title-short":"Deep Convolutional Neural Networks for Image Classification","volume":"29","author":[{"family":"Rawat","given":"Waseem"},{"family":"Wang","given":"Zenghui"}],"issued":{"date-parts":[["2017",9]]}}}],"schema":"https://github.com/citation-style-language/schema/raw/master/csl-citation.json"}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Waseem Rawat and </w:t>
      </w:r>
      <w:proofErr w:type="spellStart"/>
      <w:r w:rsidRPr="008E50B6">
        <w:rPr>
          <w:rFonts w:ascii="Times New Roman" w:hAnsi="Times New Roman" w:cs="Times New Roman"/>
          <w:kern w:val="0"/>
        </w:rPr>
        <w:t>Zenghui</w:t>
      </w:r>
      <w:proofErr w:type="spellEnd"/>
      <w:r w:rsidRPr="008E50B6">
        <w:rPr>
          <w:rFonts w:ascii="Times New Roman" w:hAnsi="Times New Roman" w:cs="Times New Roman"/>
          <w:kern w:val="0"/>
        </w:rPr>
        <w:t xml:space="preserve"> Wang, “Deep Convolutional Neural Networks for Image Classification: A Comprehensive Review,” </w:t>
      </w:r>
      <w:r w:rsidRPr="008E50B6">
        <w:rPr>
          <w:rFonts w:ascii="Times New Roman" w:hAnsi="Times New Roman" w:cs="Times New Roman"/>
          <w:i/>
          <w:iCs/>
          <w:kern w:val="0"/>
        </w:rPr>
        <w:t>Neural Computation</w:t>
      </w:r>
      <w:r w:rsidRPr="008E50B6">
        <w:rPr>
          <w:rFonts w:ascii="Times New Roman" w:hAnsi="Times New Roman" w:cs="Times New Roman"/>
          <w:kern w:val="0"/>
        </w:rPr>
        <w:t xml:space="preserve"> 29, no. 9 (September 2017): 2352–2449, https://doi.org/10.1162/neco_a_00990.</w:t>
      </w:r>
      <w:r w:rsidRPr="008E50B6">
        <w:rPr>
          <w:rFonts w:ascii="Times New Roman" w:hAnsi="Times New Roman" w:cs="Times New Roman"/>
        </w:rPr>
        <w:fldChar w:fldCharType="end"/>
      </w:r>
    </w:p>
  </w:footnote>
  <w:footnote w:id="4">
    <w:p w14:paraId="55603433"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Pr="008E50B6">
        <w:rPr>
          <w:rFonts w:ascii="Times New Roman" w:hAnsi="Times New Roman" w:cs="Times New Roman"/>
        </w:rPr>
        <w:instrText xml:space="preserve"> ADDIN ZOTERO_ITEM CSL_CITATION {"citationID":"zrJRvKHm","properties":{"formattedCitation":"Jumabek Alikhanov and Hakil Kim, \\uc0\\u8220{}Online Action Detection in Surveillance Scenarios: A Comprehensive Review and Comparative Study of State-of-the-Art Multi-Object Tracking Methods,\\uc0\\u8221{} {\\i{}IEEE Access} 11 (2023): 68079\\uc0\\u8211{}92, https://doi.org/10.1109/ACCESS.2023.3292539.","plainCitation":"Jumabek Alikhanov and Hakil Kim, “Online Action Detection in Surveillance Scenarios: A Comprehensive Review and Comparative Study of State-of-the-Art Multi-Object Tracking Methods,” IEEE Access 11 (2023): 68079–92, https://doi.org/10.1109/ACCESS.2023.3292539.","noteIndex":4},"citationItems":[{"id":6,"uris":["http://zotero.org/users/16320372/items/VMWELCE7"],"itemData":{"id":6,"type":"article-journal","abstract":"Online action detection in surveillance scenarios presents considerable challenges, particularly due to the dynamically changing environments and real-time processing requirements. Within this context, Multi-Object Tracking (MOT) serves as a critical component of the online action detection pipeline. Despite the emergence of several state-of-the-art (SOTA) object trackers in recent years, a gap remains in the comprehensive evaluation of these trackers specifically for action detection in surveillance scenarios. This paper bridges this gap by offering a thorough study of SOTA MOT trackers, aimed at determining the influential factors affecting their performance in surveillance settings and identifying the trackers optimally suited for an online action detection pipeline. For relevance and rigor, we introduce SurvTrack, a new dataset derived from a subset of VIRAT—dataset explicitly designed for action detection tasks—but intended for object tracking. SurvTrack is utilized to assess these trackers under various conditions, including differing image resolutions and detector confidence thresholds. This study uncovers the distinctive strengths and weaknesses of each tracker, providing invaluable insights for researchers and practitioners in surveillance and action detection. Importantly, this work focuses on tracking methods within the action detection domain, underscoring the development of a tracker explicitly designed for action detection on pertinent datasets, such as VIRAT.","container-title":"IEEE Access","DOI":"10.1109/ACCESS.2023.3292539","ISSN":"2169-3536","note":"event-title: IEEE Access","page":"68079-68092","source":"IEEE Xplore","title":"Online Action Detection in Surveillance Scenarios: A Comprehensive Review and Comparative Study of State-of-the-Art Multi-Object Tracking Methods","title-short":"Online Action Detection in Surveillance Scenarios","volume":"11","author":[{"family":"Alikhanov","given":"Jumabek"},{"family":"Kim","given":"Hakil"}],"issued":{"date-parts":[["2023"]]}}}],"schema":"https://github.com/citation-style-language/schema/raw/master/csl-citation.json"}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Jumabek Alikhanov and </w:t>
      </w:r>
      <w:proofErr w:type="spellStart"/>
      <w:r w:rsidRPr="008E50B6">
        <w:rPr>
          <w:rFonts w:ascii="Times New Roman" w:hAnsi="Times New Roman" w:cs="Times New Roman"/>
          <w:kern w:val="0"/>
        </w:rPr>
        <w:t>Hakil</w:t>
      </w:r>
      <w:proofErr w:type="spellEnd"/>
      <w:r w:rsidRPr="008E50B6">
        <w:rPr>
          <w:rFonts w:ascii="Times New Roman" w:hAnsi="Times New Roman" w:cs="Times New Roman"/>
          <w:kern w:val="0"/>
        </w:rPr>
        <w:t xml:space="preserve"> Kim, “Online Action Detection in Surveillance Scenarios: A Comprehensive Review and Comparative Study of State-of-the-Art Multi-Object Tracking Methods,” </w:t>
      </w:r>
      <w:r w:rsidRPr="008E50B6">
        <w:rPr>
          <w:rFonts w:ascii="Times New Roman" w:hAnsi="Times New Roman" w:cs="Times New Roman"/>
          <w:i/>
          <w:iCs/>
          <w:kern w:val="0"/>
        </w:rPr>
        <w:t>IEEE Access</w:t>
      </w:r>
      <w:r w:rsidRPr="008E50B6">
        <w:rPr>
          <w:rFonts w:ascii="Times New Roman" w:hAnsi="Times New Roman" w:cs="Times New Roman"/>
          <w:kern w:val="0"/>
        </w:rPr>
        <w:t xml:space="preserve"> 11 (2023): 68079–92, https://doi.org/10.1109/ACCESS.2023.3292539.</w:t>
      </w:r>
      <w:r w:rsidRPr="008E50B6">
        <w:rPr>
          <w:rFonts w:ascii="Times New Roman" w:hAnsi="Times New Roman" w:cs="Times New Roman"/>
        </w:rPr>
        <w:fldChar w:fldCharType="end"/>
      </w:r>
    </w:p>
  </w:footnote>
  <w:footnote w:id="5">
    <w:p w14:paraId="66BF67C2"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{"citationID":"aLpmcyGW","properties":{"formattedCitation":"Wenxin Fan, \\uc0\\u8220{}How a Powerful Spy Camera Invented at Duke Ended Up in China\\uc0\\u8217{}s Hands,\\uc0\\u8221{} {\\i{}Wall Street Journal}, August 14, 2013, https://www.wsj.com/articles/how-a-powerful-spy-camera-invented-at-duke-ended-up-in-chinas-hands-1528714895?msockid=2971a128a3236f251a1bb409a2ba6e0e.","plainCitation":"Wenxin Fan, “How a Powerful Spy Camera Invented at Duke Ended Up in China’s Hands,” Wall Street Journal, August 14, 2013, https://www.wsj.com/articles/how-a-powerful-spy-camera-invented-at-duke-ended-up-in-chinas-hands-1528714895?msockid=2971a128a3236f251a1bb409a2ba6e0e.","noteIndex":5},"citationItems":[{"id":11,"uris":["http://zotero.org/users/16320372/items/BIWAJB4E"],"itemData":{"id":11,"type":"article-newspaper","container-title":"Wall Street Journal","title":"How a Powerful Spy Camera Invented at Duke Ended Up in China’s Hands","URL":"https://www.wsj.com/articles/how-a-powerful-spy-camera-invented-at-duke-ended-up-in-chinas-hands-1528714895?msockid=2971a128a3236f251a1bb409a2ba6e0e","author":[{"literal":"Wenxin Fan"}],"accessed":{"date-parts":[["2025",2,3]]},"issued":{"date-parts":[["2013",8,14]]}}}],"schema":"https://github.com/citation-style-language/schema/raw/master/csl-citation.json"} </w:instrText>
      </w:r>
      <w:r>
        <w:rPr>
          <w:rFonts w:ascii="Times New Roman" w:hAnsi="Times New Roman" w:cs="Times New Roman"/>
        </w:rPr>
        <w:fldChar w:fldCharType="separate"/>
      </w:r>
      <w:r w:rsidRPr="00113290">
        <w:rPr>
          <w:rFonts w:ascii="Times New Roman" w:hAnsi="Times New Roman" w:cs="Times New Roman"/>
          <w:kern w:val="0"/>
        </w:rPr>
        <w:t xml:space="preserve">Wenxin Fan, “How a Powerful Spy Camera Invented at Duke Ended Up in China’s Hands,” </w:t>
      </w:r>
      <w:r w:rsidRPr="00113290">
        <w:rPr>
          <w:rFonts w:ascii="Times New Roman" w:hAnsi="Times New Roman" w:cs="Times New Roman"/>
          <w:i/>
          <w:iCs/>
          <w:kern w:val="0"/>
        </w:rPr>
        <w:t>Wall Street Journal</w:t>
      </w:r>
      <w:r w:rsidRPr="00113290">
        <w:rPr>
          <w:rFonts w:ascii="Times New Roman" w:hAnsi="Times New Roman" w:cs="Times New Roman"/>
          <w:kern w:val="0"/>
        </w:rPr>
        <w:t>, August 14, 2013, https://www.wsj.com/articles/how-a-powerful-spy-camera-invented-at-duke-ended-up-in-chinas-hands-1528714895?msockid=2971a128a3236f251a1bb409a2ba6e0e.</w:t>
      </w:r>
      <w:r>
        <w:rPr>
          <w:rFonts w:ascii="Times New Roman" w:hAnsi="Times New Roman" w:cs="Times New Roman"/>
        </w:rPr>
        <w:fldChar w:fldCharType="end"/>
      </w:r>
    </w:p>
  </w:footnote>
  <w:footnote w:id="6">
    <w:p w14:paraId="57FC7882"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Pr="008E50B6">
        <w:rPr>
          <w:rFonts w:ascii="Times New Roman" w:hAnsi="Times New Roman" w:cs="Times New Roman"/>
        </w:rPr>
        <w:instrText xml:space="preserve"> ADDIN ZOTERO_ITEM CSL_CITATION {"citationID":"vvhH4YPX","properties":{"formattedCitation":"Shu-Bin Liu et al., \\uc0\\u8220{}Deep Learning Enables Parallel Camera with Enhanced- Resolution and Computational Zoom Imaging,\\uc0\\u8221{} {\\i{}PhotoniX} 4, no. 1 (June 13, 2023): 17, https://doi.org/10.1186/s43074-023-00095-3.","plainCitation":"Shu-Bin Liu et al., “Deep Learning Enables Parallel Camera with Enhanced- Resolution and Computational Zoom Imaging,” PhotoniX 4, no. 1 (June 13, 2023): 17, https://doi.org/10.1186/s43074-023-00095-3.","noteIndex":6},"citationItems":[{"id":12,"uris":["http://zotero.org/users/16320372/items/LZHVK6RB"],"itemData":{"id":12,"type":"article-journal","abstract":"High performance imaging in parallel cameras is a worldwide challenge in computational optics studies. However, the existing solutions are suffering from a fundamental contradiction between the field of view (FOV), resolution and bandwidth, in which system speed and FOV decrease as system scale increases. Inspired by the compound eyes of mantis shrimp and zoom cameras, here we break these bottlenecks by proposing a deep learning-based parallel (DLBP) camera, with an 8-μrad instantaneous FOV and 4 × computational zoom at 30 frames per second. Using the DLBP camera, the snapshot of 30-MPs images is captured at 30 fps, leading to orders-of-magnitude reductions in system complexity and costs. Instead of directly capturing photography with large scale, our interactive-zoom platform operates to enhance resolution using deep learning. The proposed end-to-end model mainly consists of multiple convolution layers, attention layers and deconvolution layer, which preserves more detailed information that the image reconstructs in real time compared with the famous super-resolution methods, and it can be applied to any similar system without any modification. Benefiting from computational zoom without any additional drive and optical component, the DLBP camera provides unprecedented-competitive advantages in improving zoom response time (~ 100 ×) over the comparison systems. Herein, with the experimental system described in this work, the DLBP camera provides a novel strategy to solve the inherent contradiction among FOV, resolution and bandwidth.","container-title":"PhotoniX","DOI":"10.1186/s43074-023-00095-3","ISSN":"2662-1991","issue":"1","journalAbbreviation":"PhotoniX","page":"17","source":"BioMed Central","title":"Deep learning enables parallel camera with enhanced- resolution and computational zoom imaging","volume":"4","author":[{"family":"Liu","given":"Shu-Bin"},{"family":"Xie","given":"Bing-Kun"},{"family":"Yuan","given":"Rong-Ying"},{"family":"Zhang","given":"Meng-Xuan"},{"family":"Xu","given":"Jian-Cheng"},{"family":"Li","given":"Lei"},{"family":"Wang","given":"Qiong-Hua"}],"issued":{"date-parts":[["2023",6,13]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Shu-Bin Liu et al., “Deep Learning Enables Parallel Camera with Enhanced- Resolution and Computational Zoom Imaging,” </w:t>
      </w:r>
      <w:proofErr w:type="spellStart"/>
      <w:r w:rsidRPr="008E50B6">
        <w:rPr>
          <w:rFonts w:ascii="Times New Roman" w:hAnsi="Times New Roman" w:cs="Times New Roman"/>
          <w:i/>
          <w:iCs/>
          <w:kern w:val="0"/>
        </w:rPr>
        <w:t>PhotoniX</w:t>
      </w:r>
      <w:proofErr w:type="spellEnd"/>
      <w:r w:rsidRPr="008E50B6">
        <w:rPr>
          <w:rFonts w:ascii="Times New Roman" w:hAnsi="Times New Roman" w:cs="Times New Roman"/>
          <w:kern w:val="0"/>
        </w:rPr>
        <w:t xml:space="preserve"> 4, no. 1 (June 13, 2023): 17, https://doi.org/10.1186/s43074-023-00095-3.</w:t>
      </w:r>
      <w:r w:rsidRPr="008E50B6">
        <w:rPr>
          <w:rFonts w:ascii="Times New Roman" w:hAnsi="Times New Roman" w:cs="Times New Roman"/>
        </w:rPr>
        <w:fldChar w:fldCharType="end"/>
      </w:r>
    </w:p>
  </w:footnote>
  <w:footnote w:id="7">
    <w:p w14:paraId="0BA7F6CF"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Pr="008E50B6">
        <w:rPr>
          <w:rFonts w:ascii="Times New Roman" w:hAnsi="Times New Roman" w:cs="Times New Roman"/>
        </w:rPr>
        <w:instrText xml:space="preserve"> ADDIN ZOTERO_ITEM CSL_CITATION {"citationID":"C5xwotAD","properties":{"formattedCitation":"Bill Clinton, \\uc0\\u8220{}President Clinton Speaks at Beijing University\\uc0\\u8221{} (June 29, 1998), https://clintonwhitehouse4.archives.gov/WH/New/China/19980629-6683.html.","plainCitation":"Bill Clinton, “President Clinton Speaks at Beijing University” (June 29, 1998), https://clintonwhitehouse4.archives.gov/WH/New/China/19980629-6683.html.","noteIndex":7},"citationItems":[{"id":630,"uris":["http://zotero.org/users/16320372/items/PAGLYEJJ"],"itemData":{"id":630,"type":"manuscript","title":"President Clinton Speaks at Beijing University","URL":"https://clintonwhitehouse4.archives.gov/WH/New/China/19980629-6683.html","author":[{"literal":"Bill Clinton"}],"accessed":{"date-parts":[["2025",3,20]]},"issued":{"date-parts":[["1998",6,29]]}}}],"schema":"https://github.com/citation-style-language/schema/raw/master/csl-citation.json"}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Bill Clinton, “President Clinton Speaks at Beijing University” (June 29, 1998), https://clintonwhitehouse4.archives.gov/WH/New/China/19980629-6683.html.</w:t>
      </w:r>
      <w:r w:rsidRPr="008E50B6">
        <w:rPr>
          <w:rFonts w:ascii="Times New Roman" w:hAnsi="Times New Roman" w:cs="Times New Roman"/>
        </w:rPr>
        <w:fldChar w:fldCharType="end"/>
      </w:r>
    </w:p>
  </w:footnote>
  <w:footnote w:id="8">
    <w:p w14:paraId="45B42609"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Pr="008E50B6">
        <w:rPr>
          <w:rFonts w:ascii="Times New Roman" w:hAnsi="Times New Roman" w:cs="Times New Roman"/>
        </w:rPr>
        <w:instrText xml:space="preserve"> ADDIN ZOTERO_ITEM CSL_CITATION {"citationID":"kfZooGVa","properties":{"formattedCitation":"Bethany Allen, \\uc0\\u8220{}The Man Who Nailed Jello to the Wall,\\uc0\\u8221{} {\\i{}Foreign Policy} (blog), February 4, 2025, https://foreignpolicy.com/2016/06/29/the-man-who-nailed-jello-to-the-wall-lu-wei-china-internet-czar-learns-how-to-tame-the-web/.","plainCitation":"Bethany Allen, “The Man Who Nailed Jello to the Wall,” Foreign Policy (blog), February 4, 2025, https://foreignpolicy.com/2016/06/29/the-man-who-nailed-jello-to-the-wall-lu-wei-china-internet-czar-learns-how-to-tame-the-web/.","noteIndex":8},"citationItems":[{"id":25,"uris":["http://zotero.org/users/16320372/items/5KQSX26X"],"itemData":{"id":25,"type":"post-weblog","abstract":"Westerners said the web could never be controlled. Lu Wei, China's departing internet czar, proved them all wrong.","container-title":"Foreign Policy","language":"en-US","title":"The Man Who Nailed Jello to the Wall","URL":"https://foreignpolicy.com/2016/06/29/the-man-who-nailed-jello-to-the-wall-lu-wei-china-internet-czar-learns-how-to-tame-the-web/","author":[{"family":"Allen","given":"Bethany"}],"accessed":{"date-parts":[["2025",2,3]]},"issued":{"date-parts":[["2025",2,4]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Bethany Allen, “The Man Who Nailed Jello to the Wall,” </w:t>
      </w:r>
      <w:r w:rsidRPr="008E50B6">
        <w:rPr>
          <w:rFonts w:ascii="Times New Roman" w:hAnsi="Times New Roman" w:cs="Times New Roman"/>
          <w:i/>
          <w:iCs/>
          <w:kern w:val="0"/>
        </w:rPr>
        <w:t>Foreign Policy</w:t>
      </w:r>
      <w:r w:rsidRPr="008E50B6">
        <w:rPr>
          <w:rFonts w:ascii="Times New Roman" w:hAnsi="Times New Roman" w:cs="Times New Roman"/>
          <w:kern w:val="0"/>
        </w:rPr>
        <w:t xml:space="preserve"> (blog), February 4, 2025, https://foreignpolicy.com/2016/06/29/the-man-who-nailed-jello-to-the-wall-lu-wei-china-internet-czar-learns-how-to-tame-the-web/.</w:t>
      </w:r>
      <w:r w:rsidRPr="008E50B6">
        <w:rPr>
          <w:rFonts w:ascii="Times New Roman" w:hAnsi="Times New Roman" w:cs="Times New Roman"/>
        </w:rPr>
        <w:fldChar w:fldCharType="end"/>
      </w:r>
    </w:p>
  </w:footnote>
  <w:footnote w:id="9">
    <w:p w14:paraId="2B240202"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Pr="008E50B6">
        <w:rPr>
          <w:rFonts w:ascii="Times New Roman" w:hAnsi="Times New Roman" w:cs="Times New Roman"/>
        </w:rPr>
        <w:instrText xml:space="preserve"> ADDIN ZOTERO_ITEM CSL_CITATION {"citationID":"346vvzMC","properties":{"formattedCitation":"Zeyi Yang, \\uc0\\u8220{}Chinese Companies Rush to Put DeepSeek in Everything,\\uc0\\u8221{} {\\i{}Wired}, March 12, 2025, https://www.wired.com/story/deepseek-china-nationalism/.","plainCitation":"Zeyi Yang, “Chinese Companies Rush to Put DeepSeek in Everything,” Wired, March 12, 2025, https://www.wired.com/story/deepseek-china-nationalism/.","noteIndex":9},"citationItems":[{"id":624,"uris":["http://zotero.org/users/16320372/items/BNUB5GQR"],"itemData":{"id":624,"type":"article-magazine","abstract":"From video game developers to a nuclear power plant, companies across China are adopting DeepSeek’s AI models to boost stock prices and flaunt their national pride.","container-title":"Wired","ISSN":"1059-1028","language":"en-US","note":"section: tags","source":"www.wired.com","title":"Chinese Companies Rush to Put DeepSeek in Everything","URL":"https://www.wired.com/story/deepseek-china-nationalism/","author":[{"family":"Yang","given":"Zeyi"}],"accessed":{"date-parts":[["2025",3,17]]},"issued":{"date-parts":[["2025",3,12]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Zeyi Yang, “Chinese Companies Rush to Put </w:t>
      </w:r>
      <w:proofErr w:type="spellStart"/>
      <w:r w:rsidRPr="008E50B6">
        <w:rPr>
          <w:rFonts w:ascii="Times New Roman" w:hAnsi="Times New Roman" w:cs="Times New Roman"/>
          <w:kern w:val="0"/>
        </w:rPr>
        <w:t>DeepSeek</w:t>
      </w:r>
      <w:proofErr w:type="spellEnd"/>
      <w:r w:rsidRPr="008E50B6">
        <w:rPr>
          <w:rFonts w:ascii="Times New Roman" w:hAnsi="Times New Roman" w:cs="Times New Roman"/>
          <w:kern w:val="0"/>
        </w:rPr>
        <w:t xml:space="preserve"> in Everything,” </w:t>
      </w:r>
      <w:r w:rsidRPr="008E50B6">
        <w:rPr>
          <w:rFonts w:ascii="Times New Roman" w:hAnsi="Times New Roman" w:cs="Times New Roman"/>
          <w:i/>
          <w:iCs/>
          <w:kern w:val="0"/>
        </w:rPr>
        <w:t>Wired</w:t>
      </w:r>
      <w:r w:rsidRPr="008E50B6">
        <w:rPr>
          <w:rFonts w:ascii="Times New Roman" w:hAnsi="Times New Roman" w:cs="Times New Roman"/>
          <w:kern w:val="0"/>
        </w:rPr>
        <w:t>, March 12, 2025, https://www.wired.com/story/deepseek-china-nationalism/.</w:t>
      </w:r>
      <w:r w:rsidRPr="008E50B6">
        <w:rPr>
          <w:rFonts w:ascii="Times New Roman" w:hAnsi="Times New Roman" w:cs="Times New Roman"/>
        </w:rPr>
        <w:fldChar w:fldCharType="end"/>
      </w:r>
    </w:p>
  </w:footnote>
  <w:footnote w:id="10">
    <w:p w14:paraId="1F6DDF4B"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Pr="008E50B6">
        <w:rPr>
          <w:rFonts w:ascii="Times New Roman" w:hAnsi="Times New Roman" w:cs="Times New Roman"/>
        </w:rPr>
        <w:instrText xml:space="preserve"> ADDIN ZOTERO_ITEM CSL_CITATION {"citationID":"OJQansaR","properties":{"formattedCitation":"\\uc0\\u8220{}GSA Secures Landmark Agreement with Microsoft to Enhance Federal IT Acquisition,\\uc0\\u8221{} U.S. General Services Administration, January 15, 2025, https://www.gsa.gov/about-us/newsroom/news-releases/gsa-secures-landmark-agreement-with-microsoft-to-enhance-federal-it-acquisition-01152025.","plainCitation":"“GSA Secures Landmark Agreement with Microsoft to Enhance Federal IT Acquisition,” U.S. General Services Administration, January 15, 2025, https://www.gsa.gov/about-us/newsroom/news-releases/gsa-secures-landmark-agreement-with-microsoft-to-enhance-federal-it-acquisition-01152025.","noteIndex":10},"citationItems":[{"id":628,"uris":["http://zotero.org/users/16320372/items/XWBKBQ6S"],"itemData":{"id":628,"type":"webpage","abstract":"The U.S. General Services Administration (GSA) announced today that Microsoft and IT Vendor Management Office (ITVMO) have finalized an Agreement in Principle under the Governmentwide Microsoft Acquisition Strategy (GMAS).","container-title":"U.S. General Services Administration","language":"en","title":"GSA secures landmark agreement with Microsoft to enhance federal IT acquisition","URL":"https://www.gsa.gov/about-us/newsroom/news-releases/gsa-secures-landmark-agreement-with-microsoft-to-enhance-federal-it-acquisition-01152025","accessed":{"date-parts":[["2025",3,19]]},"issued":{"date-parts":[["2025",1,15]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“GSA Secures Landmark Agreement with Microsoft to Enhance Federal IT Acquisition,” U.S. General Services Administration, January 15, 2025, https://www.gsa.gov/about-us/newsroom/news-releases/gsa-secures-landmark-agreement-with-microsoft-to-enhance-federal-it-acquisition-01152025.</w:t>
      </w:r>
      <w:r w:rsidRPr="008E50B6">
        <w:rPr>
          <w:rFonts w:ascii="Times New Roman" w:hAnsi="Times New Roman" w:cs="Times New Roman"/>
        </w:rPr>
        <w:fldChar w:fldCharType="end"/>
      </w:r>
    </w:p>
  </w:footnote>
  <w:footnote w:id="11">
    <w:p w14:paraId="551C0E8C"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Pr="008E50B6">
        <w:rPr>
          <w:rFonts w:ascii="Times New Roman" w:hAnsi="Times New Roman" w:cs="Times New Roman"/>
        </w:rPr>
        <w:instrText xml:space="preserve"> ADDIN ZOTERO_ITEM CSL_CITATION {"citationID":"xLF46GN1","properties":{"formattedCitation":"Sheila Jasanoff, \\uc0\\u8220{}Imagined and Invented Worlds,\\uc0\\u8221{} in {\\i{}Dreamscapes of Modernity: Sociotechnical Imaginaries and the Fabrication of Power}, ed. Sheila Jasanoff and Sang-Hyun Kim (University of Chicago Press, 2015), 0, https://doi.org/10.7208/chicago/9780226276663.003.0015.","plainCitation":"Sheila Jasanoff, “Imagined and Invented Worlds,” in Dreamscapes of Modernity: Sociotechnical Imaginaries and the Fabrication of Power, ed. Sheila Jasanoff and Sang-Hyun Kim (University of Chicago Press, 2015), 0, https://doi.org/10.7208/chicago/9780226276663.003.0015.","dontUpdate":true,"noteIndex":11},"citationItems":[{"id":18,"uris":["http://zotero.org/users/16320372/items/MQ9FUBAM"],"itemData":{"id":18,"type":"chapter","abstract":"This chapter provides a brief resume of the main theoretical and methodological contributions made by the collection as a whole. It outlines a pathway by which sociotechnical imaginaries, starting with the visions of one or a few actors, eventually gain the adherence of larger collectives, such as national polities. Drawing on the empirical content of the case study chapters, it identifies and illustrates four recurrent phases in this process: origins, embedding, resistance, and extension.","container-title":"Dreamscapes of Modernity: Sociotechnical Imaginaries and the Fabrication of Power","ISBN":"978-0-226-27649-6","note":"DOI: 10.7208/chicago/9780226276663.003.0015","page":"0","publisher":"University of Chicago Press","source":"Silverchair","title":"Imagined and Invented Worlds","URL":"https://doi.org/10.7208/chicago/9780226276663.003.0015","author":[{"family":"Jasanoff","given":"Sheila"}],"editor":[{"family":"Jasanoff","given":"Sheila"},{"family":"Kim","given":"Sang-Hyun"}],"accessed":{"date-parts":[["2025",2,3]]},"issued":{"date-parts":[["2015",8,31]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Sheila </w:t>
      </w:r>
      <w:proofErr w:type="spellStart"/>
      <w:r w:rsidRPr="008E50B6">
        <w:rPr>
          <w:rFonts w:ascii="Times New Roman" w:hAnsi="Times New Roman" w:cs="Times New Roman"/>
          <w:kern w:val="0"/>
        </w:rPr>
        <w:t>Jasanoff</w:t>
      </w:r>
      <w:proofErr w:type="spellEnd"/>
      <w:r w:rsidRPr="008E50B6">
        <w:rPr>
          <w:rFonts w:ascii="Times New Roman" w:hAnsi="Times New Roman" w:cs="Times New Roman"/>
          <w:kern w:val="0"/>
        </w:rPr>
        <w:t xml:space="preserve">, “Imagined and Invented Worlds,” in </w:t>
      </w:r>
      <w:r w:rsidRPr="008E50B6">
        <w:rPr>
          <w:rFonts w:ascii="Times New Roman" w:hAnsi="Times New Roman" w:cs="Times New Roman"/>
          <w:i/>
          <w:iCs/>
          <w:kern w:val="0"/>
        </w:rPr>
        <w:t>Dreamscapes of Modernity: Sociotechnical Imaginaries and the Fabrication of Power</w:t>
      </w:r>
      <w:r w:rsidRPr="008E50B6">
        <w:rPr>
          <w:rFonts w:ascii="Times New Roman" w:hAnsi="Times New Roman" w:cs="Times New Roman"/>
          <w:kern w:val="0"/>
        </w:rPr>
        <w:t xml:space="preserve">, ed. Sheila </w:t>
      </w:r>
      <w:proofErr w:type="spellStart"/>
      <w:r w:rsidRPr="008E50B6">
        <w:rPr>
          <w:rFonts w:ascii="Times New Roman" w:hAnsi="Times New Roman" w:cs="Times New Roman"/>
          <w:kern w:val="0"/>
        </w:rPr>
        <w:t>Jasanoff</w:t>
      </w:r>
      <w:proofErr w:type="spellEnd"/>
      <w:r w:rsidRPr="008E50B6">
        <w:rPr>
          <w:rFonts w:ascii="Times New Roman" w:hAnsi="Times New Roman" w:cs="Times New Roman"/>
          <w:kern w:val="0"/>
        </w:rPr>
        <w:t xml:space="preserve"> and Sang-Hyun Kim (University of Chicago Press, 2015), 322, https://doi.org/10.7208/chicago/9780226276663.003.0015.</w:t>
      </w:r>
      <w:r w:rsidRPr="008E50B6">
        <w:rPr>
          <w:rFonts w:ascii="Times New Roman" w:hAnsi="Times New Roman" w:cs="Times New Roman"/>
        </w:rPr>
        <w:fldChar w:fldCharType="end"/>
      </w:r>
    </w:p>
  </w:footnote>
  <w:footnote w:id="12">
    <w:p w14:paraId="3066E395"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Pr="008E50B6">
        <w:rPr>
          <w:rFonts w:ascii="Times New Roman" w:hAnsi="Times New Roman" w:cs="Times New Roman"/>
        </w:rPr>
        <w:instrText xml:space="preserve"> ADDIN ZOTERO_ITEM CSL_CITATION {"citationID":"9dTcUrxu","properties":{"formattedCitation":"Sheila Jasanoff, \\uc0\\u8220{}Future Imperfect: Science, Technology, and the Imaginations of Modernity,\\uc0\\u8221{} in {\\i{}Dreamscapes of Modernity: Sociotechnical Imaginaries and the Fabrication of Power}, ed. Sheila Jasanoff and Sang-Hyun Kim (University of Chicago Press, 2015), 0, https://doi.org/10.7208/chicago/9780226276663.003.0001.","plainCitation":"Sheila Jasanoff, “Future Imperfect: Science, Technology, and the Imaginations of Modernity,” in Dreamscapes of Modernity: Sociotechnical Imaginaries and the Fabrication of Power, ed. Sheila Jasanoff and Sang-Hyun Kim (University of Chicago Press, 2015), 0, https://doi.org/10.7208/chicago/9780226276663.003.0001.","dontUpdate":true,"noteIndex":12},"citationItems":[{"id":15,"uris":["http://zotero.org/users/16320372/items/T5EIA3GK"],"itemData":{"id":15,"type":"chapter","abstract":"This chapter introduces the concept of sociotechnical imaginaries, showing how it fills a gap between theoretical work on the nature and origin of collective social imaginations and empirical work on the politics of science and technology. Emphasizing the role of both practices and performance in constituting imaginaries, the chapter distinguishes sociotechnical imaginaries from other related analytic concepts, such as frames, and addresses problems such as the relationship between individual and collective imaginations, the relative significance of state and non-state actors, the durability of imaginaries, and the potential for resistance to dominant imaginaries.","container-title":"Dreamscapes of Modernity: Sociotechnical Imaginaries and the Fabrication of Power","ISBN":"978-0-226-27649-6","note":"DOI: 10.7208/chicago/9780226276663.003.0001","page":"0","publisher":"University of Chicago Press","source":"Silverchair","title":"Future Imperfect: Science, Technology, and the Imaginations of Modernity","title-short":"Future Imperfect","URL":"https://doi.org/10.7208/chicago/9780226276663.003.0001","author":[{"family":"Jasanoff","given":"Sheila"}],"editor":[{"family":"Jasanoff","given":"Sheila"},{"family":"Kim","given":"Sang-Hyun"}],"accessed":{"date-parts":[["2025",2,3]]},"issued":{"date-parts":[["2015",8,31]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Sheila </w:t>
      </w:r>
      <w:proofErr w:type="spellStart"/>
      <w:r w:rsidRPr="008E50B6">
        <w:rPr>
          <w:rFonts w:ascii="Times New Roman" w:hAnsi="Times New Roman" w:cs="Times New Roman"/>
          <w:kern w:val="0"/>
        </w:rPr>
        <w:t>Jasanoff</w:t>
      </w:r>
      <w:proofErr w:type="spellEnd"/>
      <w:r w:rsidRPr="008E50B6">
        <w:rPr>
          <w:rFonts w:ascii="Times New Roman" w:hAnsi="Times New Roman" w:cs="Times New Roman"/>
          <w:kern w:val="0"/>
        </w:rPr>
        <w:t xml:space="preserve">, “Future Imperfect: Science, Technology, and the Imaginations of Modernity,” in </w:t>
      </w:r>
      <w:r w:rsidRPr="008E50B6">
        <w:rPr>
          <w:rFonts w:ascii="Times New Roman" w:hAnsi="Times New Roman" w:cs="Times New Roman"/>
          <w:i/>
          <w:iCs/>
          <w:kern w:val="0"/>
        </w:rPr>
        <w:t>Dreamscapes of Modernity: Sociotechnical Imaginaries and the Fabrication of Power</w:t>
      </w:r>
      <w:r w:rsidRPr="008E50B6">
        <w:rPr>
          <w:rFonts w:ascii="Times New Roman" w:hAnsi="Times New Roman" w:cs="Times New Roman"/>
          <w:kern w:val="0"/>
        </w:rPr>
        <w:t xml:space="preserve">, ed. Sheila </w:t>
      </w:r>
      <w:proofErr w:type="spellStart"/>
      <w:r w:rsidRPr="008E50B6">
        <w:rPr>
          <w:rFonts w:ascii="Times New Roman" w:hAnsi="Times New Roman" w:cs="Times New Roman"/>
          <w:kern w:val="0"/>
        </w:rPr>
        <w:t>Jasanoff</w:t>
      </w:r>
      <w:proofErr w:type="spellEnd"/>
      <w:r w:rsidRPr="008E50B6">
        <w:rPr>
          <w:rFonts w:ascii="Times New Roman" w:hAnsi="Times New Roman" w:cs="Times New Roman"/>
          <w:kern w:val="0"/>
        </w:rPr>
        <w:t xml:space="preserve"> and Sang-Hyun Kim (University of Chicago Press, 2015), 6, https://doi.org/10.7208/chicago/9780226276663.003.0001.</w:t>
      </w:r>
      <w:r w:rsidRPr="008E50B6">
        <w:rPr>
          <w:rFonts w:ascii="Times New Roman" w:hAnsi="Times New Roman" w:cs="Times New Roman"/>
        </w:rPr>
        <w:fldChar w:fldCharType="end"/>
      </w:r>
      <w:r w:rsidRPr="008E50B6">
        <w:rPr>
          <w:rFonts w:ascii="Times New Roman" w:hAnsi="Times New Roman" w:cs="Times New Roman"/>
        </w:rPr>
        <w:t xml:space="preserve"> </w:t>
      </w:r>
    </w:p>
  </w:footnote>
  <w:footnote w:id="13">
    <w:p w14:paraId="763592FB"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{"citationID":"FE8qJRId","properties":{"formattedCitation":"Kok-Chor Tan, \\uc0\\u8220{}Taming Human Nature? Reflections on Xunzi and Hobbes,\\uc0\\u8221{} {\\i{}Journal of East-West Thought} 17, no. 4 (2017): 19\\uc0\\u8211{}39.","plainCitation":"Kok-Chor Tan, “Taming Human Nature? Reflections on Xunzi and Hobbes,” Journal of East-West Thought 17, no. 4 (2017): 19–39.","noteIndex":13},"citationItems":[{"id":29,"uris":["http://zotero.org/users/16320372/items/N2AJWYV2"],"itemData":{"id":29,"type":"article-journal","container-title":"Journal of East-West Thought","issue":"4","page":"19–39","source":"PhilPapers","title":"Taming Human Nature? Reflections on Xunzi and Hobbes","title-short":"Taming Human Nature?","volume":"17","author":[{"family":"Tan","given":"Kok-Chor"}],"issued":{"date-parts":[["2017"]]}}}],"schema":"https://github.com/citation-style-language/schema/raw/master/csl-citation.json"}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Kok-Chor Tan, “Taming Human Nature? Reflections on Xunzi and Hobbes,” </w:t>
      </w:r>
      <w:r w:rsidRPr="008E50B6">
        <w:rPr>
          <w:rFonts w:ascii="Times New Roman" w:hAnsi="Times New Roman" w:cs="Times New Roman"/>
          <w:i/>
          <w:iCs/>
          <w:kern w:val="0"/>
        </w:rPr>
        <w:t>Journal of East-West Thought</w:t>
      </w:r>
      <w:r w:rsidRPr="008E50B6">
        <w:rPr>
          <w:rFonts w:ascii="Times New Roman" w:hAnsi="Times New Roman" w:cs="Times New Roman"/>
          <w:kern w:val="0"/>
        </w:rPr>
        <w:t xml:space="preserve"> 17, no. 4 (2017): 19–39.</w:t>
      </w:r>
      <w:r w:rsidRPr="008E50B6">
        <w:rPr>
          <w:rFonts w:ascii="Times New Roman" w:hAnsi="Times New Roman" w:cs="Times New Roman"/>
        </w:rPr>
        <w:fldChar w:fldCharType="end"/>
      </w:r>
    </w:p>
  </w:footnote>
  <w:footnote w:id="14">
    <w:p w14:paraId="0054AECF"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{"citationID":"C5qPSmXT","properties":{"formattedCitation":"Rogier Creemers, \\uc0\\u8220{}China\\uc0\\u8217{}s Conception of Cyber Sovereignty: Rhetoric and Realization,\\uc0\\u8221{} SSRN Scholarly Paper (Rochester, NY: Social Science Research Network, February 5, 2020), https://doi.org/10.2139/ssrn.3532421.","plainCitation":"Rogier Creemers, “China’s Conception of Cyber Sovereignty: Rhetoric and Realization,” SSRN Scholarly Paper (Rochester, NY: Social Science Research Network, February 5, 2020), https://doi.org/10.2139/ssrn.3532421.","noteIndex":14},"citationItems":[{"id":27,"uris":["http://zotero.org/users/16320372/items/L4CHWI8M"],"itemData":{"id":27,"type":"article","abstract":"Cyber sovereignty (wangluo zhuquan) is the foundational concept with which China’s leadership envisions its approach to governing domestic online affairs and engaging with the world outside. It is also the major point of controversy with ideas of online openness and freedom espoused by Western “like-minded” states. This paper will scrutinize two elements of cyber sovereignty. First, it will analyse how the concept developed in policy language, reflecting broader Chinese foreign policy concerns as well as an emerging focus on the influence of technology on social and political stability. Second, it will review how China has sought to navigate the dual imperatives of realizing national sovereignty and reaping the fruits of technological globalization through regulatory and policy means.","DOI":"10.2139/ssrn.3532421","event-place":"Rochester, NY","genre":"SSRN Scholarly Paper","language":"en","number":"3532421","publisher":"Social Science Research Network","publisher-place":"Rochester, NY","source":"papers.ssrn.com","title":"China's Conception of Cyber Sovereignty: Rhetoric and Realization","title-short":"China's Conception of Cyber Sovereignty","URL":"https://papers.ssrn.com/abstract=3532421","author":[{"family":"Creemers","given":"Rogier"}],"accessed":{"date-parts":[["2025",2,3]]},"issued":{"date-parts":[["2020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Rogier Creemers, “China’s Conception of Cyber Sovereignty: Rhetoric and Realization,” SSRN Scholarly Paper (Rochester, NY: Social Science Research Network, February 5, 2020), https://doi.org/10.2139/ssrn.3532421.</w:t>
      </w:r>
      <w:r w:rsidRPr="008E50B6">
        <w:rPr>
          <w:rFonts w:ascii="Times New Roman" w:hAnsi="Times New Roman" w:cs="Times New Roman"/>
        </w:rPr>
        <w:fldChar w:fldCharType="end"/>
      </w:r>
    </w:p>
  </w:footnote>
  <w:footnote w:id="15">
    <w:p w14:paraId="4BC2E5FC" w14:textId="4EDB8A5B" w:rsidR="0049290C" w:rsidRPr="00343B30" w:rsidRDefault="0049290C" w:rsidP="0049290C">
      <w:pPr>
        <w:pStyle w:val="FootnoteText"/>
        <w:rPr>
          <w:rFonts w:ascii="Times New Roman" w:hAnsi="Times New Roman" w:cs="Times New Roman"/>
        </w:rPr>
      </w:pPr>
      <w:r w:rsidRPr="00BE6C99">
        <w:rPr>
          <w:rStyle w:val="FootnoteReference"/>
        </w:rPr>
        <w:footnoteRef/>
      </w:r>
      <w:r>
        <w:t xml:space="preserve"> </w:t>
      </w:r>
      <w:r w:rsidRPr="00343B30">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{"citationID":"a1tmh66u9ag","properties":{"formattedCitation":"Jill Gordon, \\uc0\\u8220{}John Stuart Mill and the \\uc0\\u8216{}Marketplace of Ideas,\\uc0\\u8217{}\\uc0\\u8221{} {\\i{}Social Theory and Practice} 23, no. 2 (1997): 235\\uc0\\u8211{}49; Hong Shen, \\uc0\\u8220{}China and Global Internet Governance: Toward an Alternative Analytical Framework,\\uc0\\u8221{} {\\i{}Chinese Journal of Communication} 9, no. 3 (July 2, 2016): 304\\uc0\\u8211{}24, https://doi.org/10.1080/17544750.2016.1206028.","plainCitation":"Jill Gordon, “John Stuart Mill and the ‘Marketplace of Ideas,’” Social Theory and Practice 23, no. 2 (1997): 235–49; Hong Shen, “China and Global Internet Governance: Toward an Alternative Analytical Framework,” Chinese Journal of Communication 9, no. 3 (July 2, 2016): 304–24, https://doi.org/10.1080/17544750.2016.1206028.","noteIndex":15},"citationItems":[{"id":660,"uris":["http://zotero.org/users/16320372/items/KII7XPVG"],"itemData":{"id":660,"type":"article-journal","container-title":"Social Theory and Practice","ISSN":"0037-802X","issue":"2","note":"publisher: Florida State University Department of Philosophy","page":"235-249","source":"JSTOR","title":"John Stuart Mill and the \"Marketplace of Ideas\"","volume":"23","author":[{"family":"Gordon","given":"Jill"}],"issued":{"date-parts":[["1997"]]}}},{"id":32,"uris":["http://zotero.org/users/16320372/items/F7X4YI6V"],"itemData":{"id":32,"type":"article-journal","container-title":"Chinese Journal of Communication","DOI":"10.1080/17544750.2016.1206028","ISSN":"1754-4750, 1754-4769","issue":"3","journalAbbreviation":"Chinese Journal of Communication","language":"en","page":"304-324","source":"DOI.org (Crossref)","title":"China and global internet governance: toward an alternative analytical framework","title-short":"China and global internet governance","volume":"9","author":[{"family":"Shen","given":"Hong"}],"issued":{"date-parts":[["2016",7,2]]}}}],"schema":"https://github.com/citation-style-language/schema/raw/master/csl-citation.json"} </w:instrText>
      </w:r>
      <w:r w:rsidRPr="00343B30">
        <w:rPr>
          <w:rFonts w:ascii="Times New Roman" w:hAnsi="Times New Roman" w:cs="Times New Roman"/>
        </w:rPr>
        <w:fldChar w:fldCharType="separate"/>
      </w:r>
      <w:r w:rsidR="001028C5" w:rsidRPr="001028C5">
        <w:rPr>
          <w:rFonts w:ascii="Times New Roman" w:hAnsi="Times New Roman" w:cs="Times New Roman"/>
          <w:kern w:val="0"/>
        </w:rPr>
        <w:t xml:space="preserve">Jill Gordon, “John Stuart Mill and the ‘Marketplace of Ideas,’” </w:t>
      </w:r>
      <w:r w:rsidR="001028C5" w:rsidRPr="001028C5">
        <w:rPr>
          <w:rFonts w:ascii="Times New Roman" w:hAnsi="Times New Roman" w:cs="Times New Roman"/>
          <w:i/>
          <w:iCs/>
          <w:kern w:val="0"/>
        </w:rPr>
        <w:t>Social Theory and Practice</w:t>
      </w:r>
      <w:r w:rsidR="001028C5" w:rsidRPr="001028C5">
        <w:rPr>
          <w:rFonts w:ascii="Times New Roman" w:hAnsi="Times New Roman" w:cs="Times New Roman"/>
          <w:kern w:val="0"/>
        </w:rPr>
        <w:t xml:space="preserve"> 23, no. 2 (1997): 235–49; Hong Shen, “China and Global Internet Governance: Toward an Alternative Analytical Framework,” </w:t>
      </w:r>
      <w:r w:rsidR="001028C5" w:rsidRPr="001028C5">
        <w:rPr>
          <w:rFonts w:ascii="Times New Roman" w:hAnsi="Times New Roman" w:cs="Times New Roman"/>
          <w:i/>
          <w:iCs/>
          <w:kern w:val="0"/>
        </w:rPr>
        <w:t>Chinese Journal of Communication</w:t>
      </w:r>
      <w:r w:rsidR="001028C5" w:rsidRPr="001028C5">
        <w:rPr>
          <w:rFonts w:ascii="Times New Roman" w:hAnsi="Times New Roman" w:cs="Times New Roman"/>
          <w:kern w:val="0"/>
        </w:rPr>
        <w:t xml:space="preserve"> 9, no. 3 (July 2, 2016): 304–24, https://doi.org/10.1080/17544750.2016.1206028.</w:t>
      </w:r>
      <w:r w:rsidRPr="00343B30">
        <w:rPr>
          <w:rFonts w:ascii="Times New Roman" w:hAnsi="Times New Roman" w:cs="Times New Roman"/>
        </w:rPr>
        <w:fldChar w:fldCharType="end"/>
      </w:r>
    </w:p>
  </w:footnote>
  <w:footnote w:id="16">
    <w:p w14:paraId="0EFDC387"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{"citationID":"iK2hW7Ai","properties":{"formattedCitation":"David K. Herold, \\uc0\\u8220{}Xi Jinping\\uc0\\u8217{}s Internet: Faster, Truer, More Positive and More Chinese?,\\uc0\\u8221{} {\\i{}China: An International Journal} 16, no. 3 (2018): 52\\uc0\\u8211{}73.","plainCitation":"David K. Herold, “Xi Jinping’s Internet: Faster, Truer, More Positive and More Chinese?,” China: An International Journal 16, no. 3 (2018): 52–73.","noteIndex":16},"citationItems":[{"id":23,"uris":["http://zotero.org/users/16320372/items/XKDBPFCN"],"itemData":{"id":23,"type":"article-journal","abstract":"Under the current Chinese government, a flurry of laws and regulations has seemingly crushed much of the online freedom that Chinese netizens appeared to enjoy during the first decade of the 21st century. However, a closer look shows that the laws issued by the government of Xi Jinping are more an extension and tightened enforcement of prior policies and regulations rather than new regulations relating specifically to the internet. This article demonstrates that the regulations, policies and laws issued by the Chinese government since 2012 represent a normalisation of the internet by a comparatively transparent government (with respect to the internet), which can serve and is increasingly being used as a model for other governments.","container-title":"China: An International Journal","ISSN":"0219-8614","issue":"3","note":"publisher: NUS Press Pte Ltd","page":"52-73","source":"Project MUSE","title":"Xi Jinping’s Internet: Faster, Truer, More Positive and More Chinese?","title-short":"Xi Jinping’s Internet","volume":"16","author":[{"family":"Herold","given":"David K."}],"issued":{"date-parts":[["2018"]]}}}],"schema":"https://github.com/citation-style-language/schema/raw/master/csl-citation.json"}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David K. Herold, “Xi Jinping’s Internet: Faster, Truer, More Positive and More </w:t>
      </w:r>
      <w:proofErr w:type="gramStart"/>
      <w:r w:rsidRPr="008E50B6">
        <w:rPr>
          <w:rFonts w:ascii="Times New Roman" w:hAnsi="Times New Roman" w:cs="Times New Roman"/>
          <w:kern w:val="0"/>
        </w:rPr>
        <w:t>Chinese?,</w:t>
      </w:r>
      <w:proofErr w:type="gramEnd"/>
      <w:r w:rsidRPr="008E50B6">
        <w:rPr>
          <w:rFonts w:ascii="Times New Roman" w:hAnsi="Times New Roman" w:cs="Times New Roman"/>
          <w:kern w:val="0"/>
        </w:rPr>
        <w:t xml:space="preserve">” </w:t>
      </w:r>
      <w:r w:rsidRPr="008E50B6">
        <w:rPr>
          <w:rFonts w:ascii="Times New Roman" w:hAnsi="Times New Roman" w:cs="Times New Roman"/>
          <w:i/>
          <w:iCs/>
          <w:kern w:val="0"/>
        </w:rPr>
        <w:t>China: An International Journal</w:t>
      </w:r>
      <w:r w:rsidRPr="008E50B6">
        <w:rPr>
          <w:rFonts w:ascii="Times New Roman" w:hAnsi="Times New Roman" w:cs="Times New Roman"/>
          <w:kern w:val="0"/>
        </w:rPr>
        <w:t xml:space="preserve"> 16, no. 3 (2018): 52–73.</w:t>
      </w:r>
      <w:r w:rsidRPr="008E50B6">
        <w:rPr>
          <w:rFonts w:ascii="Times New Roman" w:hAnsi="Times New Roman" w:cs="Times New Roman"/>
        </w:rPr>
        <w:fldChar w:fldCharType="end"/>
      </w:r>
    </w:p>
  </w:footnote>
  <w:footnote w:id="17">
    <w:p w14:paraId="3842BEC7"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{"citationID":"4rTYwFbY","properties":{"formattedCitation":"Herold.","plainCitation":"Herold.","noteIndex":17},"citationItems":[{"id":23,"uris":["http://zotero.org/users/16320372/items/XKDBPFCN"],"itemData":{"id":23,"type":"article-journal","abstract":"Under the current Chinese government, a flurry of laws and regulations has seemingly crushed much of the online freedom that Chinese netizens appeared to enjoy during the first decade of the 21st century. However, a closer look shows that the laws issued by the government of Xi Jinping are more an extension and tightened enforcement of prior policies and regulations rather than new regulations relating specifically to the internet. This article demonstrates that the regulations, policies and laws issued by the Chinese government since 2012 represent a normalisation of the internet by a comparatively transparent government (with respect to the internet), which can serve and is increasingly being used as a model for other governments.","container-title":"China: An International Journal","ISSN":"0219-8614","issue":"3","note":"publisher: NUS Press Pte Ltd","page":"52-73","source":"Project MUSE","title":"Xi Jinping’s Internet: Faster, Truer, More Positive and More Chinese?","title-short":"Xi Jinping’s Internet","volume":"16","author":[{"family":"Herold","given":"David K."}],"issued":{"date-parts":[["2018"]]}}}],"schema":"https://github.com/citation-style-language/schema/raw/master/csl-citation.json"}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Herold.</w:t>
      </w:r>
      <w:r w:rsidRPr="008E50B6">
        <w:rPr>
          <w:rFonts w:ascii="Times New Roman" w:hAnsi="Times New Roman" w:cs="Times New Roman"/>
        </w:rPr>
        <w:fldChar w:fldCharType="end"/>
      </w:r>
    </w:p>
  </w:footnote>
  <w:footnote w:id="18">
    <w:p w14:paraId="739D9CA0"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{"citationID":"3JRXEjl5","properties":{"formattedCitation":"Herold.","plainCitation":"Herold.","noteIndex":18},"citationItems":[{"id":23,"uris":["http://zotero.org/users/16320372/items/XKDBPFCN"],"itemData":{"id":23,"type":"article-journal","abstract":"Under the current Chinese government, a flurry of laws and regulations has seemingly crushed much of the online freedom that Chinese netizens appeared to enjoy during the first decade of the 21st century. However, a closer look shows that the laws issued by the government of Xi Jinping are more an extension and tightened enforcement of prior policies and regulations rather than new regulations relating specifically to the internet. This article demonstrates that the regulations, policies and laws issued by the Chinese government since 2012 represent a normalisation of the internet by a comparatively transparent government (with respect to the internet), which can serve and is increasingly being used as a model for other governments.","container-title":"China: An International Journal","ISSN":"0219-8614","issue":"3","note":"publisher: NUS Press Pte Ltd","page":"52-73","source":"Project MUSE","title":"Xi Jinping’s Internet: Faster, Truer, More Positive and More Chinese?","title-short":"Xi Jinping’s Internet","volume":"16","author":[{"family":"Herold","given":"David K."}],"issued":{"date-parts":[["2018"]]}}}],"schema":"https://github.com/citation-style-language/schema/raw/master/csl-citation.json"}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Herold.</w:t>
      </w:r>
      <w:r w:rsidRPr="008E50B6">
        <w:rPr>
          <w:rFonts w:ascii="Times New Roman" w:hAnsi="Times New Roman" w:cs="Times New Roman"/>
        </w:rPr>
        <w:fldChar w:fldCharType="end"/>
      </w:r>
    </w:p>
  </w:footnote>
  <w:footnote w:id="19">
    <w:p w14:paraId="008E9925"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{"citationID":"Hc2PmTL4","properties":{"formattedCitation":"Huw Roberts et al., \\uc0\\u8220{}The Chinese Approach to Artificial Intelligence: An Analysis of Policy, Ethics, and Regulation,\\uc0\\u8221{} {\\i{}AI &amp; SOCIETY} 36, no. 1 (March 1, 2021): 59\\uc0\\u8211{}77, https://doi.org/10.1007/s00146-020-00992-2.","plainCitation":"Huw Roberts et al., “The Chinese Approach to Artificial Intelligence: An Analysis of Policy, Ethics, and Regulation,” AI &amp; SOCIETY 36, no. 1 (March 1, 2021): 59–77, https://doi.org/10.1007/s00146-020-00992-2.","noteIndex":19},"citationItems":[{"id":173,"uris":["http://zotero.org/users/16320372/items/AP4XUQPL"],"itemData":{"id":173,"type":"article-journal","abstract":"In July 2017, China’s State Co</w:instrText>
      </w:r>
      <w:r>
        <w:rPr>
          <w:rFonts w:ascii="Times New Roman" w:hAnsi="Times New Roman" w:cs="Times New Roman" w:hint="eastAsia"/>
        </w:rPr>
        <w:instrText>uncil released the country</w:instrText>
      </w:r>
      <w:r>
        <w:rPr>
          <w:rFonts w:ascii="Times New Roman" w:hAnsi="Times New Roman" w:cs="Times New Roman" w:hint="eastAsia"/>
        </w:rPr>
        <w:instrText>’</w:instrText>
      </w:r>
      <w:r>
        <w:rPr>
          <w:rFonts w:ascii="Times New Roman" w:hAnsi="Times New Roman" w:cs="Times New Roman" w:hint="eastAsia"/>
        </w:rPr>
        <w:instrText xml:space="preserve">s strategy for developing artificial intelligence (AI), entitled </w:instrText>
      </w:r>
      <w:r>
        <w:rPr>
          <w:rFonts w:ascii="Times New Roman" w:hAnsi="Times New Roman" w:cs="Times New Roman" w:hint="eastAsia"/>
        </w:rPr>
        <w:instrText>‘</w:instrText>
      </w:r>
      <w:r>
        <w:rPr>
          <w:rFonts w:ascii="Times New Roman" w:hAnsi="Times New Roman" w:cs="Times New Roman" w:hint="eastAsia"/>
        </w:rPr>
        <w:instrText>New Generation Artificial Intelligence Development Plan</w:instrText>
      </w:r>
      <w:r>
        <w:rPr>
          <w:rFonts w:ascii="Times New Roman" w:hAnsi="Times New Roman" w:cs="Times New Roman" w:hint="eastAsia"/>
        </w:rPr>
        <w:instrText>’</w:instrText>
      </w:r>
      <w:r>
        <w:rPr>
          <w:rFonts w:ascii="Times New Roman" w:hAnsi="Times New Roman" w:cs="Times New Roman" w:hint="eastAsia"/>
        </w:rPr>
        <w:instrText xml:space="preserve"> (</w:instrText>
      </w:r>
      <w:r>
        <w:rPr>
          <w:rFonts w:ascii="Times New Roman" w:hAnsi="Times New Roman" w:cs="Times New Roman" w:hint="eastAsia"/>
        </w:rPr>
        <w:instrText>新一代人工智能发展规划</w:instrText>
      </w:r>
      <w:r>
        <w:rPr>
          <w:rFonts w:ascii="Times New Roman" w:hAnsi="Times New Roman" w:cs="Times New Roman" w:hint="eastAsia"/>
        </w:rPr>
        <w:instrText>). This strategy outlined China</w:instrText>
      </w:r>
      <w:r>
        <w:rPr>
          <w:rFonts w:ascii="Times New Roman" w:hAnsi="Times New Roman" w:cs="Times New Roman" w:hint="eastAsia"/>
        </w:rPr>
        <w:instrText>’</w:instrText>
      </w:r>
      <w:r>
        <w:rPr>
          <w:rFonts w:ascii="Times New Roman" w:hAnsi="Times New Roman" w:cs="Times New Roman" w:hint="eastAsia"/>
        </w:rPr>
        <w:instrText xml:space="preserve">s aims to become the world leader in AI by 2030, to monetise </w:instrText>
      </w:r>
      <w:r>
        <w:rPr>
          <w:rFonts w:ascii="Times New Roman" w:hAnsi="Times New Roman" w:cs="Times New Roman"/>
        </w:rPr>
        <w:instrText xml:space="preserve">AI into a trillion-yuan (ca. 150 billion dollars) industry, and to emerge as the driving force in defining ethical norms and standards for AI. Several reports have analysed specific aspects of China’s AI policies or have assessed the country’s technical capabilities. Instead, in this article, we focus on the socio-political background and policy debates that are shaping China’s AI strategy. In particular, we analyse the main strategic areas in which China is investing in AI and the concurrent ethical debates that are delimiting its use. By focusing on the policy backdrop, we seek to provide a more comprehensive and critical understanding of China’s AI policy by bringing together debates and analyses of a wide array of policy documents.","container-title":"AI &amp; SOCIETY","DOI":"10.1007/s00146-020-00992-2","ISSN":"1435-5655","issue":"1","journalAbbreviation":"AI &amp; Soc","language":"en","page":"59-77","source":"Springer Link","title":"The Chinese approach to artificial intelligence: an analysis of policy, ethics, and regulation","title-short":"The Chinese approach to artificial intelligence","volume":"36","author":[{"family":"Roberts","given":"Huw"},{"family":"Cowls","given":"Josh"},{"family":"Morley","given":"Jessica"},{"family":"Taddeo","given":"Mariarosaria"},{"family":"Wang","given":"Vincent"},{"family":"Floridi","given":"Luciano"}],"issued":{"date-parts":[["2021",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Huw Roberts et al., “The Chinese Approach to Artificial Intelligence: An Analysis of Policy, Ethics, and Regulation,” </w:t>
      </w:r>
      <w:r w:rsidRPr="008E50B6">
        <w:rPr>
          <w:rFonts w:ascii="Times New Roman" w:hAnsi="Times New Roman" w:cs="Times New Roman"/>
          <w:i/>
          <w:iCs/>
          <w:kern w:val="0"/>
        </w:rPr>
        <w:t>AI &amp; SOCIETY</w:t>
      </w:r>
      <w:r w:rsidRPr="008E50B6">
        <w:rPr>
          <w:rFonts w:ascii="Times New Roman" w:hAnsi="Times New Roman" w:cs="Times New Roman"/>
          <w:kern w:val="0"/>
        </w:rPr>
        <w:t xml:space="preserve"> 36, no. 1 (March 1, 2021): 59–77, https://doi.org/10.1007/s00146-020-00992-2.</w:t>
      </w:r>
      <w:r w:rsidRPr="008E50B6">
        <w:rPr>
          <w:rFonts w:ascii="Times New Roman" w:hAnsi="Times New Roman" w:cs="Times New Roman"/>
        </w:rPr>
        <w:fldChar w:fldCharType="end"/>
      </w:r>
    </w:p>
  </w:footnote>
  <w:footnote w:id="20">
    <w:p w14:paraId="7995CD05"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{"citationID":"q6ACCueO","properties":{"formattedCitation":"Laura DeNardis, \\uc0\\u8220{}The Emerging Field of Internet Governance,\\uc0\\u8221{} in {\\i{}The Oxford Handbook of Internet Studies}, ed. William H. Dutton (Oxford University Press, 2013), 0, https://doi.org/10.1093/oxfordhb/9780199589074.013.0026.","plainCitation":"Laura DeNardis, “The Emerging Field of Internet Governance,” in The Oxford Handbook of Internet Studies, ed. William H. Dutton (Oxford University Press, 2013), 0, https://doi.org/10.1093/oxfordhb/9780199589074.013.0026.","noteIndex":20},"citationItems":[{"id":35,"uris":["http://zotero.org/users/16320372/items/6KG9NMZA"],"itemData":{"id":35,"type":"chapter","abstract":"This chapter demonstrates the significance of the emerging field of Internet governance, highlighting issues over standards, names and numbers, and net neutrality, which are unfolding in a variety of contexts around the world, including the Internet Governance Forum. It describes how technology could bias outcomes across policy arenas, such as privacy or freedom of expression. Internet governance generally refers to policy and technical coordination issues related to the exchange of information over the Internet. Governance has had immediate implications for freedom of expression online. Despite the significant public interest implications, Internet governance is largely hidden from public view. A crucial role of Internet governance research is to evaluate the implications of the tension between forces of openness and forces of enclosure, examine the implications of the privatisation of governance, and bring to public light the key issues at stake at the intersection of technical expediency and the public interest.","container-title":"The Oxford Handbook of Internet Studies","ISBN":"978-0-19-958907-4","note":"DOI: 10.1093/oxfordhb/9780199589074.013.0026","page":"0","publisher":"Oxford University Press","source":"Silverchair","title":"The Emerging Field of Internet Governance","URL":"https://doi.org/10.1093/oxfordhb/9780199589074.013.0026","author":[{"family":"DeNardis","given":"Laura"}],"editor":[{"family":"Dutton","given":"William H."}],"accessed":{"date-parts":[["2025",2,3]]},"issued":{"date-parts":[["2013",1,1]]}}}],"schema":"https://github.com/citation-style-language/schema/raw/master/csl-citation.json"}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Laura DeNardis, “The Emerging Field of Internet Governance,” in </w:t>
      </w:r>
      <w:r w:rsidRPr="008E50B6">
        <w:rPr>
          <w:rFonts w:ascii="Times New Roman" w:hAnsi="Times New Roman" w:cs="Times New Roman"/>
          <w:i/>
          <w:iCs/>
          <w:kern w:val="0"/>
        </w:rPr>
        <w:t>The Oxford Handbook of Internet Studies</w:t>
      </w:r>
      <w:r w:rsidRPr="008E50B6">
        <w:rPr>
          <w:rFonts w:ascii="Times New Roman" w:hAnsi="Times New Roman" w:cs="Times New Roman"/>
          <w:kern w:val="0"/>
        </w:rPr>
        <w:t>, ed. William H. Dutton (Oxford University Press, 2013), 0, https://doi.org/10.1093/oxfordhb/9780199589074.013.0026.</w:t>
      </w:r>
      <w:r w:rsidRPr="008E50B6">
        <w:rPr>
          <w:rFonts w:ascii="Times New Roman" w:hAnsi="Times New Roman" w:cs="Times New Roman"/>
        </w:rPr>
        <w:fldChar w:fldCharType="end"/>
      </w:r>
    </w:p>
  </w:footnote>
  <w:footnote w:id="21">
    <w:p w14:paraId="02E73BF2" w14:textId="5CFC1CB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{"citationID":"VMrkUUqw","properties":{"formattedCitation":"Shen, \\uc0\\u8220{}China and Global Internet Governance.\\uc0\\u8221{}","plainCitation":"Shen, “China and Global Internet Governance.”","noteIndex":21},"citationItems":[{"id":32,"uris":["http://zotero.org/users/16320372/items/F7X4YI6V"],"itemData":{"id":32,"type":"article-journal","container-title":"Chinese Journal of Communication","DOI":"10.1080/17544750.2016.1206028","ISSN":"1754-4750, 1754-4769","issue":"3","journalAbbreviation":"Chinese Journal of Communication","language":"en","page":"304-324","source":"DOI.org (Crossref)","title":"China and global internet governance: toward an alternative analytical framework","title-short":"China and global internet governance","volume":"9","author":[{"family":"Shen","given":"Hong"}],"issued":{"date-parts":[["2016",7,2]]}}}],"schema":"https://github.com/citation-style-language/schema/raw/master/csl-citation.json"} </w:instrText>
      </w:r>
      <w:r w:rsidRPr="008E50B6">
        <w:rPr>
          <w:rFonts w:ascii="Times New Roman" w:hAnsi="Times New Roman" w:cs="Times New Roman"/>
        </w:rPr>
        <w:fldChar w:fldCharType="separate"/>
      </w:r>
      <w:r w:rsidR="001028C5" w:rsidRPr="001028C5">
        <w:rPr>
          <w:rFonts w:ascii="Times New Roman" w:hAnsi="Times New Roman" w:cs="Times New Roman"/>
          <w:kern w:val="0"/>
        </w:rPr>
        <w:t>Shen, “China and Global Internet Governance.”</w:t>
      </w:r>
      <w:r w:rsidRPr="008E50B6">
        <w:rPr>
          <w:rFonts w:ascii="Times New Roman" w:hAnsi="Times New Roman" w:cs="Times New Roman"/>
        </w:rPr>
        <w:fldChar w:fldCharType="end"/>
      </w:r>
    </w:p>
  </w:footnote>
  <w:footnote w:id="22">
    <w:p w14:paraId="7BF36CFB"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{"citationID":"HTvOXkoH","properties":{"formattedCitation":"Shen.","plainCitation":"Shen.","noteIndex":22},"citationItems":[{"id":32,"uris":["http://zotero.org/users/16320372/items/F7X4YI6V"],"itemData":{"id":32,"type":"article-journal","container-title":"Chinese Journal of Communication","DOI":"10.1080/17544750.2016.1206028","ISSN":"1754-4750, 1754-4769","issue":"3","journalAbbreviation":"Chinese Journal of Communication","language":"en","page":"304-324","source":"DOI.org (Crossref)","title":"China and global internet governance: toward an alternative analytical framework","title-short":"China and global internet governance","volume":"9","author":[{"family":"Shen","given":"Hong"}],"issued":{"date-parts":[["2016",7,2]]}}}],"schema":"https://github.com/citation-style-language/schema/raw/master/csl-citation.json"}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Shen.</w:t>
      </w:r>
      <w:r w:rsidRPr="008E50B6">
        <w:rPr>
          <w:rFonts w:ascii="Times New Roman" w:hAnsi="Times New Roman" w:cs="Times New Roman"/>
        </w:rPr>
        <w:fldChar w:fldCharType="end"/>
      </w:r>
      <w:r w:rsidRPr="008E50B6">
        <w:rPr>
          <w:rFonts w:ascii="Times New Roman" w:hAnsi="Times New Roman" w:cs="Times New Roman"/>
        </w:rPr>
        <w:t xml:space="preserve"> 5</w:t>
      </w:r>
      <w:r>
        <w:rPr>
          <w:rFonts w:ascii="Times New Roman" w:hAnsi="Times New Roman" w:cs="Times New Roman"/>
        </w:rPr>
        <w:t>.</w:t>
      </w:r>
    </w:p>
  </w:footnote>
  <w:footnote w:id="23">
    <w:p w14:paraId="44A8D09F"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{"citationID":"Icc1vAt6","properties":{"formattedCitation":"Creemers, \\uc0\\u8220{}China\\uc0\\u8217{}s Conception of Cyber Sovereignty.\\uc0\\u8221{}","plainCitation":"Creemers, “China’s Conception of Cyber Sovereignty.”","noteIndex":23},"citationItems":[{"id":27,"uris":["http://zotero.org/users/16320372/items/L4CHWI8M"],"itemData":{"id":27,"type":"article","abstract":"Cyber sovereignty (wangluo zhuquan) is the foundational concept with which China’s leadership envisions its approach to governing domestic online affairs and engaging with the world outside. It is also the major point of controversy with ideas of online openness and freedom espoused by Western “like-minded” states. This paper will scrutinize two elements of cyber sovereignty. First, it will analyse how the concept developed in policy language, reflecting broader Chinese foreign policy concerns as well as an emerging focus on the influence of technology on social and political stability. Second, it will review how China has sought to navigate the dual imperatives of realizing national sovereignty and reaping the fruits of technological globalization through regulatory and policy means.","DOI":"10.2139/ssrn.3532421","event-place":"Rochester, NY","genre":"SSRN Scholarly Paper","language":"en","number":"3532421","publisher":"Social Science Research Network","publisher-place":"Rochester, NY","source":"papers.ssrn.com","title":"China's Conception of Cyber Sovereignty: Rhetoric and Realization","title-short":"China's Conception of Cyber Sovereignty","URL":"https://papers.ssrn.com/abstract=3532421","author":[{"family":"Creemers","given":"Rogier"}],"accessed":{"date-parts":[["2025",2,3]]},"issued":{"date-parts":[["2020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Creemers, “China’s Conception of Cyber Sovereignty.”</w:t>
      </w:r>
      <w:r w:rsidRPr="008E50B6">
        <w:rPr>
          <w:rFonts w:ascii="Times New Roman" w:hAnsi="Times New Roman" w:cs="Times New Roman"/>
        </w:rPr>
        <w:fldChar w:fldCharType="end"/>
      </w:r>
      <w:r w:rsidRPr="008E50B6">
        <w:rPr>
          <w:rFonts w:ascii="Times New Roman" w:hAnsi="Times New Roman" w:cs="Times New Roman"/>
        </w:rPr>
        <w:t xml:space="preserve"> 109</w:t>
      </w:r>
      <w:r>
        <w:rPr>
          <w:rFonts w:ascii="Times New Roman" w:hAnsi="Times New Roman" w:cs="Times New Roman"/>
        </w:rPr>
        <w:t>.</w:t>
      </w:r>
    </w:p>
  </w:footnote>
  <w:footnote w:id="24">
    <w:p w14:paraId="1B5842D9"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{"citationID":"VBXYpdPq","properties":{"formattedCitation":"Gianluigi Negro, \\uc0\\u8220{}China\\uc0\\u8217{}s Perspective on Internet Governance: A More Integrated Role in the Global Discussion?,\\uc0\\u8221{} {\\i{}Journal of Chinese Political Science} 28, no. 1 (March 2023): 105\\uc0\\u8211{}25, https://doi.org/10.1007/s11366-022-09811-5.","plainCitation":"Gianluigi Negro, “China’s Perspective on Internet Governance: A More Integrated Role in the Global Discussion?,” Journal of Chinese Political Science 28, no. 1 (March 2023): 105–25, https://doi.org/10.1007/s11366-022-09811-5.","noteIndex":24},"citationItems":[{"id":38,"uris":["http://zotero.org/users/16320372/items/DHL3D27Y"],"itemData":{"id":38,"type":"article-journal","abstract":"Based on political and historical sources and on the analysis of Chinese presence within international organizations, this article aims at showing the evolution of the Chinese Internet governance model. Namely, this study highlights the Chinese shift from a status of a norm taker to that of a norm maker . This research argues that China began to be engaged in the global governance discussion of the Internet from the first years of its Internet history. Because of its historical relations with China and its impact on domestic Chinese Internet history, the International Telecommunication Union (ITU) was considered the ideal international organization to govern the global Internet. The present article confirms this through the analysis of Mr. Zhao Houlin’s strategies before and after his election as Secretary General of the ITU. Finally, in line with the rationale of the present special issue, this research argues that the Chinese role in the global Internet governance debate does not reverse its status quo of the global Internet governance. Whereas, given China’s engagement in the Internet Corporation for Assigned Names and Numbers (ICANN), engagement suggests a collaborative attitude.","container-title":"Journal of Chinese Political Science","DOI":"10.1007/s11366-022-09811-5","ISSN":"1080-6954, 1874-6357","issue":"1","journalAbbreviation":"J OF CHIN POLIT SCI","language":"en","page":"105-125","source":"Semantic Scholar","title":"China’s Perspective on Internet Governance: a more Integrated Role in the Global Discussion?","title-short":"China’s Perspective on Internet Governance","volume":"28","author":[{"family":"Negro","given":"Gianluigi"}],"issued":{"date-parts":[["2023",3]]}}}],"schema":"https://github.com/citation-style-language/schema/raw/master/csl-citation.json"}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Gianluigi Negro, “China’s Perspective on Internet Governance: A More Integrated Role in the Global </w:t>
      </w:r>
      <w:proofErr w:type="gramStart"/>
      <w:r w:rsidRPr="008E50B6">
        <w:rPr>
          <w:rFonts w:ascii="Times New Roman" w:hAnsi="Times New Roman" w:cs="Times New Roman"/>
          <w:kern w:val="0"/>
        </w:rPr>
        <w:t>Discussion?,</w:t>
      </w:r>
      <w:proofErr w:type="gramEnd"/>
      <w:r w:rsidRPr="008E50B6">
        <w:rPr>
          <w:rFonts w:ascii="Times New Roman" w:hAnsi="Times New Roman" w:cs="Times New Roman"/>
          <w:kern w:val="0"/>
        </w:rPr>
        <w:t xml:space="preserve">” </w:t>
      </w:r>
      <w:r w:rsidRPr="008E50B6">
        <w:rPr>
          <w:rFonts w:ascii="Times New Roman" w:hAnsi="Times New Roman" w:cs="Times New Roman"/>
          <w:i/>
          <w:iCs/>
          <w:kern w:val="0"/>
        </w:rPr>
        <w:t>Journal of Chinese Political Science</w:t>
      </w:r>
      <w:r w:rsidRPr="008E50B6">
        <w:rPr>
          <w:rFonts w:ascii="Times New Roman" w:hAnsi="Times New Roman" w:cs="Times New Roman"/>
          <w:kern w:val="0"/>
        </w:rPr>
        <w:t xml:space="preserve"> 28, no. 1 (March 2023): 105–25, https://doi.org/10.1007/s11366-022-09811-5.</w:t>
      </w:r>
      <w:r w:rsidRPr="008E50B6">
        <w:rPr>
          <w:rFonts w:ascii="Times New Roman" w:hAnsi="Times New Roman" w:cs="Times New Roman"/>
        </w:rPr>
        <w:fldChar w:fldCharType="end"/>
      </w:r>
    </w:p>
  </w:footnote>
  <w:footnote w:id="25">
    <w:p w14:paraId="24094591"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{"citationID":"B5v296Vg","properties":{"formattedCitation":"Benjamin H. Bratton, {\\i{}The Stack: On Software and Sovereignty} (The MIT Press, 2016), https://doi.org/10.7551/mitpress/9780262029575.001.0001.","plainCitation":"Benjamin H. Bratton, The Stack: On Software and Sovereignty (The MIT Press, 2016), https://doi.org/10.7551/mitpress/9780262029575.001.0001.","noteIndex":25},"citationItems":[{"id":41,"uris":["http://zotero.org/users/16320372/items/KJ2VLT3L"],"itemData":{"id":41,"type":"book","abstract":"A comprehensive political and design theory of planetary-scale computation proposing that The Stack—an accidental megastructure—is both a technological app","ISBN":"978-0-262-33018-3","language":"en","note":"DOI: 10.7551/mitpress/9780262029575.001.0001","publisher":"The MIT Press","source":"direct.mit.edu","title":"The Stack: On Software and Sovereignty","title-short":"The Stack","URL":"https://direct.mit.edu/books/monograph/3504/The-StackOn-Software-and-Sovereignty","author":[{"family":"Bratton","given":"Benjamin H."}],"accessed":{"date-parts":[["2025",2,3]]},"issued":{"date-parts":[["2016",2,19]]}}}],"schema":"https://github.com/citation-style-language/schema/raw/master/csl-citation.json"}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Benjamin H. Bratton, </w:t>
      </w:r>
      <w:r w:rsidRPr="008E50B6">
        <w:rPr>
          <w:rFonts w:ascii="Times New Roman" w:hAnsi="Times New Roman" w:cs="Times New Roman"/>
          <w:i/>
          <w:iCs/>
          <w:kern w:val="0"/>
        </w:rPr>
        <w:t>The Stack: On Software and Sovereignty</w:t>
      </w:r>
      <w:r w:rsidRPr="008E50B6">
        <w:rPr>
          <w:rFonts w:ascii="Times New Roman" w:hAnsi="Times New Roman" w:cs="Times New Roman"/>
          <w:kern w:val="0"/>
        </w:rPr>
        <w:t xml:space="preserve"> (The MIT Press, 2016), https://doi.org/10.7551/mitpress/9780262029575.001.0001.</w:t>
      </w:r>
      <w:r w:rsidRPr="008E50B6">
        <w:rPr>
          <w:rFonts w:ascii="Times New Roman" w:hAnsi="Times New Roman" w:cs="Times New Roman"/>
        </w:rPr>
        <w:fldChar w:fldCharType="end"/>
      </w:r>
    </w:p>
  </w:footnote>
  <w:footnote w:id="26">
    <w:p w14:paraId="12BE9123"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{"citationID":"Y6pXvTbv","properties":{"formattedCitation":"Bratton.","plainCitation":"Bratton.","noteIndex":26},"citationItems":[{"id":41,"uris":["http://zotero.org/users/16320372/items/KJ2VLT3L"],"itemData":{"id":41,"type":"book","abstract":"A comprehensive political and design theory of planetary-scale computation proposing that The Stack—an accidental megastructure—is both a technological app","ISBN":"978-0-262-33018-3","language":"en","note":"DOI: 10.7551/mitpress/9780262029575.001.0001","publisher":"The MIT Press","source":"direct.mit.edu","title":"The Stack: On Software and Sovereignty","title-short":"The Stack","URL":"https://direct.mit.edu/books/monograph/3504/The-StackOn-Software-and-Sovereignty","author":[{"family":"Bratton","given":"Benjamin H."}],"accessed":{"date-parts":[["2025",2,3]]},"issued":{"date-parts":[["2016",2,19]]}}}],"schema":"https://github.com/citation-style-language/schema/raw/master/csl-citation.json"}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Bratton.</w:t>
      </w:r>
      <w:r w:rsidRPr="008E50B6">
        <w:rPr>
          <w:rFonts w:ascii="Times New Roman" w:hAnsi="Times New Roman" w:cs="Times New Roman"/>
        </w:rPr>
        <w:fldChar w:fldCharType="end"/>
      </w:r>
      <w:r w:rsidRPr="008E50B6">
        <w:rPr>
          <w:rFonts w:ascii="Times New Roman" w:hAnsi="Times New Roman" w:cs="Times New Roman"/>
        </w:rPr>
        <w:t xml:space="preserve"> 112</w:t>
      </w:r>
      <w:r>
        <w:rPr>
          <w:rFonts w:ascii="Times New Roman" w:hAnsi="Times New Roman" w:cs="Times New Roman"/>
        </w:rPr>
        <w:t>.</w:t>
      </w:r>
    </w:p>
  </w:footnote>
  <w:footnote w:id="27">
    <w:p w14:paraId="33D2ADCD"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{"citationID":"EBUbssxz","properties":{"formattedCitation":"S. Shenker, \\uc0\\u8220{}Fundamental Design Issues for the Future Internet,\\uc0\\u8221{} {\\i{}IEEE Journal on Selected Areas in Communications} 13, no. 7 (September 1995): 1176\\uc0\\u8211{}88, https://doi.org/10.1109/49.414637.","plainCitation":"S. Shenker, “Fundamental Design Issues for the Future Internet,” IEEE Journal on Selected Areas in Communications 13, no. 7 (September 1995): 1176–88, https://doi.org/10.1109/49.414637.","noteIndex":27},"citationItems":[{"id":43,"uris":["http://zotero.org/users/16320372/items/28HDIX5L"],"itemData":{"id":43,"type":"article-journal","abstract":"The Internet has been a startling and dramatic success. Originally designed to link together a small group of researchers, the Internet is now used by many millions of people. However, multimedia applications, with their novel traffic characteristics and service requirements, pose an interesting challenge to the technical foundations of the Internet. We address some of the fundamental architectural design issues facing the future Internet. In particular, we discuss whether the Internet should adopt a new service model, how this service model should be invoked, and whether this service model should include admission control. These architectural issues are discussed in a nonrigorous manner, through the use of a utility function formulation and some simple models. While we do advocate some design choices over others, the main purpose here is to provide a framework for discussing the various architectural alternatives.&lt;&gt;","container-title":"IEEE Journal on Selected Areas in Communications","DOI":"10.1109/49.414637","ISSN":"1558-0008","issue":"7","note":"event-title: IEEE Journal on Selected Areas in Communications","page":"1176-1188","source":"IEEE Xplore","title":"Fundamental design issues for the future Internet","volume":"13","author":[{"family":"Shenker","given":"S."}],"issued":{"date-parts":[["1995",9]]}}}],"schema":"https://github.com/citation-style-language/schema/raw/master/csl-citation.json"}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S. Shenker, “Fundamental Design Issues for the Future Internet,” </w:t>
      </w:r>
      <w:r w:rsidRPr="008E50B6">
        <w:rPr>
          <w:rFonts w:ascii="Times New Roman" w:hAnsi="Times New Roman" w:cs="Times New Roman"/>
          <w:i/>
          <w:iCs/>
          <w:kern w:val="0"/>
        </w:rPr>
        <w:t>IEEE Journal on Selected Areas in Communications</w:t>
      </w:r>
      <w:r w:rsidRPr="008E50B6">
        <w:rPr>
          <w:rFonts w:ascii="Times New Roman" w:hAnsi="Times New Roman" w:cs="Times New Roman"/>
          <w:kern w:val="0"/>
        </w:rPr>
        <w:t xml:space="preserve"> 13, no. 7 (September 1995): 1176–88, https://doi.org/10.1109/49.414637.</w:t>
      </w:r>
      <w:r w:rsidRPr="008E50B6">
        <w:rPr>
          <w:rFonts w:ascii="Times New Roman" w:hAnsi="Times New Roman" w:cs="Times New Roman"/>
        </w:rPr>
        <w:fldChar w:fldCharType="end"/>
      </w:r>
    </w:p>
  </w:footnote>
  <w:footnote w:id="28">
    <w:p w14:paraId="34627341"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{"citationID":"edHe7EQc","properties":{"formattedCitation":"Creemers, \\uc0\\u8220{}China\\uc0\\u8217{}s Conception of Cyber Sovereignty.\\uc0\\u8221{}","plainCitation":"Creemers, “China’s Conception of Cyber Sovereignty.”","noteIndex":28},"citationItems":[{"id":27,"uris":["http://zotero.org/users/16320372/items/L4CHWI8M"],"itemData":{"id":27,"type":"article","abstract":"Cyber sovereignty (wangluo zhuquan) is the foundational concept with which China’s leadership envisions its approach to governing domestic online affairs and engaging with the world outside. It is also the major point of controversy with ideas of online openness and freedom espoused by Western “like-minded” states. This paper will scrutinize two elements of cyber sovereignty. First, it will analyse how the concept developed in policy language, reflecting broader Chinese foreign policy concerns as well as an emerging focus on the influence of technology on social and political stability. Second, it will review how China has sought to navigate the dual imperatives of realizing national sovereignty and reaping the fruits of technological globalization through regulatory and policy means.","DOI":"10.2139/ssrn.3532421","event-place":"Rochester, NY","genre":"SSRN Scholarly Paper","language":"en","number":"3532421","publisher":"Social Science Research Network","publisher-place":"Rochester, NY","source":"papers.ssrn.com","title":"China's Conception of Cyber Sovereignty: Rhetoric and Realization","title-short":"China's Conception of Cyber Sovereignty","URL":"https://papers.ssrn.com/abstract=3532421","author":[{"family":"Creemers","given":"Rogier"}],"accessed":{"date-parts":[["2025",2,3]]},"issued":{"date-parts":[["2020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Creemers, “China’s Conception of Cyber Sovereignty.”</w:t>
      </w:r>
      <w:r w:rsidRPr="008E50B6">
        <w:rPr>
          <w:rFonts w:ascii="Times New Roman" w:hAnsi="Times New Roman" w:cs="Times New Roman"/>
        </w:rPr>
        <w:fldChar w:fldCharType="end"/>
      </w:r>
      <w:r w:rsidRPr="008E50B6">
        <w:rPr>
          <w:rFonts w:ascii="Times New Roman" w:hAnsi="Times New Roman" w:cs="Times New Roman"/>
        </w:rPr>
        <w:t xml:space="preserve"> 109</w:t>
      </w:r>
      <w:r>
        <w:rPr>
          <w:rFonts w:ascii="Times New Roman" w:hAnsi="Times New Roman" w:cs="Times New Roman"/>
        </w:rPr>
        <w:t>.</w:t>
      </w:r>
    </w:p>
  </w:footnote>
  <w:footnote w:id="29">
    <w:p w14:paraId="3FEC6007"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{"citationID":"A41ceq3H","properties":{"formattedCitation":"Creemers.","plainCitation":"Creemers.","noteIndex":29},"citationItems":[{"id":27,"uris":["http://zotero.org/users/16320372/items/L4CHWI8M"],"itemData":{"id":27,"type":"article","abstract":"Cyber sovereignty (wangluo zhuquan) is the foundational concept with which China’s leadership envisions its approach to governing domestic online affairs and engaging with the world outside. It is also the major point of controversy with ideas of online openness and freedom espoused by Western “like-minded” states. This paper will scrutinize two elements of cyber sovereignty. First, it will analyse how the concept developed in policy language, reflecting broader Chinese foreign policy concerns as well as an emerging focus on the influence of technology on social and political stability. Second, it will review how China has sought to navigate the dual imperatives of realizing national sovereignty and reaping the fruits of technological globalization through regulatory and policy means.","DOI":"10.2139/ssrn.3532421","event-place":"Rochester, NY","genre":"SSRN Scholarly Paper","language":"en","number":"3532421","publisher":"Social Science Research Network","publisher-place":"Rochester, NY","source":"papers.ssrn.com","title":"China's Conception of Cyber Sovereignty: Rhetoric and Realization","title-short":"China's Conception of Cyber Sovereignty","URL":"https://papers.ssrn.com/abstract=3532421","author":[{"family":"Creemers","given":"Rogier"}],"accessed":{"date-parts":[["2025",2,3]]},"issued":{"date-parts":[["2020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Creemers.</w:t>
      </w:r>
      <w:r w:rsidRPr="008E50B6">
        <w:rPr>
          <w:rFonts w:ascii="Times New Roman" w:hAnsi="Times New Roman" w:cs="Times New Roman"/>
        </w:rPr>
        <w:fldChar w:fldCharType="end"/>
      </w:r>
      <w:r w:rsidRPr="008E50B6">
        <w:rPr>
          <w:rFonts w:ascii="Times New Roman" w:hAnsi="Times New Roman" w:cs="Times New Roman"/>
        </w:rPr>
        <w:t xml:space="preserve"> 116</w:t>
      </w:r>
      <w:r>
        <w:rPr>
          <w:rFonts w:ascii="Times New Roman" w:hAnsi="Times New Roman" w:cs="Times New Roman"/>
        </w:rPr>
        <w:t>.</w:t>
      </w:r>
    </w:p>
  </w:footnote>
  <w:footnote w:id="30">
    <w:p w14:paraId="6A2CB718"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{"citationID":"T5xmnqVQ","properties":{"formattedCitation":"Creemers.","plainCitation":"Creemers.","noteIndex":30},"citationItems":[{"id":27,"uris":["http://zotero.org/users/16320372/items/L4CHWI8M"],"itemData":{"id":27,"type":"article","abstract":"Cyber sovereignty (wangluo zhuquan) is the foundational concept with which China’s leadership envisions its approach to governing domestic online affairs and engaging with the world outside. It is also the major point of controversy with ideas of online openness and freedom espoused by Western “like-minded” states. This paper will scrutinize two elements of cyber sovereignty. First, it will analyse how the concept developed in policy language, reflecting broader Chinese foreign policy concerns as well as an emerging focus on the influence of technology on social and political stability. Second, it will review how China has sought to navigate the dual imperatives of realizing national sovereignty and reaping the fruits of technological globalization through regulatory and policy means.","DOI":"10.2139/ssrn.3532421","event-place":"Rochester, NY","genre":"SSRN Scholarly Paper","language":"en","number":"3532421","publisher":"Social Science Research Network","publisher-place":"Rochester, NY","source":"papers.ssrn.com","title":"China's Conception of Cyber Sovereignty: Rhetoric and Realization","title-short":"China's Conception of Cyber Sovereignty","URL":"https://papers.ssrn.com/abstract=3532421","author":[{"family":"Creemers","given":"Rogier"}],"accessed":{"date-parts":[["2025",2,3]]},"issued":{"date-parts":[["2020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Creemers.</w:t>
      </w:r>
      <w:r w:rsidRPr="008E50B6">
        <w:rPr>
          <w:rFonts w:ascii="Times New Roman" w:hAnsi="Times New Roman" w:cs="Times New Roman"/>
        </w:rPr>
        <w:fldChar w:fldCharType="end"/>
      </w:r>
      <w:r w:rsidRPr="008E50B6">
        <w:rPr>
          <w:rFonts w:ascii="Times New Roman" w:hAnsi="Times New Roman" w:cs="Times New Roman"/>
        </w:rPr>
        <w:t xml:space="preserve"> 113</w:t>
      </w:r>
      <w:r>
        <w:rPr>
          <w:rFonts w:ascii="Times New Roman" w:hAnsi="Times New Roman" w:cs="Times New Roman"/>
        </w:rPr>
        <w:t>.</w:t>
      </w:r>
    </w:p>
  </w:footnote>
  <w:footnote w:id="31">
    <w:p w14:paraId="507909A8"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{"citationID":"pjAjz1KP","properties":{"formattedCitation":"You-hong Yang, Ping Gao, and Haimei Zhou, \\uc0\\u8220{}Understanding the Evolution of China\\uc0\\u8217{}s Standardization Policy System,\\uc0\\u8221{} {\\i{}Telecommunications Policy} 47, no. 2 (March 1, 2023): 102478, https://doi.org/10.1016/j.telpol.2022.102478.","plainCitation":"You-hong Yang, Ping Gao, and Haimei Zhou, “Understanding the Evolution of China’s Standardization Policy System,” Telecommunications Policy 47, no. 2 (March 1, 2023): 102478, https://doi.org/10.1016/j.telpol.2022.102478.","noteIndex":31},"citationItems":[{"id":54,"uris":["http://zotero.org/users/16320372/items/WPAMZS4D"],"itemData":{"id":54,"type":"article-journal","abstract":"This paper investigates the evolution of China's technology standardization policy system in the period from 1978 to 2021. The standardization policy system comprising the supply, demand, and environment policy tool types has evolved during standardization development process, which includes three sequential stages: 1) the following-up stage, 2) the catch-up stage, and 3) the upgrading stage. In responding to changes in institutional, economic and technological contexts, the policy orientation has transformed from supporting the government-controlled adoption and standardization of foreign technologies in the following-up stage of standardization development process to developing indigenous standards owning independent intellectual property rights (IPRs) through the government-led standardization system in the catch-up stage, and to international standardization adopting both government-led and market mechanisms in the upgrading stage. In this process, the Chinese Government continued to offer policy support to but tended to relax its control over standardization. Of the three policy tool types, the supply type have remained the dominant ones; the weight of the environment-type of tools tended to decrease, and that of the demand-type of tools tended to increase. Further, the government rationalized the mix of each type of policy tools as the standardization contexts changed. From the Chinese experience, theoretical prescriptions for how standardization policy systems evolve in latecomers are developed. Practical implications for latecomer countries to transform standardization policy system and design their standardization policies are discussed.","container-title":"Telecommunications Policy","DOI":"10.1016/j.telpol.2022.102478","ISSN":"0308-5961","issue":"2","journalAbbreviation":"Telecommunications Policy","page":"102478","source":"ScienceDirect","title":"Understanding the evolution of China's standardization policy system","volume":"47","author":[{"family":"Yang","given":"You-hong"},{"family":"Gao","given":"Ping"},{"family":"Zhou","given":"Haimei"}],"issued":{"date-parts":[["2023",3,1]]}}}],"schema":"https://github.com/citation-style-language/schema/raw/master/csl-citation.json"}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You-</w:t>
      </w:r>
      <w:proofErr w:type="spellStart"/>
      <w:r w:rsidRPr="008E50B6">
        <w:rPr>
          <w:rFonts w:ascii="Times New Roman" w:hAnsi="Times New Roman" w:cs="Times New Roman"/>
          <w:kern w:val="0"/>
        </w:rPr>
        <w:t>hong</w:t>
      </w:r>
      <w:proofErr w:type="spellEnd"/>
      <w:r w:rsidRPr="008E50B6">
        <w:rPr>
          <w:rFonts w:ascii="Times New Roman" w:hAnsi="Times New Roman" w:cs="Times New Roman"/>
          <w:kern w:val="0"/>
        </w:rPr>
        <w:t xml:space="preserve"> Yang, Ping Gao, and </w:t>
      </w:r>
      <w:proofErr w:type="spellStart"/>
      <w:r w:rsidRPr="008E50B6">
        <w:rPr>
          <w:rFonts w:ascii="Times New Roman" w:hAnsi="Times New Roman" w:cs="Times New Roman"/>
          <w:kern w:val="0"/>
        </w:rPr>
        <w:t>Haimei</w:t>
      </w:r>
      <w:proofErr w:type="spellEnd"/>
      <w:r w:rsidRPr="008E50B6">
        <w:rPr>
          <w:rFonts w:ascii="Times New Roman" w:hAnsi="Times New Roman" w:cs="Times New Roman"/>
          <w:kern w:val="0"/>
        </w:rPr>
        <w:t xml:space="preserve"> Zhou, “Understanding the Evolution of China’s Standardization Policy System,” </w:t>
      </w:r>
      <w:r w:rsidRPr="008E50B6">
        <w:rPr>
          <w:rFonts w:ascii="Times New Roman" w:hAnsi="Times New Roman" w:cs="Times New Roman"/>
          <w:i/>
          <w:iCs/>
          <w:kern w:val="0"/>
        </w:rPr>
        <w:t>Telecommunications Policy</w:t>
      </w:r>
      <w:r w:rsidRPr="008E50B6">
        <w:rPr>
          <w:rFonts w:ascii="Times New Roman" w:hAnsi="Times New Roman" w:cs="Times New Roman"/>
          <w:kern w:val="0"/>
        </w:rPr>
        <w:t xml:space="preserve"> 47, no. 2 (March 1, 2023): 102478, https://doi.org/10.1016/j.telpol.2022.102478.</w:t>
      </w:r>
      <w:r w:rsidRPr="008E50B6">
        <w:rPr>
          <w:rFonts w:ascii="Times New Roman" w:hAnsi="Times New Roman" w:cs="Times New Roman"/>
        </w:rPr>
        <w:fldChar w:fldCharType="end"/>
      </w:r>
    </w:p>
  </w:footnote>
  <w:footnote w:id="32">
    <w:p w14:paraId="4E744820" w14:textId="77777777"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rPr>
        <w:fldChar w:fldCharType="begin"/>
      </w:r>
      <w:r>
        <w:rPr>
          <w:rFonts w:ascii="Times New Roman" w:hAnsi="Times New Roman" w:cs="Times New Roman"/>
          <w:lang w:eastAsia="zh-CN"/>
        </w:rPr>
        <w:instrText xml:space="preserve"> ADDIN ZOTERO_ITEM CSL_CITATION {"citationID":"X1BGb1SB","properties":{"formattedCitation":"\\uc0\\u20013{}\\uc0\\u22269{}\\uc0\\u25919{}\\uc0\\u24220{}\\uc0\\u32593{}, \\uc0\\u8220{}\\uc0\\u12298{}\\uc0\\u22269{}\\uc0\\u23478{}\\uc0\\u32593{}\\uc0\\u32476{}\\uc0\\u31354{}\\uc0\\u38388{}\\uc0\\u23433{}\\uc0\\u20840{}\\uc0\\u25112{}\\uc0\\u30053{}\\uc0\\u12299{}\\uc0\\u20840{}\\uc0\\u25991{} -\\uc0\\u20013{}\\uc0\\u22830{}\\uc0\\u32593{}\\uc0\\u32476{}\\uc0\\u23433{}\\uc0\\u20840{}\\uc0\\u21644{}\\uc0\\u20</w:instrText>
      </w:r>
      <w:r>
        <w:rPr>
          <w:rFonts w:ascii="Times New Roman" w:hAnsi="Times New Roman" w:cs="Times New Roman" w:hint="eastAsia"/>
          <w:lang w:eastAsia="zh-CN"/>
        </w:rPr>
        <w:instrText>449{}\\uc0\\u24687{}\\uc0\\u21270{}\\uc0\\u22996{}\\uc0\\u21592{}\\uc0\\u20250{}\\uc0\\u21150{}\\uc0\\u20844{}\\uc0\\u23460{},\\uc0\\u8221{} December 27, 2016, https://www.cac.gov.cn/2016-12/27/c_1120195926.htm?from=timeline.","plainCitation":"</w:instrText>
      </w:r>
      <w:r>
        <w:rPr>
          <w:rFonts w:ascii="Times New Roman" w:hAnsi="Times New Roman" w:cs="Times New Roman" w:hint="eastAsia"/>
          <w:lang w:eastAsia="zh-CN"/>
        </w:rPr>
        <w:instrText>中国政府网</w:instrText>
      </w:r>
      <w:r>
        <w:rPr>
          <w:rFonts w:ascii="Times New Roman" w:hAnsi="Times New Roman" w:cs="Times New Roman" w:hint="eastAsia"/>
          <w:lang w:eastAsia="zh-CN"/>
        </w:rPr>
        <w:instrText xml:space="preserve">, </w:instrText>
      </w:r>
      <w:r>
        <w:rPr>
          <w:rFonts w:ascii="Times New Roman" w:hAnsi="Times New Roman" w:cs="Times New Roman" w:hint="eastAsia"/>
          <w:lang w:eastAsia="zh-CN"/>
        </w:rPr>
        <w:instrText>“《国家网络空间安全战略》全文</w:instrText>
      </w:r>
      <w:r>
        <w:rPr>
          <w:rFonts w:ascii="Times New Roman" w:hAnsi="Times New Roman" w:cs="Times New Roman" w:hint="eastAsia"/>
          <w:lang w:eastAsia="zh-CN"/>
        </w:rPr>
        <w:instrText xml:space="preserve"> -</w:instrText>
      </w:r>
      <w:r>
        <w:rPr>
          <w:rFonts w:ascii="Times New Roman" w:hAnsi="Times New Roman" w:cs="Times New Roman" w:hint="eastAsia"/>
          <w:lang w:eastAsia="zh-CN"/>
        </w:rPr>
        <w:instrText>中央网络安全和信息化委员会办公室</w:instrText>
      </w:r>
      <w:r>
        <w:rPr>
          <w:rFonts w:ascii="Times New Roman" w:hAnsi="Times New Roman" w:cs="Times New Roman" w:hint="eastAsia"/>
          <w:lang w:eastAsia="zh-CN"/>
        </w:rPr>
        <w:instrText>,</w:instrText>
      </w:r>
      <w:r>
        <w:rPr>
          <w:rFonts w:ascii="Times New Roman" w:hAnsi="Times New Roman" w:cs="Times New Roman" w:hint="eastAsia"/>
          <w:lang w:eastAsia="zh-CN"/>
        </w:rPr>
        <w:instrText>”</w:instrText>
      </w:r>
      <w:r>
        <w:rPr>
          <w:rFonts w:ascii="Times New Roman" w:hAnsi="Times New Roman" w:cs="Times New Roman" w:hint="eastAsia"/>
          <w:lang w:eastAsia="zh-CN"/>
        </w:rPr>
        <w:instrText xml:space="preserve"> December 27, 2016, https://www.cac.gov.cn/2016-12/27/c_1120195926.htm?from=timeline.","noteIndex":32},"citationItems":[{"id":180,"uris":["http://zotero.org/users/16320372/items/ULMUAVLB"],"itemData":{"id":180,"type":"webpage","title":"</w:instrText>
      </w:r>
      <w:r>
        <w:rPr>
          <w:rFonts w:ascii="Times New Roman" w:hAnsi="Times New Roman" w:cs="Times New Roman" w:hint="eastAsia"/>
          <w:lang w:eastAsia="zh-CN"/>
        </w:rPr>
        <w:instrText>《国家网络空间安全战略》全文</w:instrText>
      </w:r>
      <w:r>
        <w:rPr>
          <w:rFonts w:ascii="Times New Roman" w:hAnsi="Times New Roman" w:cs="Times New Roman" w:hint="eastAsia"/>
          <w:lang w:eastAsia="zh-CN"/>
        </w:rPr>
        <w:instrText xml:space="preserve"> -</w:instrText>
      </w:r>
      <w:r>
        <w:rPr>
          <w:rFonts w:ascii="Times New Roman" w:hAnsi="Times New Roman" w:cs="Times New Roman" w:hint="eastAsia"/>
          <w:lang w:eastAsia="zh-CN"/>
        </w:rPr>
        <w:instrText>中央网络安全和信息化委员会办公室</w:instrText>
      </w:r>
      <w:r>
        <w:rPr>
          <w:rFonts w:ascii="Times New Roman" w:hAnsi="Times New Roman" w:cs="Times New Roman" w:hint="eastAsia"/>
          <w:lang w:eastAsia="zh-CN"/>
        </w:rPr>
        <w:instrText>","URL":"https://www.cac.gov.cn/2016-12/27/c_1120195926.htm?from=timeline","author":[{"literal":"</w:instrText>
      </w:r>
      <w:r>
        <w:rPr>
          <w:rFonts w:ascii="Times New Roman" w:hAnsi="Times New Roman" w:cs="Times New Roman" w:hint="eastAsia"/>
          <w:lang w:eastAsia="zh-CN"/>
        </w:rPr>
        <w:instrText>中国政府网</w:instrText>
      </w:r>
      <w:r>
        <w:rPr>
          <w:rFonts w:ascii="Times New Roman" w:hAnsi="Times New Roman" w:cs="Times New Roman" w:hint="eastAsia"/>
          <w:lang w:eastAsia="zh-CN"/>
        </w:rPr>
        <w:instrText>"}],"accessed":{"date-parts":[["2025",2,4]]},"issued":{"date-parts":[["2016",12,27]]}}}],"schema":"https://gi</w:instrText>
      </w:r>
      <w:r>
        <w:rPr>
          <w:rFonts w:ascii="Times New Roman" w:hAnsi="Times New Roman" w:cs="Times New Roman"/>
          <w:lang w:eastAsia="zh-CN"/>
        </w:rPr>
        <w:instrText xml:space="preserve">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lang w:eastAsia="zh-CN"/>
        </w:rPr>
        <w:t>中国政府网</w:t>
      </w:r>
      <w:r w:rsidRPr="008E50B6">
        <w:rPr>
          <w:rFonts w:ascii="Times New Roman" w:hAnsi="Times New Roman" w:cs="Times New Roman"/>
          <w:kern w:val="0"/>
          <w:lang w:eastAsia="zh-CN"/>
        </w:rPr>
        <w:t>, “</w:t>
      </w:r>
      <w:r w:rsidRPr="008E50B6">
        <w:rPr>
          <w:rFonts w:ascii="Times New Roman" w:hAnsi="Times New Roman" w:cs="Times New Roman"/>
          <w:kern w:val="0"/>
          <w:lang w:eastAsia="zh-CN"/>
        </w:rPr>
        <w:t>《国家网络空间安全战略》全文</w:t>
      </w:r>
      <w:r w:rsidRPr="008E50B6">
        <w:rPr>
          <w:rFonts w:ascii="Times New Roman" w:hAnsi="Times New Roman" w:cs="Times New Roman"/>
          <w:kern w:val="0"/>
          <w:lang w:eastAsia="zh-CN"/>
        </w:rPr>
        <w:t xml:space="preserve"> -</w:t>
      </w:r>
      <w:r w:rsidRPr="008E50B6">
        <w:rPr>
          <w:rFonts w:ascii="Times New Roman" w:hAnsi="Times New Roman" w:cs="Times New Roman"/>
          <w:kern w:val="0"/>
          <w:lang w:eastAsia="zh-CN"/>
        </w:rPr>
        <w:t>中央网络安全和信息化委员会办公室</w:t>
      </w:r>
      <w:r w:rsidRPr="008E50B6">
        <w:rPr>
          <w:rFonts w:ascii="Times New Roman" w:hAnsi="Times New Roman" w:cs="Times New Roman"/>
          <w:kern w:val="0"/>
          <w:lang w:eastAsia="zh-CN"/>
        </w:rPr>
        <w:t>,” December 27, 2016, https://www.cac.gov.cn/2016-12/27/c_1120195926.htm?from=timeline.</w:t>
      </w:r>
      <w:r w:rsidRPr="008E50B6">
        <w:rPr>
          <w:rFonts w:ascii="Times New Roman" w:hAnsi="Times New Roman" w:cs="Times New Roman"/>
        </w:rPr>
        <w:fldChar w:fldCharType="end"/>
      </w:r>
    </w:p>
  </w:footnote>
  <w:footnote w:id="33">
    <w:p w14:paraId="5DFFC226" w14:textId="77777777"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{"citationID":"QmhLCs8M","properties":{"formattedCitation":"Creemers, \\uc0\\u8220{}China\\uc0\\u8217{}s Conception of Cyber Sovereignty.\\uc0\\u8221{}","plainCitation":"Creemers, “China’s Conception of Cyber Sovereignty.”","noteIndex":33},"citationItems":[{"id":27,"uris":["http://zotero.org/users/16320372/items/L4CHWI8M"],"itemData":{"id":27,"type":"article","abstract":"Cyber sovereignty (wangluo zhuquan) is the foundational concept with which China’s leadership envisions its approach to governing domestic online affairs and engaging with the world outside. It is also the major point of controversy with ideas of online openness and freedom espoused by Western “like-minded” states. This paper will scrutinize two elements of cyber sovereignty. First, it will analyse how the concept developed in policy language, reflecting broader Chinese foreign policy concerns as well as an emerging focus on the influence of technology on social and political stability. Second, it will review how China has sought to navigate the dual imperatives of realizing national sovereignty and reaping the fruits of technological globalization through regulatory and policy means.","DOI":"10.2139/ssrn.3532421","event-place":"Rochester, NY","genre":"SSRN Scholarly Paper","language":"en","number":"3532421","publisher":"Social Science Research Network","publisher-place":"Rochester, NY","source":"papers.ssrn.com","title":"China's Conception of Cyber Sovereignty: Rhetoric and Realization","title-short":"China's Conception of Cyber Sovereignty","URL":"https://papers.ssrn.com/abstract=3532421","author":[{"family":"Creemers","given":"Rogier"}],"accessed":{"date-parts":[["2025",2,3]]},"issued":{"date-parts":[["2020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Creemers, “China’s Conception of Cyber Sovereignty.”</w:t>
      </w:r>
      <w:r w:rsidRPr="008E50B6">
        <w:rPr>
          <w:rFonts w:ascii="Times New Roman" w:hAnsi="Times New Roman" w:cs="Times New Roman"/>
        </w:rPr>
        <w:fldChar w:fldCharType="end"/>
      </w:r>
      <w:r w:rsidRPr="008E50B6">
        <w:rPr>
          <w:rFonts w:ascii="Times New Roman" w:hAnsi="Times New Roman" w:cs="Times New Roman"/>
        </w:rPr>
        <w:t xml:space="preserve"> </w:t>
      </w:r>
      <w:r w:rsidRPr="008E50B6">
        <w:rPr>
          <w:rFonts w:ascii="Times New Roman" w:hAnsi="Times New Roman" w:cs="Times New Roman"/>
          <w:lang w:eastAsia="zh-CN"/>
        </w:rPr>
        <w:t>113</w:t>
      </w:r>
      <w:r>
        <w:rPr>
          <w:rFonts w:ascii="Times New Roman" w:hAnsi="Times New Roman" w:cs="Times New Roman"/>
          <w:lang w:eastAsia="zh-CN"/>
        </w:rPr>
        <w:t>.</w:t>
      </w:r>
    </w:p>
    <w:p w14:paraId="37C8136E" w14:textId="77777777" w:rsidR="0049290C" w:rsidRPr="008E50B6" w:rsidRDefault="0049290C" w:rsidP="0049290C">
      <w:pPr>
        <w:pStyle w:val="FootnoteText"/>
        <w:rPr>
          <w:rFonts w:ascii="Times New Roman" w:hAnsi="Times New Roman" w:cs="Times New Roman"/>
          <w:lang w:eastAsia="zh-CN"/>
        </w:rPr>
      </w:pPr>
      <w:r w:rsidRPr="008E50B6">
        <w:rPr>
          <w:rFonts w:ascii="Times New Roman" w:hAnsi="Times New Roman" w:cs="Times New Roman"/>
        </w:rPr>
        <w:fldChar w:fldCharType="begin"/>
      </w:r>
      <w:r>
        <w:rPr>
          <w:rFonts w:ascii="Times New Roman" w:hAnsi="Times New Roman" w:cs="Times New Roman"/>
          <w:lang w:eastAsia="zh-CN"/>
        </w:rPr>
        <w:instrText xml:space="preserve"> ADDIN ZOTERO_ITEM CSL_CITATION {"citationID":"pyZu9Xki","properties":{"formattedCitation":"\\uc0\\u20013{}\\uc0\\u22269{}\\uc0\\u25919{}\\uc0\\u24220{}\\uc0\\u32593{}, \\uc0\\u8220{}\\uc0\\u12298{}\\uc0\\u22269{}\\uc0\\u23478{}\\uc0\\u32593{}\\uc0\\u32476{}\\uc0\\u31354{}\\uc0\\u38388{}\\uc0\\u23433{}\\uc0\\u20840{}\\uc0\\u25112{}\\uc0\\u30053{}\\uc0\\u12299{}\\uc0\\u20840{}\\uc0\\u25991{} -\\uc0\\u20013{}\\uc0\\u22830{}\\uc0\\u32593{}\\uc0\\u32476{}\\uc0\\u23433{}\\uc0\\u20840{}\\uc0\\u21644{}\\uc0\\u20</w:instrText>
      </w:r>
      <w:r>
        <w:rPr>
          <w:rFonts w:ascii="Times New Roman" w:hAnsi="Times New Roman" w:cs="Times New Roman" w:hint="eastAsia"/>
          <w:lang w:eastAsia="zh-CN"/>
        </w:rPr>
        <w:instrText>449{}\\uc0\\u24687{}\\uc0\\u21270{}\\uc0\\u22996{}\\uc0\\u21592{}\\uc0\\u20250{}\\uc0\\u21150{}\\uc0\\u20844{}\\uc0\\u23460{}.\\uc0\\u8221{}","plainCitation":"</w:instrText>
      </w:r>
      <w:r>
        <w:rPr>
          <w:rFonts w:ascii="Times New Roman" w:hAnsi="Times New Roman" w:cs="Times New Roman" w:hint="eastAsia"/>
          <w:lang w:eastAsia="zh-CN"/>
        </w:rPr>
        <w:instrText>中国政府网</w:instrText>
      </w:r>
      <w:r>
        <w:rPr>
          <w:rFonts w:ascii="Times New Roman" w:hAnsi="Times New Roman" w:cs="Times New Roman" w:hint="eastAsia"/>
          <w:lang w:eastAsia="zh-CN"/>
        </w:rPr>
        <w:instrText xml:space="preserve">, </w:instrText>
      </w:r>
      <w:r>
        <w:rPr>
          <w:rFonts w:ascii="Times New Roman" w:hAnsi="Times New Roman" w:cs="Times New Roman" w:hint="eastAsia"/>
          <w:lang w:eastAsia="zh-CN"/>
        </w:rPr>
        <w:instrText>“《国家网络空间安全战略》全文</w:instrText>
      </w:r>
      <w:r>
        <w:rPr>
          <w:rFonts w:ascii="Times New Roman" w:hAnsi="Times New Roman" w:cs="Times New Roman" w:hint="eastAsia"/>
          <w:lang w:eastAsia="zh-CN"/>
        </w:rPr>
        <w:instrText xml:space="preserve"> -</w:instrText>
      </w:r>
      <w:r>
        <w:rPr>
          <w:rFonts w:ascii="Times New Roman" w:hAnsi="Times New Roman" w:cs="Times New Roman" w:hint="eastAsia"/>
          <w:lang w:eastAsia="zh-CN"/>
        </w:rPr>
        <w:instrText>中央网络安全和信息化委员会办公室</w:instrText>
      </w:r>
      <w:r>
        <w:rPr>
          <w:rFonts w:ascii="Times New Roman" w:hAnsi="Times New Roman" w:cs="Times New Roman" w:hint="eastAsia"/>
          <w:lang w:eastAsia="zh-CN"/>
        </w:rPr>
        <w:instrText>.</w:instrText>
      </w:r>
      <w:r>
        <w:rPr>
          <w:rFonts w:ascii="Times New Roman" w:hAnsi="Times New Roman" w:cs="Times New Roman" w:hint="eastAsia"/>
          <w:lang w:eastAsia="zh-CN"/>
        </w:rPr>
        <w:instrText>”</w:instrText>
      </w:r>
      <w:r>
        <w:rPr>
          <w:rFonts w:ascii="Times New Roman" w:hAnsi="Times New Roman" w:cs="Times New Roman" w:hint="eastAsia"/>
          <w:lang w:eastAsia="zh-CN"/>
        </w:rPr>
        <w:instrText>","noteIndex":33},"citationItems":[{"id":180,"uris":["http://zotero.org/users/16320372/items/ULMUAVLB"],"itemData":{"id":180,"type":"webpage","title":"</w:instrText>
      </w:r>
      <w:r>
        <w:rPr>
          <w:rFonts w:ascii="Times New Roman" w:hAnsi="Times New Roman" w:cs="Times New Roman" w:hint="eastAsia"/>
          <w:lang w:eastAsia="zh-CN"/>
        </w:rPr>
        <w:instrText>《国家网络空间安全战略》全文</w:instrText>
      </w:r>
      <w:r>
        <w:rPr>
          <w:rFonts w:ascii="Times New Roman" w:hAnsi="Times New Roman" w:cs="Times New Roman" w:hint="eastAsia"/>
          <w:lang w:eastAsia="zh-CN"/>
        </w:rPr>
        <w:instrText xml:space="preserve"> -</w:instrText>
      </w:r>
      <w:r>
        <w:rPr>
          <w:rFonts w:ascii="Times New Roman" w:hAnsi="Times New Roman" w:cs="Times New Roman" w:hint="eastAsia"/>
          <w:lang w:eastAsia="zh-CN"/>
        </w:rPr>
        <w:instrText>中央网络安全和信息化委员会办公室</w:instrText>
      </w:r>
      <w:r>
        <w:rPr>
          <w:rFonts w:ascii="Times New Roman" w:hAnsi="Times New Roman" w:cs="Times New Roman" w:hint="eastAsia"/>
          <w:lang w:eastAsia="zh-CN"/>
        </w:rPr>
        <w:instrText>","URL":"https://www.cac.gov.cn/2016-12/27/c_1120195926.htm?from=timeline","author":[{"literal":"</w:instrText>
      </w:r>
      <w:r>
        <w:rPr>
          <w:rFonts w:ascii="Times New Roman" w:hAnsi="Times New Roman" w:cs="Times New Roman" w:hint="eastAsia"/>
          <w:lang w:eastAsia="zh-CN"/>
        </w:rPr>
        <w:instrText>中国政府网</w:instrText>
      </w:r>
      <w:r>
        <w:rPr>
          <w:rFonts w:ascii="Times New Roman" w:hAnsi="Times New Roman" w:cs="Times New Roman" w:hint="eastAsia"/>
          <w:lang w:eastAsia="zh-CN"/>
        </w:rPr>
        <w:instrText>"}],"accessed":{"date-pa</w:instrText>
      </w:r>
      <w:r>
        <w:rPr>
          <w:rFonts w:ascii="Times New Roman" w:hAnsi="Times New Roman" w:cs="Times New Roman"/>
          <w:lang w:eastAsia="zh-CN"/>
        </w:rPr>
        <w:instrText xml:space="preserve">rts":[["2025",2,4]]},"issued":{"date-parts":[["2016",12,27]]}}}],"schema":"https://github.com/citation-style-language/schema/raw/master/csl-citation.json"}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lang w:eastAsia="zh-CN"/>
        </w:rPr>
        <w:t>中国政府网</w:t>
      </w:r>
      <w:r w:rsidRPr="008E50B6">
        <w:rPr>
          <w:rFonts w:ascii="Times New Roman" w:hAnsi="Times New Roman" w:cs="Times New Roman"/>
          <w:kern w:val="0"/>
          <w:lang w:eastAsia="zh-CN"/>
        </w:rPr>
        <w:t>, “</w:t>
      </w:r>
      <w:r w:rsidRPr="008E50B6">
        <w:rPr>
          <w:rFonts w:ascii="Times New Roman" w:hAnsi="Times New Roman" w:cs="Times New Roman"/>
          <w:kern w:val="0"/>
          <w:lang w:eastAsia="zh-CN"/>
        </w:rPr>
        <w:t>《国家网络空间安全战略》全文</w:t>
      </w:r>
      <w:r w:rsidRPr="008E50B6">
        <w:rPr>
          <w:rFonts w:ascii="Times New Roman" w:hAnsi="Times New Roman" w:cs="Times New Roman"/>
          <w:kern w:val="0"/>
          <w:lang w:eastAsia="zh-CN"/>
        </w:rPr>
        <w:t xml:space="preserve"> -</w:t>
      </w:r>
      <w:r w:rsidRPr="008E50B6">
        <w:rPr>
          <w:rFonts w:ascii="Times New Roman" w:hAnsi="Times New Roman" w:cs="Times New Roman"/>
          <w:kern w:val="0"/>
          <w:lang w:eastAsia="zh-CN"/>
        </w:rPr>
        <w:t>中央网络安全和信息化委员会办公室</w:t>
      </w:r>
      <w:r w:rsidRPr="008E50B6">
        <w:rPr>
          <w:rFonts w:ascii="Times New Roman" w:hAnsi="Times New Roman" w:cs="Times New Roman"/>
          <w:kern w:val="0"/>
          <w:lang w:eastAsia="zh-CN"/>
        </w:rPr>
        <w:t>.”</w:t>
      </w:r>
      <w:r w:rsidRPr="008E50B6">
        <w:rPr>
          <w:rFonts w:ascii="Times New Roman" w:hAnsi="Times New Roman" w:cs="Times New Roman"/>
        </w:rPr>
        <w:fldChar w:fldCharType="end"/>
      </w:r>
    </w:p>
    <w:p w14:paraId="119E44D2" w14:textId="77777777" w:rsidR="0049290C" w:rsidRPr="008E50B6" w:rsidRDefault="0049290C" w:rsidP="0049290C">
      <w:pPr>
        <w:pStyle w:val="FootnoteText"/>
        <w:rPr>
          <w:rFonts w:ascii="Times New Roman" w:hAnsi="Times New Roman" w:cs="Times New Roman"/>
          <w:lang w:eastAsia="zh-CN"/>
        </w:rPr>
      </w:pPr>
      <w:r w:rsidRPr="008E50B6">
        <w:rPr>
          <w:rFonts w:ascii="Times New Roman" w:hAnsi="Times New Roman" w:cs="Times New Roman"/>
          <w:lang w:eastAsia="zh-CN"/>
        </w:rPr>
        <w:t>“</w:t>
      </w:r>
      <w:r w:rsidRPr="008E50B6">
        <w:rPr>
          <w:rFonts w:ascii="Times New Roman" w:hAnsi="Times New Roman" w:cs="Times New Roman"/>
          <w:lang w:eastAsia="zh-CN"/>
        </w:rPr>
        <w:t>防范、阻止和惩治危害国家安全和利益的有害信息在本国网络传播，维护网络空间秩序。</w:t>
      </w:r>
      <w:r w:rsidRPr="008E50B6">
        <w:rPr>
          <w:rFonts w:ascii="Times New Roman" w:hAnsi="Times New Roman" w:cs="Times New Roman"/>
          <w:lang w:eastAsia="zh-CN"/>
        </w:rPr>
        <w:t>”</w:t>
      </w:r>
    </w:p>
  </w:footnote>
  <w:footnote w:id="34">
    <w:p w14:paraId="7FC2E84E" w14:textId="77777777"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lang w:eastAsia="zh-CN"/>
        </w:rPr>
        <w:fldChar w:fldCharType="begin"/>
      </w:r>
      <w:r>
        <w:rPr>
          <w:rFonts w:ascii="Times New Roman" w:hAnsi="Times New Roman" w:cs="Times New Roman"/>
          <w:lang w:eastAsia="zh-CN"/>
        </w:rPr>
        <w:instrText xml:space="preserve"> ADDIN ZOTERO_ITEM CSL_CITATION {"citationID":"rauMTw9P","properties":{"formattedCitation":"\\uc0\\u20013{}\\uc0\\u22269{}\\uc0\\u25919{}\\uc0\\u24220{}\\uc0\\u32593{}, \\uc0\\u8220{}\\uc0\\u20013{}\\uc0\\u21326{}\\uc0\\u20154{}\\uc0\\u27665{}\\uc0\\u20849{}\\uc0\\u21644{}\\uc0\\u22269{}\\uc0\\u20010{}\\uc0\\u20154{}\\uc0\\u20449{}\\uc0\\u24687{}\\uc0\\u20445{}\\uc0\\u25252{}\\uc0\\u27861{}\\uc0\\u28378{}\\uc0\\u21160{}\\uc0\\u26032{}\\uc0\\u38395{}\\uc0\\u20013{}\\uc0\\u22269{}\\uc0\\u25919{}\\uc0\\u2422</w:instrText>
      </w:r>
      <w:r>
        <w:rPr>
          <w:rFonts w:ascii="Times New Roman" w:hAnsi="Times New Roman" w:cs="Times New Roman" w:hint="eastAsia"/>
          <w:lang w:eastAsia="zh-CN"/>
        </w:rPr>
        <w:instrText>0{}\\uc0\\u32593{},\\uc0\\u8221{} August 20, 2021, https://www.gov.cn/xinwen/2021-08/20/content_5632486.htm.","plainCitation":"</w:instrText>
      </w:r>
      <w:r>
        <w:rPr>
          <w:rFonts w:ascii="Times New Roman" w:hAnsi="Times New Roman" w:cs="Times New Roman" w:hint="eastAsia"/>
          <w:lang w:eastAsia="zh-CN"/>
        </w:rPr>
        <w:instrText>中国政府网</w:instrText>
      </w:r>
      <w:r>
        <w:rPr>
          <w:rFonts w:ascii="Times New Roman" w:hAnsi="Times New Roman" w:cs="Times New Roman" w:hint="eastAsia"/>
          <w:lang w:eastAsia="zh-CN"/>
        </w:rPr>
        <w:instrText xml:space="preserve">, </w:instrText>
      </w:r>
      <w:r>
        <w:rPr>
          <w:rFonts w:ascii="Times New Roman" w:hAnsi="Times New Roman" w:cs="Times New Roman" w:hint="eastAsia"/>
          <w:lang w:eastAsia="zh-CN"/>
        </w:rPr>
        <w:instrText>“中华人民共和国个人信息保护法滚动新闻中国政府网</w:instrText>
      </w:r>
      <w:r>
        <w:rPr>
          <w:rFonts w:ascii="Times New Roman" w:hAnsi="Times New Roman" w:cs="Times New Roman" w:hint="eastAsia"/>
          <w:lang w:eastAsia="zh-CN"/>
        </w:rPr>
        <w:instrText>,</w:instrText>
      </w:r>
      <w:r>
        <w:rPr>
          <w:rFonts w:ascii="Times New Roman" w:hAnsi="Times New Roman" w:cs="Times New Roman" w:hint="eastAsia"/>
          <w:lang w:eastAsia="zh-CN"/>
        </w:rPr>
        <w:instrText>”</w:instrText>
      </w:r>
      <w:r>
        <w:rPr>
          <w:rFonts w:ascii="Times New Roman" w:hAnsi="Times New Roman" w:cs="Times New Roman" w:hint="eastAsia"/>
          <w:lang w:eastAsia="zh-CN"/>
        </w:rPr>
        <w:instrText xml:space="preserve"> August 20, 2021, https://www.gov.cn/xinwen/2021-08/20/content_5632486.htm.","noteIndex":34},"citationItems":[{"id":178,"uris":["http://zotero.org/users/16320372/items/JMD2SP5R"],"itemData":{"id":178,"type":"webpage","title":"</w:instrText>
      </w:r>
      <w:r>
        <w:rPr>
          <w:rFonts w:ascii="Times New Roman" w:hAnsi="Times New Roman" w:cs="Times New Roman" w:hint="eastAsia"/>
          <w:lang w:eastAsia="zh-CN"/>
        </w:rPr>
        <w:instrText>中华人民共和国个人信息保护法滚动新闻中国政府网</w:instrText>
      </w:r>
      <w:r>
        <w:rPr>
          <w:rFonts w:ascii="Times New Roman" w:hAnsi="Times New Roman" w:cs="Times New Roman" w:hint="eastAsia"/>
          <w:lang w:eastAsia="zh-CN"/>
        </w:rPr>
        <w:instrText>","URL":"https://www.gov.cn/xinwen/2021-08/20/content_5632486.htm","author":[{"literal":"</w:instrText>
      </w:r>
      <w:r>
        <w:rPr>
          <w:rFonts w:ascii="Times New Roman" w:hAnsi="Times New Roman" w:cs="Times New Roman" w:hint="eastAsia"/>
          <w:lang w:eastAsia="zh-CN"/>
        </w:rPr>
        <w:instrText>中国政府网</w:instrText>
      </w:r>
      <w:r>
        <w:rPr>
          <w:rFonts w:ascii="Times New Roman" w:hAnsi="Times New Roman" w:cs="Times New Roman" w:hint="eastAsia"/>
          <w:lang w:eastAsia="zh-CN"/>
        </w:rPr>
        <w:instrText>"}],"ac</w:instrText>
      </w:r>
      <w:r>
        <w:rPr>
          <w:rFonts w:ascii="Times New Roman" w:hAnsi="Times New Roman" w:cs="Times New Roman"/>
          <w:lang w:eastAsia="zh-CN"/>
        </w:rPr>
        <w:instrText xml:space="preserve">cessed":{"date-parts":[["2025",2,4]]},"issued":{"date-parts":[["2021",8,20]]}}}],"schema":"https://github.com/citation-style-language/schema/raw/master/csl-citation.json"} </w:instrText>
      </w:r>
      <w:r w:rsidRPr="008E50B6">
        <w:rPr>
          <w:rFonts w:ascii="Times New Roman" w:hAnsi="Times New Roman" w:cs="Times New Roman"/>
          <w:lang w:eastAsia="zh-CN"/>
        </w:rPr>
        <w:fldChar w:fldCharType="separate"/>
      </w:r>
      <w:r w:rsidRPr="008E50B6">
        <w:rPr>
          <w:rFonts w:ascii="Times New Roman" w:hAnsi="Times New Roman" w:cs="Times New Roman"/>
          <w:kern w:val="0"/>
          <w:lang w:eastAsia="zh-CN"/>
        </w:rPr>
        <w:t>中国政府网</w:t>
      </w:r>
      <w:r w:rsidRPr="008E50B6">
        <w:rPr>
          <w:rFonts w:ascii="Times New Roman" w:hAnsi="Times New Roman" w:cs="Times New Roman"/>
          <w:kern w:val="0"/>
          <w:lang w:eastAsia="zh-CN"/>
        </w:rPr>
        <w:t>, “</w:t>
      </w:r>
      <w:r w:rsidRPr="008E50B6">
        <w:rPr>
          <w:rFonts w:ascii="Times New Roman" w:hAnsi="Times New Roman" w:cs="Times New Roman"/>
          <w:kern w:val="0"/>
          <w:lang w:eastAsia="zh-CN"/>
        </w:rPr>
        <w:t>中华人民共和国个人信息保护法滚动新闻中国政府网</w:t>
      </w:r>
      <w:r w:rsidRPr="008E50B6">
        <w:rPr>
          <w:rFonts w:ascii="Times New Roman" w:hAnsi="Times New Roman" w:cs="Times New Roman"/>
          <w:kern w:val="0"/>
          <w:lang w:eastAsia="zh-CN"/>
        </w:rPr>
        <w:t>,” August 20, 2021, https://www.gov.cn/xinwen/2021-08/20/content_5632486.htm.</w:t>
      </w:r>
      <w:r w:rsidRPr="008E50B6">
        <w:rPr>
          <w:rFonts w:ascii="Times New Roman" w:hAnsi="Times New Roman" w:cs="Times New Roman"/>
          <w:lang w:eastAsia="zh-CN"/>
        </w:rPr>
        <w:fldChar w:fldCharType="end"/>
      </w:r>
    </w:p>
  </w:footnote>
  <w:footnote w:id="35">
    <w:p w14:paraId="7356E521" w14:textId="77777777"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lang w:eastAsia="zh-CN"/>
        </w:rPr>
        <w:fldChar w:fldCharType="begin"/>
      </w:r>
      <w:r>
        <w:rPr>
          <w:rFonts w:ascii="Times New Roman" w:hAnsi="Times New Roman" w:cs="Times New Roman"/>
          <w:lang w:eastAsia="zh-CN"/>
        </w:rPr>
        <w:instrText xml:space="preserve"> ADDIN ZOTERO_ITEM CSL_CITATION {"citationID":"IXrrtxRK","properties":{"formattedCitation":"\\uc0\\u20013{}\\uc0\\u22269{}\\uc0\\u25919{}\\uc0\\u24220{}\\uc0\\u32593{}, \\uc0\\u8220{}\\uc0\\u20013{}\\uc0\\u21326{}\\uc0\\u20154{}\\uc0\\u27665{}\\uc0\\u20849{}\\uc0\\u21644{}\\uc0\\u22269{}\\uc0\\u25968{}\\uc0\\u25454{}\\uc0\\u23433{}\\uc0\\u20840{}\\uc0\\u27861{}\\uc0\\u28378{}\\uc0\\u21160{}\\uc0\\u26032{}\\uc0\\u38395{}\\uc0\\u20013{}\\uc0\\u22269{}\\uc0\\u25919{}\\uc0\\u24220{}\\uc0\\u32593{},\\uc0\\u822</w:instrText>
      </w:r>
      <w:r>
        <w:rPr>
          <w:rFonts w:ascii="Times New Roman" w:hAnsi="Times New Roman" w:cs="Times New Roman" w:hint="eastAsia"/>
          <w:lang w:eastAsia="zh-CN"/>
        </w:rPr>
        <w:instrText>1{} June 11, 2021, https://www.gov.cn/xinwen/2021-06/11/content_5616919.htm.","plainCitation":"</w:instrText>
      </w:r>
      <w:r>
        <w:rPr>
          <w:rFonts w:ascii="Times New Roman" w:hAnsi="Times New Roman" w:cs="Times New Roman" w:hint="eastAsia"/>
          <w:lang w:eastAsia="zh-CN"/>
        </w:rPr>
        <w:instrText>中国政府网</w:instrText>
      </w:r>
      <w:r>
        <w:rPr>
          <w:rFonts w:ascii="Times New Roman" w:hAnsi="Times New Roman" w:cs="Times New Roman" w:hint="eastAsia"/>
          <w:lang w:eastAsia="zh-CN"/>
        </w:rPr>
        <w:instrText xml:space="preserve">, </w:instrText>
      </w:r>
      <w:r>
        <w:rPr>
          <w:rFonts w:ascii="Times New Roman" w:hAnsi="Times New Roman" w:cs="Times New Roman" w:hint="eastAsia"/>
          <w:lang w:eastAsia="zh-CN"/>
        </w:rPr>
        <w:instrText>“中华人民共和国数据安全法滚动新闻中国政府网</w:instrText>
      </w:r>
      <w:r>
        <w:rPr>
          <w:rFonts w:ascii="Times New Roman" w:hAnsi="Times New Roman" w:cs="Times New Roman" w:hint="eastAsia"/>
          <w:lang w:eastAsia="zh-CN"/>
        </w:rPr>
        <w:instrText>,</w:instrText>
      </w:r>
      <w:r>
        <w:rPr>
          <w:rFonts w:ascii="Times New Roman" w:hAnsi="Times New Roman" w:cs="Times New Roman" w:hint="eastAsia"/>
          <w:lang w:eastAsia="zh-CN"/>
        </w:rPr>
        <w:instrText>”</w:instrText>
      </w:r>
      <w:r>
        <w:rPr>
          <w:rFonts w:ascii="Times New Roman" w:hAnsi="Times New Roman" w:cs="Times New Roman" w:hint="eastAsia"/>
          <w:lang w:eastAsia="zh-CN"/>
        </w:rPr>
        <w:instrText xml:space="preserve"> June 11, 2021, https://www.gov.cn/xinwen/2021-06/11/content_5616919.htm.","noteIndex":35},"citationItems":[{"id":176,"uris":["http://zotero.org/users/16320372/items/GID96CLZ"],"itemData":{"id":176,"type":"webpage","title":"</w:instrText>
      </w:r>
      <w:r>
        <w:rPr>
          <w:rFonts w:ascii="Times New Roman" w:hAnsi="Times New Roman" w:cs="Times New Roman" w:hint="eastAsia"/>
          <w:lang w:eastAsia="zh-CN"/>
        </w:rPr>
        <w:instrText>中华人民共和国数据安全法滚动新闻中国政府网</w:instrText>
      </w:r>
      <w:r>
        <w:rPr>
          <w:rFonts w:ascii="Times New Roman" w:hAnsi="Times New Roman" w:cs="Times New Roman" w:hint="eastAsia"/>
          <w:lang w:eastAsia="zh-CN"/>
        </w:rPr>
        <w:instrText>","URL":"https://www.gov.cn/xinwen/2021-06/11/content_5616919.htm","author":[{"literal":"</w:instrText>
      </w:r>
      <w:r>
        <w:rPr>
          <w:rFonts w:ascii="Times New Roman" w:hAnsi="Times New Roman" w:cs="Times New Roman" w:hint="eastAsia"/>
          <w:lang w:eastAsia="zh-CN"/>
        </w:rPr>
        <w:instrText>中国政府网</w:instrText>
      </w:r>
      <w:r>
        <w:rPr>
          <w:rFonts w:ascii="Times New Roman" w:hAnsi="Times New Roman" w:cs="Times New Roman" w:hint="eastAsia"/>
          <w:lang w:eastAsia="zh-CN"/>
        </w:rPr>
        <w:instrText>"}],"accessed":{"date-parts":[["2025",2,4]]},</w:instrText>
      </w:r>
      <w:r>
        <w:rPr>
          <w:rFonts w:ascii="Times New Roman" w:hAnsi="Times New Roman" w:cs="Times New Roman"/>
          <w:lang w:eastAsia="zh-CN"/>
        </w:rPr>
        <w:instrText xml:space="preserve">"issued":{"date-parts":[["2021",6,11]]}}}],"schema":"https://github.com/citation-style-language/schema/raw/master/csl-citation.json"} </w:instrText>
      </w:r>
      <w:r w:rsidRPr="008E50B6">
        <w:rPr>
          <w:rFonts w:ascii="Times New Roman" w:hAnsi="Times New Roman" w:cs="Times New Roman"/>
          <w:lang w:eastAsia="zh-CN"/>
        </w:rPr>
        <w:fldChar w:fldCharType="separate"/>
      </w:r>
      <w:r w:rsidRPr="008E50B6">
        <w:rPr>
          <w:rFonts w:ascii="Times New Roman" w:hAnsi="Times New Roman" w:cs="Times New Roman"/>
          <w:kern w:val="0"/>
          <w:lang w:eastAsia="zh-CN"/>
        </w:rPr>
        <w:t>中国政府网</w:t>
      </w:r>
      <w:r w:rsidRPr="008E50B6">
        <w:rPr>
          <w:rFonts w:ascii="Times New Roman" w:hAnsi="Times New Roman" w:cs="Times New Roman"/>
          <w:kern w:val="0"/>
          <w:lang w:eastAsia="zh-CN"/>
        </w:rPr>
        <w:t>, “</w:t>
      </w:r>
      <w:r w:rsidRPr="008E50B6">
        <w:rPr>
          <w:rFonts w:ascii="Times New Roman" w:hAnsi="Times New Roman" w:cs="Times New Roman"/>
          <w:kern w:val="0"/>
          <w:lang w:eastAsia="zh-CN"/>
        </w:rPr>
        <w:t>中华人民共和国数据安全法滚动新闻中国政府网</w:t>
      </w:r>
      <w:r w:rsidRPr="008E50B6">
        <w:rPr>
          <w:rFonts w:ascii="Times New Roman" w:hAnsi="Times New Roman" w:cs="Times New Roman"/>
          <w:kern w:val="0"/>
          <w:lang w:eastAsia="zh-CN"/>
        </w:rPr>
        <w:t>,” June 11, 2021, https://www.gov.cn/xinwen/2021-06/11/content_5616919.htm.</w:t>
      </w:r>
      <w:r w:rsidRPr="008E50B6">
        <w:rPr>
          <w:rFonts w:ascii="Times New Roman" w:hAnsi="Times New Roman" w:cs="Times New Roman"/>
          <w:lang w:eastAsia="zh-CN"/>
        </w:rPr>
        <w:fldChar w:fldCharType="end"/>
      </w:r>
    </w:p>
  </w:footnote>
  <w:footnote w:id="36">
    <w:p w14:paraId="67A1194C"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{"citationID":"L5L9sWYo","properties":{"formattedCitation":"Rogier Creemers, \\uc0\\u8220{}China\\uc0\\u8217{}s Emerging Data Protection Framework,\\uc0\\u8221{} {\\i{}Journal of Cybersecurity} 8, no. 1 (January 1, 2022): tyac011, https://doi.org/10.1093/cybsec/tyac011.","plainCitation":"Rogier Creemers, “China’s Emerging Data Protection Framework,” Journal of Cybersecurity 8, no. 1 (January 1, 2022): tyac011, https://doi.org/10.1093/cybsec/tyac011.","noteIndex":36},"citationItems":[{"id":57,"uris":["http://zotero.org/users/16320372/items/DGQ2E3UE"],"itemData":{"id":57,"type":"article-journal","abstract":"Over the past 5 years, the People’s Republic of China has accelerated efforts to establish a legal architecture for data protection. With the promulgation of the Personal Information Protection Law (PIPL) and the Data Security Law (DSL) in the summer of 2021, the first phase of these efforts have been concluded. These will have a significant impact on data flows within China, but also merit foreign attention. They provide a new approach to data protection to be subjected to comparative analysis, and may influence the development of data protection legislation in other states, particularly those with close digital connections to China. Doing so requires a greater understanding of how this legislation is shaped by the Chinese political and economic context. Drawing on a thorough review of government documents, supplemented by Chinese-language academic sources, this article reviews the evolution of the two pillars of China’s data protection architecture, from the early stage of fragmentation via the promulgation of the Cybersecurity Law in 2016, up to the present day. It finds that the PIPL and its attendant regulations serve to primarily regulate the relationship between large technology companies and consumers, as well as prevent cyber crime. It does not create meaningful constraints on data collection and use by the state. Even so, the PIPL bears a clear family resemblance to personal data protection regimes elsewhere in the world. In contrast, the DSL is a considerable innovation, attempting to prevent harm to national security and the public interest inflicted through data-enabled means. While implementing structures for this Law remain under construction, it will likely herald a thorough reorganization of the way through which data is collected, stored, and managed within all kinds of Chinese actors.","container-title":"Journal of Cybersecurity","DOI":"10.1093/cybsec/tyac011","ISSN":"2057-2085","issue":"1","journalAbbreviation":"Journal of Cybersecurity","page":"tyac011","source":"Silverchair","title":"China’s emerging data protection framework","volume":"8","author":[{"literal":"Rogier Creemers"}],"issued":{"date-parts":[["2022",1,1]]}}}],"schema":"https://github.com/citation-style-language/schema/raw/master/csl-citation.json"}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Rogier Creemers, “China’s Emerging Data Protection Framework,” </w:t>
      </w:r>
      <w:r w:rsidRPr="008E50B6">
        <w:rPr>
          <w:rFonts w:ascii="Times New Roman" w:hAnsi="Times New Roman" w:cs="Times New Roman"/>
          <w:i/>
          <w:iCs/>
          <w:kern w:val="0"/>
        </w:rPr>
        <w:t>Journal of Cybersecurity</w:t>
      </w:r>
      <w:r w:rsidRPr="008E50B6">
        <w:rPr>
          <w:rFonts w:ascii="Times New Roman" w:hAnsi="Times New Roman" w:cs="Times New Roman"/>
          <w:kern w:val="0"/>
        </w:rPr>
        <w:t xml:space="preserve"> 8, no. 1 (January 1, 2022): tyac011, https://doi.org/10.1093/cybsec/tyac011.</w:t>
      </w:r>
      <w:r w:rsidRPr="008E50B6">
        <w:rPr>
          <w:rFonts w:ascii="Times New Roman" w:hAnsi="Times New Roman" w:cs="Times New Roman"/>
        </w:rPr>
        <w:fldChar w:fldCharType="end"/>
      </w:r>
    </w:p>
  </w:footnote>
  <w:footnote w:id="37">
    <w:p w14:paraId="2A54719F"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{"citationID":"IswYmQVg","properties":{"formattedCitation":"Creemers, \\uc0\\u8220{}China\\uc0\\u8217{}s Conception of Cyber Sovereignty.\\uc0\\u8221{}","plainCitation":"Creemers, “China’s Conception of Cyber Sovereignty.”","noteIndex":37},"citationItems":[{"id":27,"uris":["http://zotero.org/users/16320372/items/L4CHWI8M"],"itemData":{"id":27,"type":"article","abstract":"Cyber sovereignty (wangluo zhuquan) is the foundational concept with which China’s leadership envisions its approach to governing domestic online affairs and engaging with the world outside. It is also the major point of controversy with ideas of online openness and freedom espoused by Western “like-minded” states. This paper will scrutinize two elements of cyber sovereignty. First, it will analyse how the concept developed in policy language, reflecting broader Chinese foreign policy concerns as well as an emerging focus on the influence of technology on social and political stability. Second, it will review how China has sought to navigate the dual imperatives of realizing national sovereignty and reaping the fruits of technological globalization through regulatory and policy means.","DOI":"10.2139/ssrn.3532421","event-place":"Rochester, NY","genre":"SSRN Scholarly Paper","language":"en","number":"3532421","publisher":"Social Science Research Network","publisher-place":"Rochester, NY","source":"papers.ssrn.com","title":"China's Conception of Cyber Sovereignty: Rhetoric and Realization","title-short":"China's Conception of Cyber Sovereignty","URL":"https://papers.ssrn.com/abstract=3532421","author":[{"family":"Creemers","given":"Rogier"}],"accessed":{"date-parts":[["2025",2,3]]},"issued":{"date-parts":[["2020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Creemers, “China’s Conception of Cyber Sovereignty.”</w:t>
      </w:r>
      <w:r w:rsidRPr="008E50B6">
        <w:rPr>
          <w:rFonts w:ascii="Times New Roman" w:hAnsi="Times New Roman" w:cs="Times New Roman"/>
        </w:rPr>
        <w:fldChar w:fldCharType="end"/>
      </w:r>
      <w:r w:rsidRPr="008E50B6">
        <w:rPr>
          <w:rFonts w:ascii="Times New Roman" w:hAnsi="Times New Roman" w:cs="Times New Roman"/>
        </w:rPr>
        <w:t xml:space="preserve"> 113</w:t>
      </w:r>
      <w:r>
        <w:rPr>
          <w:rFonts w:ascii="Times New Roman" w:hAnsi="Times New Roman" w:cs="Times New Roman"/>
        </w:rPr>
        <w:t>.</w:t>
      </w:r>
    </w:p>
  </w:footnote>
  <w:footnote w:id="38">
    <w:p w14:paraId="0497A1A7"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{"citationID":"OsEkKZEI","properties":{"formattedCitation":"Margaret E. Roberts, {\\i{}Censored: Distraction and Diversion Inside China\\uc0\\u8217{}s Great Firewall} (Princeton University Press, 2018), https://doi.org/10.2307/j.ctvc77b21.","plainCitation":"Margaret E. Roberts, Censored: Distraction and Diversion Inside China’s Great Firewall (Princeton University Press, 2018), https://doi.org/10.2307/j.ctvc77b21.","noteIndex":38},"citationItems":[{"id":59,"uris":["http://zotero.org/users/16320372/items/SJQQQC6N"],"itemData":{"id":59,"type":"book","abstract":"A groundbreaking and surprising look at contemporary censorship in China   As authoritarian governments around the world develop sophisticated technologies for controlling information, many observers have predicted that these controls would be ineffective because they are easily thwarted and evaded by savvy Internet users. In &lt;i&gt;Censored&lt;/i&gt; , Margaret Roberts demonstrates that even censorship that is easy to circumvent can still be enormously effective. Taking advantage of digital data harvested from the Chinese Internet and leaks from China's Propaganda Department, this important book sheds light on how and when censorship influences the Chinese public.   Roberts finds that much of censorship in China works not by making information impossible to access but by requiring those seeking information to spend extra time and money for access. By inconveniencing users, censorship diverts the attention of citizens and powerfully shapes the spread of information. When Internet users notice blatant censorship, they are willing to compensate for better access. But subtler censorship, such as burying search results or introducing distracting information on the web, is more effective because users are less aware of it. Roberts challenges the conventional wisdom that online censorship is undermined when it is incomplete and shows instead how censorship's porous nature is used strategically to divide the public.   Drawing parallels between censorship in China and the way information is manipulated in the United States and other democracies, Roberts reveals how Internet users are susceptible to control even in the most open societies. Demonstrating how censorship travels across countries and technologies, &lt;i&gt;Censored&lt;/i&gt;  gives an unprecedented view of how governments encroach on the media consumption of citizens.","ISBN":"978-0-691-17886-8","note":"DOI: 10.2307/j.ctvc77b21","publisher":"Princeton University Press","source":"JSTOR","title":"Censored: Distraction and Diversion Inside China's Great Firewall","title-short":"Censored","URL":"https://www.jstor.org/stable/j.ctvc77b21","author":[{"family":"Roberts","given":"Margaret E."}],"accessed":{"date-parts":[["2025",2,3]]},"issued":{"date-parts":[["2018"]]}}}],"schema":"https://github.com/citation-style-language/schema/raw/master/csl-citation.json"}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Margaret E. Roberts, </w:t>
      </w:r>
      <w:r w:rsidRPr="008E50B6">
        <w:rPr>
          <w:rFonts w:ascii="Times New Roman" w:hAnsi="Times New Roman" w:cs="Times New Roman"/>
          <w:i/>
          <w:iCs/>
          <w:kern w:val="0"/>
        </w:rPr>
        <w:t>Censored: Distraction and Diversion Inside China’s Great Firewall</w:t>
      </w:r>
      <w:r w:rsidRPr="008E50B6">
        <w:rPr>
          <w:rFonts w:ascii="Times New Roman" w:hAnsi="Times New Roman" w:cs="Times New Roman"/>
          <w:kern w:val="0"/>
        </w:rPr>
        <w:t xml:space="preserve"> (Princeton University Press, 2018), https://doi.org/10.2307/j.ctvc77b21.</w:t>
      </w:r>
      <w:r w:rsidRPr="008E50B6">
        <w:rPr>
          <w:rFonts w:ascii="Times New Roman" w:hAnsi="Times New Roman" w:cs="Times New Roman"/>
        </w:rPr>
        <w:fldChar w:fldCharType="end"/>
      </w:r>
    </w:p>
  </w:footnote>
  <w:footnote w:id="39">
    <w:p w14:paraId="482142AF"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{"citationID":"VQTifanx","properties":{"formattedCitation":"Roberts.","plainCitation":"Roberts.","noteIndex":39},"citationItems":[{"id":59,"uris":["http://zotero.org/users/16320372/items/SJQQQC6N"],"itemData":{"id":59,"type":"book","abstract":"A groundbreaking and surprising look at contemporary censorship in China   As authoritarian governments around the world develop sophisticated technologies for controlling information, many observers have predicted that these controls would be ineffective because they are easily thwarted and evaded by savvy Internet users. In &lt;i&gt;Censored&lt;/i&gt; , Margaret Roberts demonstrates that even censorship that is easy to circumvent can still be enormously effective. Taking advantage of digital data harvested from the Chinese Internet and leaks from China's Propaganda Department, this important book sheds light on how and when censorship influences the Chinese public.   Roberts finds that much of censorship in China works not by making information impossible to access but by requiring those seeking information to spend extra time and money for access. By inconveniencing users, censorship diverts the attention of citizens and powerfully shapes the spread of information. When Internet users notice blatant censorship, they are willing to compensate for better access. But subtler censorship, such as burying search results or introducing distracting information on the web, is more effective because users are less aware of it. Roberts challenges the conventional wisdom that online censorship is undermined when it is incomplete and shows instead how censorship's porous nature is used strategically to divide the public.   Drawing parallels between censorship in China and the way information is manipulated in the United States and other democracies, Roberts reveals how Internet users are susceptible to control even in the most open societies. Demonstrating how censorship travels across countries and technologies, &lt;i&gt;Censored&lt;/i&gt;  gives an unprecedented view of how governments encroach on the media consumption of citizens.","ISBN":"978-0-691-17886-8","note":"DOI: 10.2307/j.ctvc77b21","publisher":"Princeton University Press","source":"JSTOR","title":"Censored: Distraction and Diversion Inside China's Great Firewall","title-short":"Censored","URL":"https://www.jstor.org/stable/j.ctvc77b21","author":[{"family":"Roberts","given":"Margaret E."}],"accessed":{"date-parts":[["2025",2,3]]},"issued":{"date-parts":[["2018"]]}}}],"schema":"https://github.com/citation-style-language/schema/raw/master/csl-citation.json"}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Roberts.</w:t>
      </w:r>
      <w:r w:rsidRPr="008E50B6">
        <w:rPr>
          <w:rFonts w:ascii="Times New Roman" w:hAnsi="Times New Roman" w:cs="Times New Roman"/>
        </w:rPr>
        <w:fldChar w:fldCharType="end"/>
      </w:r>
    </w:p>
  </w:footnote>
  <w:footnote w:id="40">
    <w:p w14:paraId="3F080433"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{"citationID":"zv05DcXG","properties":{"formattedCitation":"Haifeng Huang, \\uc0\\u8220{}Propaganda as Signaling,\\uc0\\u8221{} SSRN Scholarly Paper (Rochester, NY: Social Science Research Network, July 31, 2014), https://doi.org/10.2139/ssrn.2325101.","plainCitation":"Haifeng Huang, “Propaganda as Signaling,” SSRN Scholarly Paper (Rochester, NY: Social Science Research Network, July 31, 2014), https://doi.org/10.2139/ssrn.2325101.","noteIndex":40},"citationItems":[{"id":62,"uris":["http://zotero.org/users/16320372/items/EBRJ49IQ"],"itemData":{"id":62,"type":"article","abstract":"Why do authoritarian governments engage in propaganda when citizens often know that their governments are propagandizing and therefore resist, ignore, or disparage the messages? While  propaganda is traditionally understood as a means to indoctrinate the masses with pro-regime values and attitudes, i.e., it “brainwashes” people, I propose a theory that propaganda is often not used for indoctrination, but rather to signal the government’s strength in maintaining social control and political order, i.e., it intimidates citizens. I use unique survey data from China to test the argument. Consistent with the theoretical prediction, Chinese college students with more exposure to state propaganda in the form of ideological and political education do not have a more positive view of China’s government and political system, but they are more likely to believe that the regime is strong in maintaining political order and social stability, and less willing to participate in political dissent. Additional evidences consistent with the theory are also briefly discussed.","DOI":"10.2139/ssrn.2325101","event-place":"Rochester, NY","genre":"SSRN Scholarly Paper","language":"en","number":"2325101","publisher":"Social Science Research Network","publisher-place":"Rochester, NY","source":"papers.ssrn.com","title":"Propaganda as Signaling","URL":"https://papers.ssrn.com/abstract=2325101","author":[{"family":"Huang","given":"Haifeng"}],"accessed":{"date-parts":[["2025",2,3]]},"issued":{"date-parts":[["2014",7,31]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Haifeng Huang, “Propaganda as Signaling,” SSRN Scholarly Paper (Rochester, NY: Social Science Research Network, July 31, 2014), https://doi.org/10.2139/ssrn.2325101.</w:t>
      </w:r>
      <w:r w:rsidRPr="008E50B6">
        <w:rPr>
          <w:rFonts w:ascii="Times New Roman" w:hAnsi="Times New Roman" w:cs="Times New Roman"/>
        </w:rPr>
        <w:fldChar w:fldCharType="end"/>
      </w:r>
    </w:p>
  </w:footnote>
  <w:footnote w:id="41">
    <w:p w14:paraId="3195DD17"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{"citationID":"L4lxGbo8","properties":{"formattedCitation":"Huang.","plainCitation":"Huang.","noteIndex":41},"citationItems":[{"id":62,"uris":["http://zotero.org/users/16320372/items/EBRJ49IQ"],"itemData":{"id":62,"type":"article","abstract":"Why do authoritarian governments engage in propaganda when citizens often know that their governments are propagandizing and therefore resist, ignore, or disparage the messages? While  propaganda is traditionally understood as a means to indoctrinate the masses with pro-regime values and attitudes, i.e., it “brainwashes” people, I propose a theory that propaganda is often not used for indoctrination, but rather to signal the government’s strength in maintaining social control and political order, i.e., it intimidates citizens. I use unique survey data from China to test the argument. Consistent with the theoretical prediction, Chinese college students with more exposure to state propaganda in the form of ideological and political education do not have a more positive view of China’s government and political system, but they are more likely to believe that the regime is strong in maintaining political order and social stability, and less willing to participate in political dissent. Additional evidences consistent with the theory are also briefly discussed.","DOI":"10.2139/ssrn.2325101","event-place":"Rochester, NY","genre":"SSRN Scholarly Paper","language":"en","number":"2325101","publisher":"Social Science Research Network","publisher-place":"Rochester, NY","source":"papers.ssrn.com","title":"Propaganda as Signaling","URL":"https://papers.ssrn.com/abstract=2325101","author":[{"family":"Huang","given":"Haifeng"}],"accessed":{"date-parts":[["2025",2,3]]},"issued":{"date-parts":[["2014",7,31]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Huang.</w:t>
      </w:r>
      <w:r w:rsidRPr="008E50B6">
        <w:rPr>
          <w:rFonts w:ascii="Times New Roman" w:hAnsi="Times New Roman" w:cs="Times New Roman"/>
        </w:rPr>
        <w:fldChar w:fldCharType="end"/>
      </w:r>
      <w:r w:rsidRPr="008E50B6">
        <w:rPr>
          <w:rFonts w:ascii="Times New Roman" w:hAnsi="Times New Roman" w:cs="Times New Roman"/>
        </w:rPr>
        <w:t xml:space="preserve"> 4</w:t>
      </w:r>
      <w:r>
        <w:rPr>
          <w:rFonts w:ascii="Times New Roman" w:hAnsi="Times New Roman" w:cs="Times New Roman"/>
        </w:rPr>
        <w:t>.</w:t>
      </w:r>
    </w:p>
  </w:footnote>
  <w:footnote w:id="42">
    <w:p w14:paraId="5D4F768C"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{"citationID":"0WWtxw2I","properties":{"formattedCitation":"Xu Wu, {\\i{}Chinese Cyber Nationalism\\uc0\\u8239{}: Evolution, Characteristics, and Implications} (Lexington Books, 2007), https://find.library.duke.edu/catalog/DUKE003856747.","plainCitation":"Xu Wu, Chinese Cyber Nationalism : Evolution, Characteristics, and Implications (Lexington Books, 2007), https://find.library.duke.edu/catalog/DUKE003856747.","dontUpdate":true,"noteIndex":42},"citationItems":[{"id":354,"uris":["http://zotero.org/users/16320372/items/3QEBIGCV"],"itemData":{"id":354,"type":"book","ISBN":"978-0-7391-1817-7","language":"English","publisher":"Lexington Books","source":"find.library.duke.edu","title":"Chinese cyber nationalism : evolution, characteristics, and implications","title-short":"Chinese cyber nationalism","URL":"https://find.library.duke.edu/catalog/DUKE003856747","author":[{"family":"Wu","given":"Xu"}],"accessed":{"date-parts":[["2025",2,9]]},"issued":{"date-parts":[["2007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Xu Wu, </w:t>
      </w:r>
      <w:r w:rsidRPr="008E50B6">
        <w:rPr>
          <w:rFonts w:ascii="Times New Roman" w:hAnsi="Times New Roman" w:cs="Times New Roman"/>
          <w:i/>
          <w:iCs/>
          <w:kern w:val="0"/>
        </w:rPr>
        <w:t>Chinese Cyber Nationalism: Evolution, Characteristics, and Implications</w:t>
      </w:r>
      <w:r w:rsidRPr="008E50B6">
        <w:rPr>
          <w:rFonts w:ascii="Times New Roman" w:hAnsi="Times New Roman" w:cs="Times New Roman"/>
          <w:kern w:val="0"/>
        </w:rPr>
        <w:t xml:space="preserve"> (Lexington Books, 2007).</w:t>
      </w:r>
      <w:r w:rsidRPr="008E50B6">
        <w:rPr>
          <w:rFonts w:ascii="Times New Roman" w:hAnsi="Times New Roman" w:cs="Times New Roman"/>
        </w:rPr>
        <w:fldChar w:fldCharType="end"/>
      </w:r>
    </w:p>
  </w:footnote>
  <w:footnote w:id="43">
    <w:p w14:paraId="4C83C5BB"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{"citationID":"kOJtyGVK","properties":{"formattedCitation":"Huang, \\uc0\\u8220{}Propaganda as Signaling.\\uc0\\u8221{}","plainCitation":"Huang, “Propaganda as Signaling.”","noteIndex":43},"citationItems":[{"id":62,"uris":["http://zotero.org/users/16320372/items/EBRJ49IQ"],"itemData":{"id":62,"type":"article","abstract":"Why do authoritarian governments engage in propaganda when citizens often know that their governments are propagandizing and therefore resist, ignore, or disparage the messages? While  propaganda is traditionally understood as a means to indoctrinate the masses with pro-regime values and attitudes, i.e., it “brainwashes” people, I propose a theory that propaganda is often not used for indoctrination, but rather to signal the government’s strength in maintaining social control and political order, i.e., it intimidates citizens. I use unique survey data from China to test the argument. Consistent with the theoretical prediction, Chinese college students with more exposure to state propaganda in the form of ideological and political education do not have a more positive view of China’s government and political system, but they are more likely to believe that the regime is strong in maintaining political order and social stability, and less willing to participate in political dissent. Additional evidences consistent with the theory are also briefly discussed.","DOI":"10.2139/ssrn.2325101","event-place":"Rochester, NY","genre":"SSRN Scholarly Paper","language":"en","number":"2325101","publisher":"Social Science Research Network","publisher-place":"Rochester, NY","source":"papers.ssrn.com","title":"Propaganda as Signaling","URL":"https://papers.ssrn.com/abstract=2325101","author":[{"family":"Huang","given":"Haifeng"}],"accessed":{"date-parts":[["2025",2,3]]},"issued":{"date-parts":[["2014",7,31]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Huang, “Propaganda as Signaling.”</w:t>
      </w:r>
      <w:r w:rsidRPr="008E50B6">
        <w:rPr>
          <w:rFonts w:ascii="Times New Roman" w:hAnsi="Times New Roman" w:cs="Times New Roman"/>
        </w:rPr>
        <w:fldChar w:fldCharType="end"/>
      </w:r>
      <w:r w:rsidRPr="008E50B6">
        <w:rPr>
          <w:rFonts w:ascii="Times New Roman" w:hAnsi="Times New Roman" w:cs="Times New Roman"/>
        </w:rPr>
        <w:t xml:space="preserve"> 23</w:t>
      </w:r>
      <w:r>
        <w:rPr>
          <w:rFonts w:ascii="Times New Roman" w:hAnsi="Times New Roman" w:cs="Times New Roman"/>
        </w:rPr>
        <w:t>.</w:t>
      </w:r>
    </w:p>
  </w:footnote>
  <w:footnote w:id="44">
    <w:p w14:paraId="76456DD9"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{"citationID":"g3TU5skE","properties":{"formattedCitation":"Gary King, Jennifer Pan, and Molly Roberts, \\uc0\\u8220{}How Censorship in China Allows Government Criticism But Silences Collective Expression,\\uc0\\u8221{} SSRN Scholarly Paper (Rochester, NY: Social Science Research Network, 2012), https://papers.ssrn.com/abstract=2104894.","plainCitation":"Gary King, Jennifer Pan, and Molly Roberts, “How Censorship in China Allows Government Criticism But Silences Collective Expression,” SSRN Scholarly Paper (Rochester, NY: Social Science Research Network, 2012), https://papers.ssrn.com/abstract=2104894.","noteIndex":44},"citationItems":[{"id":64,"uris":["http://zotero.org/users/16320372/items/39NXYJGF"],"itemData":{"id":64,"type":"article","abstract":"We offer the first large scale, multiple source analysis of the outcome of what may be the most extensive effort to selectively censor human expression ever implemented. To do this, we have devised a system to locate, download, and analyze the content of millions of social media posts originating from nearly 1,400 different social media services all over China before the Chinese government is able to find, evaluate, and censor (i.e., remove from the Internet) the large subset they deem objectionable. Using modern computer-assisted text analytic methods that we adapt and validate in the Chinese language, we compare the substantive content of posts censored to those not censored over time in each of 95 issue areas. Contrary to previous understandings, posts with negative, even vitriolic, criticism of the state, its leaders, and its policies are not more likely to be censored. Instead, we show that the censorship program is aimed at curtailing collection action by silencing comments that represent, reinforce, or spur social mobilization, regardless of content. Censorship is oriented toward attempting to forestall collective activities that are occurring now or may occur in the future --- and, as such, seem to clearly expose government intent, such as examples we offer where sharp increases in censorship presage government action outside the Internet.","event-place":"Rochester, NY","genre":"SSRN Scholarly Paper","language":"en","number":"2104894","publisher":"Social Science Research Network","publisher-place":"Rochester, NY","source":"papers.ssrn.com","title":"How Censorship in China Allows Government Criticism But Silences Collective Expression","URL":"https://papers.ssrn.com/abstract=2104894","author":[{"family":"King","given":"Gary"},{"family":"Pan","given":"Jennifer"},{"family":"Roberts","given":"Molly"}],"accessed":{"date-parts":[["2025",2,3]]},"issued":{"date-parts":[["2012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Gary King, Jennifer Pan, and Molly Roberts, “How Censorship in China Allows Government Criticism But Silences Collective Expression,” SSRN Scholarly Paper (Rochester, NY: Social Science Research Network, 2012), https://papers.ssrn.com/abstract=2104894.</w:t>
      </w:r>
      <w:r w:rsidRPr="008E50B6">
        <w:rPr>
          <w:rFonts w:ascii="Times New Roman" w:hAnsi="Times New Roman" w:cs="Times New Roman"/>
        </w:rPr>
        <w:fldChar w:fldCharType="end"/>
      </w:r>
    </w:p>
  </w:footnote>
  <w:footnote w:id="45">
    <w:p w14:paraId="609412A5"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{"citationID":"CseVi67f","properties":{"formattedCitation":"King, Pan, and Roberts.","plainCitation":"King, Pan, and Roberts.","noteIndex":45},"citationItems":[{"id":64,"uris":["http://zotero.org/users/16320372/items/39NXYJGF"],"itemData":{"id":64,"type":"article","abstract":"We offer the first large scale, multiple source analysis of the outcome of what may be the most extensive effort to selectively censor human expression ever implemented. To do this, we have devised a system to locate, download, and analyze the content of millions of social media posts originating from nearly 1,400 different social media services all over China before the Chinese government is able to find, evaluate, and censor (i.e., remove from the Internet) the large subset they deem objectionable. Using modern computer-assisted text analytic methods that we adapt and validate in the Chinese language, we compare the substantive content of posts censored to those not censored over time in each of 95 issue areas. Contrary to previous understandings, posts with negative, even vitriolic, criticism of the state, its leaders, and its policies are not more likely to be censored. Instead, we show that the censorship program is aimed at curtailing collection action by silencing comments that represent, reinforce, or spur social mobilization, regardless of content. Censorship is oriented toward attempting to forestall collective activities that are occurring now or may occur in the future --- and, as such, seem to clearly expose government intent, such as examples we offer where sharp increases in censorship presage government action outside the Internet.","event-place":"Rochester, NY","genre":"SSRN Scholarly Paper","language":"en","number":"2104894","publisher":"Social Science Research Network","publisher-place":"Rochester, NY","source":"papers.ssrn.com","title":"How Censorship in China Allows Government Criticism But Silences Collective Expression","URL":"https://papers.ssrn.com/abstract=2104894","author":[{"family":"King","given":"Gary"},{"family":"Pan","given":"Jennifer"},{"family":"Roberts","given":"Molly"}],"accessed":{"date-parts":[["2025",2,3]]},"issued":{"date-parts":[["2012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King, Pan, and Roberts.</w:t>
      </w:r>
      <w:r w:rsidRPr="008E50B6">
        <w:rPr>
          <w:rFonts w:ascii="Times New Roman" w:hAnsi="Times New Roman" w:cs="Times New Roman"/>
        </w:rPr>
        <w:fldChar w:fldCharType="end"/>
      </w:r>
    </w:p>
  </w:footnote>
  <w:footnote w:id="46">
    <w:p w14:paraId="2B9C24AD"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{"citationID":"EySYwuUf","properties":{"formattedCitation":"King, Pan, and Roberts.","plainCitation":"King, Pan, and Roberts.","noteIndex":46},"citationItems":[{"id":64,"uris":["http://zotero.org/users/16320372/items/39NXYJGF"],"itemData":{"id":64,"type":"article","abstract":"We offer the first large scale, multiple source analysis of the outcome of what may be the most extensive effort to selectively censor human expression ever implemented. To do this, we have devised a system to locate, download, and analyze the content of millions of social media posts originating from nearly 1,400 different social media services all over China before the Chinese government is able to find, evaluate, and censor (i.e., remove from the Internet) the large subset they deem objectionable. Using modern computer-assisted text analytic methods that we adapt and validate in the Chinese language, we compare the substantive content of posts censored to those not censored over time in each of 95 issue areas. Contrary to previous understandings, posts with negative, even vitriolic, criticism of the state, its leaders, and its policies are not more likely to be censored. Instead, we show that the censorship program is aimed at curtailing collection action by silencing comments that represent, reinforce, or spur social mobilization, regardless of content. Censorship is oriented toward attempting to forestall collective activities that are occurring now or may occur in the future --- and, as such, seem to clearly expose government intent, such as examples we offer where sharp increases in censorship presage government action outside the Internet.","event-place":"Rochester, NY","genre":"SSRN Scholarly Paper","language":"en","number":"2104894","publisher":"Social Science Research Network","publisher-place":"Rochester, NY","source":"papers.ssrn.com","title":"How Censorship in China Allows Government Criticism But Silences Collective Expression","URL":"https://papers.ssrn.com/abstract=2104894","author":[{"family":"King","given":"Gary"},{"family":"Pan","given":"Jennifer"},{"family":"Roberts","given":"Molly"}],"accessed":{"date-parts":[["2025",2,3]]},"issued":{"date-parts":[["2012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King, Pan, and Roberts.</w:t>
      </w:r>
      <w:r w:rsidRPr="008E50B6">
        <w:rPr>
          <w:rFonts w:ascii="Times New Roman" w:hAnsi="Times New Roman" w:cs="Times New Roman"/>
        </w:rPr>
        <w:fldChar w:fldCharType="end"/>
      </w:r>
      <w:r w:rsidRPr="008E50B6">
        <w:rPr>
          <w:rFonts w:ascii="Times New Roman" w:hAnsi="Times New Roman" w:cs="Times New Roman"/>
        </w:rPr>
        <w:t xml:space="preserve"> 15</w:t>
      </w:r>
      <w:r>
        <w:rPr>
          <w:rFonts w:ascii="Times New Roman" w:hAnsi="Times New Roman" w:cs="Times New Roman"/>
        </w:rPr>
        <w:t>.</w:t>
      </w:r>
    </w:p>
  </w:footnote>
  <w:footnote w:id="47">
    <w:p w14:paraId="2037C76F"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{"citationID":"w88yb7kF","properties":{"formattedCitation":"King, Pan, and Roberts.","plainCitation":"King, Pan, and Roberts.","noteIndex":47},"citationItems":[{"id":64,"uris":["http://zotero.org/users/16320372/items/39NXYJGF"],"itemData":{"id":64,"type":"article","abstract":"We offer the first large scale, multiple source analysis of the outcome of what may be the most extensive effort to selectively censor human expression ever implemented. To do this, we have devised a system to locate, download, and analyze the content of millions of social media posts originating from nearly 1,400 different social media services all over China before the Chinese government is able to find, evaluate, and censor (i.e., remove from the Internet) the large subset they deem objectionable. Using modern computer-assisted text analytic methods that we adapt and validate in the Chinese language, we compare the substantive content of posts censored to those not censored over time in each of 95 issue areas. Contrary to previous understandings, posts with negative, even vitriolic, criticism of the state, its leaders, and its policies are not more likely to be censored. Instead, we show that the censorship program is aimed at curtailing collection action by silencing comments that represent, reinforce, or spur social mobilization, regardless of content. Censorship is oriented toward attempting to forestall collective activities that are occurring now or may occur in the future --- and, as such, seem to clearly expose government intent, such as examples we offer where sharp increases in censorship presage government action outside the Internet.","event-place":"Rochester, NY","genre":"SSRN Scholarly Paper","language":"en","number":"2104894","publisher":"Social Science Research Network","publisher-place":"Rochester, NY","source":"papers.ssrn.com","title":"How Censorship in China Allows Government Criticism But Silences Collective Expression","URL":"https://papers.ssrn.com/abstract=2104894","author":[{"family":"King","given":"Gary"},{"family":"Pan","given":"Jennifer"},{"family":"Roberts","given":"Molly"}],"accessed":{"date-parts":[["2025",2,3]]},"issued":{"date-parts":[["2012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King, Pan, and Roberts.</w:t>
      </w:r>
      <w:r w:rsidRPr="008E50B6">
        <w:rPr>
          <w:rFonts w:ascii="Times New Roman" w:hAnsi="Times New Roman" w:cs="Times New Roman"/>
        </w:rPr>
        <w:fldChar w:fldCharType="end"/>
      </w:r>
    </w:p>
  </w:footnote>
  <w:footnote w:id="48">
    <w:p w14:paraId="16EAA4D9" w14:textId="4F1F8C9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{"citationID":"0bzIJRMA","properties":{"formattedCitation":"Qingle Hu and Wei Liu, \\uc0\\u8220{}The Regulation of Artificial Intelligence in China\\uc0\\u8221{} (2024 3rd International Conference on Social Sciences and Humanities and Arts (SSHA 2024), Atlantis Press, 2024), 681\\uc0\\u8211{}89, https://doi.org/10.2991/978-2-38476-259-0_71.","plainCitation":"Qingle Hu and Wei Liu, “The Regulation of Artificial Intelligence in China” (2024 3rd International Conference on Social Sciences and Humanities and Arts (SSHA 2024), Atlantis Press, 2024), 681–89, https://doi.org/10.2991/978-2-38476-259-0_71.","noteIndex":48},"citationItems":[{"id":68,"uris":["http://zotero.org/users/16320372/items/F6JN7N7F"],"itemData":{"id":68,"type":"paper-conference","abstract":"The regulation of artificial intelligence in China is implemented in a separated way according to difference technology areas of artificial intelligence by different related functional departments. The technology of algorithmic recommendation, deepfakes and generative artificial intelligence are the three areas subjected to the regulation under legislations....","DOI":"10.2991/978-2-38476-259-0_71","event-title":"2024 3rd International Conference on Social Sciences and Humanities and Arts (SSHA 2024)","ISBN":"978-2-38476-259-0","language":"en","note":"ISSN: 2352-5398","page":"681-689","publisher":"Atlantis Press","source":"www.atlantis-press.com","title":"The Regulation of Artificial Intelligence in China","URL":"https://www.atlantis-press.com/proceedings/ssha-24/126000926","author":[{"family":"Hu","given":"Qingle"},{"family":"Liu","given":"Wei"}],"accessed":{"date-parts":[["2025",2,3]]},"issued":{"date-parts":[["2024",6,21]]}}}],"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Qingle</w:t>
      </w:r>
      <w:proofErr w:type="spellEnd"/>
      <w:r w:rsidRPr="008E50B6">
        <w:rPr>
          <w:rFonts w:ascii="Times New Roman" w:hAnsi="Times New Roman" w:cs="Times New Roman"/>
          <w:kern w:val="0"/>
        </w:rPr>
        <w:t xml:space="preserve"> Hu and Wei Liu, “The Regulation of Artificial Intelligence in China” (2024 3rd International Conference on Social Sciences and Humanities and Arts (SSHA 2024), Atlantis Press, 2024), 681–89, https://doi.org/10.2991/978-2-38476-259-0_71.</w:t>
      </w:r>
      <w:r w:rsidRPr="008E50B6">
        <w:rPr>
          <w:rFonts w:ascii="Times New Roman" w:hAnsi="Times New Roman" w:cs="Times New Roman"/>
        </w:rPr>
        <w:fldChar w:fldCharType="end"/>
      </w:r>
    </w:p>
  </w:footnote>
  <w:footnote w:id="49">
    <w:p w14:paraId="42C2E329" w14:textId="66BF0861"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rPr>
        <w:fldChar w:fldCharType="begin"/>
      </w:r>
      <w:r w:rsidR="001028C5">
        <w:rPr>
          <w:rFonts w:ascii="Times New Roman" w:hAnsi="Times New Roman" w:cs="Times New Roman"/>
          <w:lang w:eastAsia="zh-CN"/>
        </w:rPr>
        <w:instrText xml:space="preserve"> ADDIN ZOTERO_ITEM CSL_CITATION {"citationID":"tCOtrzBA","properties":{"formattedCitation":"Hu and Liu.","plainCitation":"Hu and Liu.","noteIndex":49},"citationItems":[{"id":68,"uris":["http://zotero.org/users/16320372/items/F6JN7N7F"],"itemData":{"id":68,"type":"paper-conference","abstract":"The regulation of artificial intelligence in China is implemented in a separated way according to difference technology areas of artificial intelligence by different related functional departments. The technology of algorithmic recommendation, deepfakes and generative artificial intelligence are the three areas subjected to the regulation under legislations....","DOI":"10.2991/978-2-38476-259-0_71","event-title":"2024 3rd International Conference on Social Sciences and Humanities and Arts (SSHA 2024)","ISBN":"978-2-38476-259-0","language":"en","note":"ISSN: 2352-5398","page":"681-689","publisher":"Atlantis Press","source":"www.atlantis-press.com","title":"The Regulation of Artificial Intelligence in China","URL":"https://www.atlantis-press.com/proceedings/ssha-24/126000926","author":[{"family":"Hu","given":"Qingle"},{"family":"Liu","given":"Wei"}],"accessed":{"date-parts":[["2025",2,3]]},"issued":{"date-parts":[["2024",6,21]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lang w:eastAsia="zh-CN"/>
        </w:rPr>
        <w:t>Hu and Liu.</w:t>
      </w:r>
      <w:r w:rsidRPr="008E50B6">
        <w:rPr>
          <w:rFonts w:ascii="Times New Roman" w:hAnsi="Times New Roman" w:cs="Times New Roman"/>
        </w:rPr>
        <w:fldChar w:fldCharType="end"/>
      </w:r>
      <w:r w:rsidRPr="008E50B6">
        <w:rPr>
          <w:rFonts w:ascii="Times New Roman" w:hAnsi="Times New Roman" w:cs="Times New Roman"/>
          <w:lang w:eastAsia="zh-CN"/>
        </w:rPr>
        <w:t xml:space="preserve"> 682</w:t>
      </w:r>
      <w:r>
        <w:rPr>
          <w:rFonts w:ascii="Times New Roman" w:hAnsi="Times New Roman" w:cs="Times New Roman"/>
          <w:lang w:eastAsia="zh-CN"/>
        </w:rPr>
        <w:t>.</w:t>
      </w:r>
    </w:p>
  </w:footnote>
  <w:footnote w:id="50">
    <w:p w14:paraId="49917CED" w14:textId="1EBEF0F2"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rPr>
        <w:fldChar w:fldCharType="begin"/>
      </w:r>
      <w:r w:rsidR="001028C5">
        <w:rPr>
          <w:rFonts w:ascii="Times New Roman" w:hAnsi="Times New Roman" w:cs="Times New Roman"/>
          <w:lang w:eastAsia="zh-CN"/>
        </w:rPr>
        <w:instrText xml:space="preserve"> ADDIN ZOTERO_ITEM CSL_CITATION {"citationID":"IR3owmuw","properties":{"formattedCitation":"\\uc0\\u20013{}\\uc0\\u22269{}\\uc0\\u25919{}\\uc0\\u24220{}\\uc0\\u32593{}, \\uc0\\u8220{}\\uc0\\u20013{}\\uc0\\u21326{}\\uc0\\u20154{}\\uc0\\u27665{}\\uc0\\u20849{}\\uc0\\u21644{}\\uc0\\u22269{}\\uc0\\u25968{}\\uc0\\u25454{}\\uc0\\u23433{}\\uc0\\u20840{}\\uc0\\u27861{}\\uc0\\u28378{}\\uc0\\u21160{}\\uc0\\u26032{}\\uc0\\u38395{}\\uc0\\u20013{}\\uc0\\u22269{}\\uc0\\u25919{}\\uc0\\u24220{}\\uc0\\u32593{}.\\uc0\\u822</w:instrText>
      </w:r>
      <w:r w:rsidR="001028C5">
        <w:rPr>
          <w:rFonts w:ascii="Times New Roman" w:hAnsi="Times New Roman" w:cs="Times New Roman" w:hint="eastAsia"/>
          <w:lang w:eastAsia="zh-CN"/>
        </w:rPr>
        <w:instrText>1{}","plainCitation":"</w:instrText>
      </w:r>
      <w:r w:rsidR="001028C5">
        <w:rPr>
          <w:rFonts w:ascii="Times New Roman" w:hAnsi="Times New Roman" w:cs="Times New Roman" w:hint="eastAsia"/>
          <w:lang w:eastAsia="zh-CN"/>
        </w:rPr>
        <w:instrText>中国政府网</w:instrText>
      </w:r>
      <w:r w:rsidR="001028C5">
        <w:rPr>
          <w:rFonts w:ascii="Times New Roman" w:hAnsi="Times New Roman" w:cs="Times New Roman" w:hint="eastAsia"/>
          <w:lang w:eastAsia="zh-CN"/>
        </w:rPr>
        <w:instrText xml:space="preserve">, </w:instrText>
      </w:r>
      <w:r w:rsidR="001028C5">
        <w:rPr>
          <w:rFonts w:ascii="Times New Roman" w:hAnsi="Times New Roman" w:cs="Times New Roman" w:hint="eastAsia"/>
          <w:lang w:eastAsia="zh-CN"/>
        </w:rPr>
        <w:instrText>“中华人民共和国数据安全法滚动新闻中国政府网</w:instrText>
      </w:r>
      <w:r w:rsidR="001028C5">
        <w:rPr>
          <w:rFonts w:ascii="Times New Roman" w:hAnsi="Times New Roman" w:cs="Times New Roman" w:hint="eastAsia"/>
          <w:lang w:eastAsia="zh-CN"/>
        </w:rPr>
        <w:instrText>.</w:instrText>
      </w:r>
      <w:r w:rsidR="001028C5">
        <w:rPr>
          <w:rFonts w:ascii="Times New Roman" w:hAnsi="Times New Roman" w:cs="Times New Roman" w:hint="eastAsia"/>
          <w:lang w:eastAsia="zh-CN"/>
        </w:rPr>
        <w:instrText>”</w:instrText>
      </w:r>
      <w:r w:rsidR="001028C5">
        <w:rPr>
          <w:rFonts w:ascii="Times New Roman" w:hAnsi="Times New Roman" w:cs="Times New Roman" w:hint="eastAsia"/>
          <w:lang w:eastAsia="zh-CN"/>
        </w:rPr>
        <w:instrText>","noteIndex":50},"citationItems":[{"id":176,"uris":["http://zotero.org/users/16320372/items/GID96CLZ"],"itemData":{"id":176,"type":"webpage","title":"</w:instrText>
      </w:r>
      <w:r w:rsidR="001028C5">
        <w:rPr>
          <w:rFonts w:ascii="Times New Roman" w:hAnsi="Times New Roman" w:cs="Times New Roman" w:hint="eastAsia"/>
          <w:lang w:eastAsia="zh-CN"/>
        </w:rPr>
        <w:instrText>中华人民共和国数据安全法滚动新闻中国政府网</w:instrText>
      </w:r>
      <w:r w:rsidR="001028C5">
        <w:rPr>
          <w:rFonts w:ascii="Times New Roman" w:hAnsi="Times New Roman" w:cs="Times New Roman" w:hint="eastAsia"/>
          <w:lang w:eastAsia="zh-CN"/>
        </w:rPr>
        <w:instrText>","URL":"https://www.gov.cn/xinwen/2021-06/11/content_5616919.htm","author":[{"literal":"</w:instrText>
      </w:r>
      <w:r w:rsidR="001028C5">
        <w:rPr>
          <w:rFonts w:ascii="Times New Roman" w:hAnsi="Times New Roman" w:cs="Times New Roman" w:hint="eastAsia"/>
          <w:lang w:eastAsia="zh-CN"/>
        </w:rPr>
        <w:instrText>中国政府网</w:instrText>
      </w:r>
      <w:r w:rsidR="001028C5">
        <w:rPr>
          <w:rFonts w:ascii="Times New Roman" w:hAnsi="Times New Roman" w:cs="Times New Roman" w:hint="eastAsia"/>
          <w:lang w:eastAsia="zh-CN"/>
        </w:rPr>
        <w:instrText xml:space="preserve">"}],"accessed":{"date-parts":[["2025",2,4]]},"issued":{"date-parts":[["2021",6,11]]}}}],"schema":"https://github.com/citation-style-language/schema/raw/master/csl-citation.json"}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lang w:eastAsia="zh-CN"/>
        </w:rPr>
        <w:t>中国政府网</w:t>
      </w:r>
      <w:r w:rsidRPr="008E50B6">
        <w:rPr>
          <w:rFonts w:ascii="Times New Roman" w:hAnsi="Times New Roman" w:cs="Times New Roman"/>
          <w:kern w:val="0"/>
          <w:lang w:eastAsia="zh-CN"/>
        </w:rPr>
        <w:t>, “</w:t>
      </w:r>
      <w:r w:rsidRPr="008E50B6">
        <w:rPr>
          <w:rFonts w:ascii="Times New Roman" w:hAnsi="Times New Roman" w:cs="Times New Roman"/>
          <w:kern w:val="0"/>
          <w:lang w:eastAsia="zh-CN"/>
        </w:rPr>
        <w:t>中华人民共和国数据安全法滚动新闻中国政府网</w:t>
      </w:r>
      <w:r w:rsidRPr="008E50B6">
        <w:rPr>
          <w:rFonts w:ascii="Times New Roman" w:hAnsi="Times New Roman" w:cs="Times New Roman"/>
          <w:kern w:val="0"/>
          <w:lang w:eastAsia="zh-CN"/>
        </w:rPr>
        <w:t>.”</w:t>
      </w:r>
      <w:r w:rsidRPr="008E50B6">
        <w:rPr>
          <w:rFonts w:ascii="Times New Roman" w:hAnsi="Times New Roman" w:cs="Times New Roman"/>
        </w:rPr>
        <w:fldChar w:fldCharType="end"/>
      </w:r>
      <w:r w:rsidRPr="008E50B6">
        <w:rPr>
          <w:rFonts w:ascii="Times New Roman" w:hAnsi="Times New Roman" w:cs="Times New Roman"/>
          <w:lang w:eastAsia="zh-CN"/>
        </w:rPr>
        <w:t xml:space="preserve"> </w:t>
      </w:r>
      <w:r w:rsidRPr="008E50B6">
        <w:rPr>
          <w:rFonts w:ascii="Times New Roman" w:hAnsi="Times New Roman" w:cs="Times New Roman"/>
          <w:lang w:eastAsia="zh-CN"/>
        </w:rPr>
        <w:t>第三十六条</w:t>
      </w:r>
    </w:p>
  </w:footnote>
  <w:footnote w:id="51">
    <w:p w14:paraId="6D72728D" w14:textId="29EA7F4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{"citationID":"aRmq8ZF4","properties":{"formattedCitation":"Jihong Chen and Jiabin Sun, \\uc0\\u8220{}Understanding the Chinese Data Security Law,\\uc0\\u8221{} {\\i{}International Cybersecurity Law Review} 2, no. 2 (December 1, 2021): 209\\uc0\\u8211{}21, https://doi.org/10.1365/s43439-021-00038-3.","plainCitation":"Jihong Chen and Jiabin Sun, “Understanding the Chinese Data Security Law,” International Cybersecurity Law Review 2, no. 2 (December 1, 2021): 209–21, https://doi.org/10.1365/s43439-021-00038-3.","noteIndex":51},"citationItems":[{"id":70,"uris":["http://zotero.org/users/16320372/items/QLGQALJW"],"itemData":{"id":70,"type":"article-journal","abstract":"On 10 June 2021, the Data Security Law of the People’s Republic of China (hereinafter the “DSL”) was adopted at the 29th session of the Standing Committee of the 13th National People’s Congress, effective as of 1 September 2021. The DSL is the fundamental law in the data security sphere and, together with the Cybersecurity Law (hereinafter the “CSL”) and the Personal Information Protection Law (hereinafter the “PIPL”), outlines the data regulatory framework in China. The DSL contains seven chapters and 55 articles that widely cover data security mechanisms, obligations and liabilities at both State administration and data handler levels. In this article, the key contents of the DSL together with the intensively promulgated supplemental laws and regulations will be analyzed to provide a comprehensive grasp of data security supervision in China. Specifically, section one explains the basic concepts of the DSL, section two highlights the key data security protection mechanisms such as the Important Data protection and data cross-border transfer and section three will summarize the main compliance obligations for companies to effectively put laws into actions.","container-title":"International Cybersecurity Law Review","DOI":"10.1365/s43439-021-00038-3","ISSN":"2662-9739","issue":"2","journalAbbreviation":"Int. Cybersecur. Law Rev.","language":"en","page":"209-221","source":"Springer Link","title":"Understanding the Chinese Data Security Law","volume":"2","author":[{"family":"Chen","given":"Jihong"},{"family":"Sun","given":"Jiabin"}],"issued":{"date-parts":[["2021",12,1]]}}}],"schema":"https://github.com/citation-style-language/schema/raw/master/csl-citation.json"}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Jihong</w:t>
      </w:r>
      <w:proofErr w:type="spellEnd"/>
      <w:r w:rsidRPr="008E50B6">
        <w:rPr>
          <w:rFonts w:ascii="Times New Roman" w:hAnsi="Times New Roman" w:cs="Times New Roman"/>
          <w:kern w:val="0"/>
        </w:rPr>
        <w:t xml:space="preserve"> Chen and </w:t>
      </w:r>
      <w:proofErr w:type="spellStart"/>
      <w:r w:rsidRPr="008E50B6">
        <w:rPr>
          <w:rFonts w:ascii="Times New Roman" w:hAnsi="Times New Roman" w:cs="Times New Roman"/>
          <w:kern w:val="0"/>
        </w:rPr>
        <w:t>Jiabin</w:t>
      </w:r>
      <w:proofErr w:type="spellEnd"/>
      <w:r w:rsidRPr="008E50B6">
        <w:rPr>
          <w:rFonts w:ascii="Times New Roman" w:hAnsi="Times New Roman" w:cs="Times New Roman"/>
          <w:kern w:val="0"/>
        </w:rPr>
        <w:t xml:space="preserve"> Sun, “Understanding the Chinese Data Security Law,” </w:t>
      </w:r>
      <w:r w:rsidRPr="008E50B6">
        <w:rPr>
          <w:rFonts w:ascii="Times New Roman" w:hAnsi="Times New Roman" w:cs="Times New Roman"/>
          <w:i/>
          <w:iCs/>
          <w:kern w:val="0"/>
        </w:rPr>
        <w:t>International Cybersecurity Law Review</w:t>
      </w:r>
      <w:r w:rsidRPr="008E50B6">
        <w:rPr>
          <w:rFonts w:ascii="Times New Roman" w:hAnsi="Times New Roman" w:cs="Times New Roman"/>
          <w:kern w:val="0"/>
        </w:rPr>
        <w:t xml:space="preserve"> 2, no. 2 (December 1, 2021): 209–21, https://doi.org/10.1365/s43439-021-00038-3.</w:t>
      </w:r>
      <w:r w:rsidRPr="008E50B6">
        <w:rPr>
          <w:rFonts w:ascii="Times New Roman" w:hAnsi="Times New Roman" w:cs="Times New Roman"/>
        </w:rPr>
        <w:fldChar w:fldCharType="end"/>
      </w:r>
    </w:p>
  </w:footnote>
  <w:footnote w:id="52">
    <w:p w14:paraId="5AA17EFC" w14:textId="1B1A3CC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{"citationID":"FMUQNGFv","properties":{"formattedCitation":"Hu and Liu, \\uc0\\u8220{}The Regulation of Artificial Intelligence in China.\\uc0\\u8221{}","plainCitation":"Hu and Liu, “The Regulation of Artificial Intelligence in China.”","noteIndex":52},"citationItems":[{"id":68,"uris":["http://zotero.org/users/16320372/items/F6JN7N7F"],"itemData":{"id":68,"type":"paper-conference","abstract":"The regulation of artificial intelligence in China is implemented in a separated way according to difference technology areas of artificial intelligence by different related functional departments. The technology of algorithmic recommendation, deepfakes and generative artificial intelligence are the three areas subjected to the regulation under legislations....","DOI":"10.2991/978-2-38476-259-0_71","event-title":"2024 3rd International Conference on Social Sciences and Humanities and Arts (SSHA 2024)","ISBN":"978-2-38476-259-0","language":"en","note":"ISSN: 2352-5398","page":"681-689","publisher":"Atlantis Press","source":"www.atlantis-press.com","title":"The Regulation of Artificial Intelligence in China","URL":"https://www.atlantis-press.com/proceedings/ssha-24/126000926","author":[{"family":"Hu","given":"Qingle"},{"family":"Liu","given":"Wei"}],"accessed":{"date-parts":[["2025",2,3]]},"issued":{"date-parts":[["2024",6,21]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Hu and Liu, “The Regulation of Artificial Intelligence in China.”</w:t>
      </w:r>
      <w:r w:rsidRPr="008E50B6">
        <w:rPr>
          <w:rFonts w:ascii="Times New Roman" w:hAnsi="Times New Roman" w:cs="Times New Roman"/>
        </w:rPr>
        <w:fldChar w:fldCharType="end"/>
      </w:r>
    </w:p>
  </w:footnote>
  <w:footnote w:id="53">
    <w:p w14:paraId="00917BD1" w14:textId="7568E83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{"citationID":"AHjuUDx0","properties":{"formattedCitation":"Angela Huyue Zhang, \\uc0\\u8220{}The Promise and Perils of China\\uc0\\u8217{}s Regulation of Artificial Intelligence,\\uc0\\u8221{} SSRN Scholarly Paper (Rochester, NY: Social Science Research Network, January 28, 2024), https://doi.org/10.2139/ssrn.4708676.","plainCitation":"Angela Huyue Zhang, “The Promise and Perils of China’s Regulation of Artificial Intelligence,” SSRN Scholarly Paper (Rochester, NY: Social Science Research Network, January 28, 2024), https://doi.org/10.2139/ssrn.4708676.","noteIndex":53},"citationItems":[{"id":169,"uris":["http://zotero.org/users/16320372/items/DTM3PY2F"],"itemData":{"id":169,"type":"article","abstract":"In recent years, China has emerged as a pioneer in formulating some of the world’s earliest and most comprehensive rules concerning algorithms, deepfakes, and generative artificial intelligence (AI) services. This proactive intervention has left the impression that China has stood at the forefront as a global leader in regulating AI. Yet this perception put too much emphasis on the law on paper while overlooking the country’s intricate institutional dynamics. The Chinese government simultaneously acts as a policymaker, an investor, a supplier, a customer and a regulator in the AI sector. Given its extensive and deep involvement in the AI ecosystem, the government lacks a strong commitment to regulate the industry.  Factors such as the intense US-China tech rivalry and the escalating chip embargo on Chinese AI firms further diminish the government’s incentive to impose strict regulation. Meanwhile, the current downturn in the Chinese economy and low market confidence impose further constraints on the government’s actions. Consequently, despite maintaining strict information control over public-facing AI services, China’s overall approach to AI regulation has been markedly business-friendly. Recent legislative measures, such as the interim measures to regulate generative AI and several local AI legislations, offer little protective value to the Chinese public. Instead, these laws have primarily served as an enabler by sending a strong pro-growth signal to the industry while attempting to coordinate various stakeholders to accelerate technological progress. As evidenced by its permissive stance over the abusive use of facial recognition technology, Chinese regulators have favoured a light-touch approach to AI regulation in practice. Similarly, Chinese courts are trying to prop up the AI industry, as demonstrated by the Beijing Internet Court’s decision to grant copyrights in an AI-generated image. China’s strategic lenient approach to regulation may therefore offer its AI firms a short-term competitive advantage over their European and U.S. counterparts. However, this leniency risks creating potential regulatory lags that could escalate into AI-induced accidents and even disasters. The dynamic complexity of China’s regulatory tactics therefore underscores the urgent need for increased international dialogue and collaboration with the country to tackle the safety challenges in AI governance.","DOI":"10.2139/ssrn.4708676","event-place":"Rochester, NY","genre":"SSRN Scholarly Paper","language":"en","number":"4708676","publisher":"Social Science Research Network","publisher-place":"Rochester, NY","source":"papers.ssrn.com","title":"The Promise and Perils of China's Regulation of Artificial Intelligence","URL":"https://papers.ssrn.com/abstract=4708676","author":[{"family":"Zhang","given":"Angela Huyue"}],"accessed":{"date-parts":[["2025",2,4]]},"issued":{"date-parts":[["2024",1,28]]}}}],"schema":"https://github.com/citation-style-language/schema/raw/master/csl-citation.json"}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Angela </w:t>
      </w:r>
      <w:proofErr w:type="spellStart"/>
      <w:r w:rsidRPr="008E50B6">
        <w:rPr>
          <w:rFonts w:ascii="Times New Roman" w:hAnsi="Times New Roman" w:cs="Times New Roman"/>
          <w:kern w:val="0"/>
        </w:rPr>
        <w:t>Huyue</w:t>
      </w:r>
      <w:proofErr w:type="spellEnd"/>
      <w:r w:rsidRPr="008E50B6">
        <w:rPr>
          <w:rFonts w:ascii="Times New Roman" w:hAnsi="Times New Roman" w:cs="Times New Roman"/>
          <w:kern w:val="0"/>
        </w:rPr>
        <w:t xml:space="preserve"> Zhang, “The Promise and Perils of China’s Regulation of Artificial Intelligence,” SSRN Scholarly Paper (Rochester, NY: Social Science Research Network, January 28, 2024), https://doi.org/10.2139/ssrn.4708676.</w:t>
      </w:r>
      <w:r w:rsidRPr="008E50B6">
        <w:rPr>
          <w:rFonts w:ascii="Times New Roman" w:hAnsi="Times New Roman" w:cs="Times New Roman"/>
        </w:rPr>
        <w:fldChar w:fldCharType="end"/>
      </w:r>
    </w:p>
  </w:footnote>
  <w:footnote w:id="54">
    <w:p w14:paraId="6847B479" w14:textId="6F3412E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{"citationID":"JLVcnLAZ","properties":{"formattedCitation":"Justice Kagan, Moody v. NetChoice, LLC, 603 U.S. ___ (2024), No. 22\\uc0\\u8211{}277 (Supreme Court of the United States July 1, 2024).","plainCitation":"Justice Kagan, Moody v. NetChoice, LLC, 603 U.S. ___ (2024), No. 22–277 (Supreme Court of the United States July 1, 2024).","noteIndex":54},"citationItems":[{"id":498,"uris":["http://zotero.org/users/16320372/items/QXJPYNK5"],"itemData":{"id":498,"type":"legal_case","abstract":"Moody v. NetChoice, LLC: The First Amendment offers protection when an entity engaging in expressive activity, including compiling and curating others’ speech, is directed to accommodate messages it would prefer to exclude. Also, a state may not interfere with private actors’ speech to advance its own vision of ideological balance.","authority":"Supreme Court of the United States","language":"en","number":"22–277","title":"Moody v. NetChoice, LLC, 603 U.S. ___ (2024)","URL":"https://supreme.justia.com/cases/federal/us/603/22-277/","author":[{"literal":"Justice Kagan"}],"accessed":{"date-parts":[["2025",2,16]]},"issued":{"date-parts":[["2024",7,1]]}}}],"schema":"https://github.com/citation-style-language/schema/raw/master/csl-citation.json"}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Justice Kagan, Moody v. </w:t>
      </w:r>
      <w:proofErr w:type="spellStart"/>
      <w:r w:rsidRPr="008E50B6">
        <w:rPr>
          <w:rFonts w:ascii="Times New Roman" w:hAnsi="Times New Roman" w:cs="Times New Roman"/>
          <w:kern w:val="0"/>
        </w:rPr>
        <w:t>NetChoice</w:t>
      </w:r>
      <w:proofErr w:type="spellEnd"/>
      <w:r w:rsidRPr="008E50B6">
        <w:rPr>
          <w:rFonts w:ascii="Times New Roman" w:hAnsi="Times New Roman" w:cs="Times New Roman"/>
          <w:kern w:val="0"/>
        </w:rPr>
        <w:t>, LLC, 603 U.S. ___ (2024), No. 22–277 (Supreme Court of the United States July 1, 2024).</w:t>
      </w:r>
      <w:r w:rsidRPr="008E50B6">
        <w:rPr>
          <w:rFonts w:ascii="Times New Roman" w:hAnsi="Times New Roman" w:cs="Times New Roman"/>
        </w:rPr>
        <w:fldChar w:fldCharType="end"/>
      </w:r>
    </w:p>
  </w:footnote>
  <w:footnote w:id="55">
    <w:p w14:paraId="3A9AA514" w14:textId="46EE3B7A" w:rsidR="00757A3D" w:rsidRDefault="00757A3D">
      <w:pPr>
        <w:pStyle w:val="FootnoteText"/>
      </w:pPr>
      <w:r>
        <w:rPr>
          <w:rStyle w:val="FootnoteReference"/>
        </w:rPr>
        <w:footnoteRef/>
      </w:r>
      <w:r>
        <w:t xml:space="preserve"> </w:t>
      </w:r>
      <w:r w:rsidRPr="00757A3D">
        <w:rPr>
          <w:rFonts w:ascii="Times New Roman" w:hAnsi="Times New Roman" w:cs="Times New Roman"/>
        </w:rPr>
        <w:fldChar w:fldCharType="begin"/>
      </w:r>
      <w:r w:rsidRPr="00757A3D">
        <w:rPr>
          <w:rFonts w:ascii="Times New Roman" w:hAnsi="Times New Roman" w:cs="Times New Roman"/>
        </w:rPr>
        <w:instrText xml:space="preserve"> ADDIN ZOTERO_ITEM CSL_CITATION {"citationID":"ae2urqjqpn","properties":{"formattedCitation":"\\uldash{David Rozado, \\uc0\\u8220{}The Political Preferences of LLMs,\\uc0\\u8221{} {\\i{}PLOS ONE} 19, no. 7 (July 31, 2024): e0306621, https://doi.org/10.1371/journal.pone.0306621.}","plainCitation":"David Rozado, “The Political Preferences of LLMs,” PLOS ONE 19, no. 7 (July 31, 2024): e0306621, https://doi.org/10.1371/journal.pone.0306621.","noteIndex":55},"citationItems":[{"id":682,"uris":["http://zotero.org/users/16320372/items/L6XFRC9H"],"itemData":{"id":682,"type":"article-journal","abstract":"I report here a comprehensive analysis about the political preferences embedded in Large Language Models (LLMs). Namely, I administer 11 political orientation tests, designed to identify the political preferences of the test taker, to 24 state-of-the-art conversational LLMs, both closed and open source. When probed with questions/statements with political connotations, most conversational LLMs tend to generate responses that are diagnosed by most political test instruments as manifesting preferences for left-of-center viewpoints. This does not appear to be the case for five additional base (i.e. foundation) models upon which LLMs optimized for conversation with humans are built. However, the weak performance of the base models at coherently answering the tests’ questions makes this subset of results inconclusive. Finally, I demonstrate that LLMs can be steered towards specific locations in the political spectrum through Supervised Fine-Tuning (SFT) with only modest amounts of politically aligned data, suggesting SFT’s potential to embed political orientation in LLMs. With LLMs beginning to partially displace traditional information sources like search engines and Wikipedia, the societal implications of political biases embedded in LLMs are substantial.","container-title":"PLOS ONE","DOI":"10.1371/journal.pone.0306621","ISSN":"1932-6203","issue":"7","journalAbbreviation":"PLOS ONE","language":"en","note":"publisher: Public Library of Science","page":"e0306621","source":"PLoS Journals","title":"The political preferences of LLMs","volume":"19","author":[{"family":"Rozado","given":"David"}],"issued":{"date-parts":[["2024",7,31]]}}}],"schema":"https://github.com/citation-style-language/schema/raw/master/csl-citation.json"} </w:instrText>
      </w:r>
      <w:r w:rsidRPr="00757A3D">
        <w:rPr>
          <w:rFonts w:ascii="Times New Roman" w:hAnsi="Times New Roman" w:cs="Times New Roman"/>
        </w:rPr>
        <w:fldChar w:fldCharType="separate"/>
      </w:r>
      <w:r w:rsidRPr="00757A3D">
        <w:rPr>
          <w:rFonts w:ascii="Times New Roman" w:hAnsi="Times New Roman" w:cs="Times New Roman"/>
          <w:kern w:val="0"/>
        </w:rPr>
        <w:t xml:space="preserve">David </w:t>
      </w:r>
      <w:proofErr w:type="spellStart"/>
      <w:r w:rsidRPr="00757A3D">
        <w:rPr>
          <w:rFonts w:ascii="Times New Roman" w:hAnsi="Times New Roman" w:cs="Times New Roman"/>
          <w:kern w:val="0"/>
        </w:rPr>
        <w:t>Rozado</w:t>
      </w:r>
      <w:proofErr w:type="spellEnd"/>
      <w:r w:rsidRPr="00757A3D">
        <w:rPr>
          <w:rFonts w:ascii="Times New Roman" w:hAnsi="Times New Roman" w:cs="Times New Roman"/>
          <w:kern w:val="0"/>
        </w:rPr>
        <w:t>, “The Political Preferences of LLMs,” PLOS ONE 19, no. 7 (July 31, 2024): e0306621, https://doi.org/10.1371/journal.pone.0306621.</w:t>
      </w:r>
      <w:r w:rsidRPr="00757A3D">
        <w:rPr>
          <w:rFonts w:ascii="Times New Roman" w:hAnsi="Times New Roman" w:cs="Times New Roman"/>
        </w:rPr>
        <w:fldChar w:fldCharType="end"/>
      </w:r>
    </w:p>
  </w:footnote>
  <w:footnote w:id="56">
    <w:p w14:paraId="21E384F7" w14:textId="2AD8F14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{"citationID":"b8WUI4rx","properties":{"formattedCitation":"Shibani Santurkar et al., \\uc0\\u8220{}Whose Opinions Do Language Models Reflect?,\\uc0\\u8221{} in {\\i{}Proceedings of the 40th International Conference on Machine Learning}, vol. 202, ICML\\uc0\\u8217{}23 (Honolulu, Hawaii, USA: JMLR.org, 2023), 29971\\uc0\\u8211{}4.","plainCitation":"Shibani Santurkar et al., “Whose Opinions Do Language Models Reflect?,” in Proceedings of the 40th International Conference on Machine Learning, vol. 202, ICML’23 (Honolulu, Hawaii, USA: JMLR.org, 2023), 29971–4.","noteIndex":55},"citationItems":[{"id":80,"uris":["http://zotero.org/users/16320372/items/Z666S3SX"],"itemData":{"id":80,"type":"paper-conference","abstract":"Language models (LMs) are increasingly being used in open-ended contexts, where the opinions they reflect in response to subjective queries can have a profound impact, both on user satisfaction, and shaping the views of society at large. We put forth a quantitative framework to investigate the opinions reflected by LMs – by leveraging high-quality public opinion polls. Using this framework, we create OpinionQA, a dataset for evaluating the alignment of LM opinions with those of 60 US demographic groups over topics ranging from abortion to automation. Across topics, we find substantial misalignment between the views reflected by current LMs and those of US demographic groups: on par with the Democrat-Republican divide on climate change. Notably, this misalignment persists even after explicitly steering the LMs towards particular groups. Our analysis not only confirms prior observations about the left-leaning tendencies of some human feedback-tuned LMs, but also surfaces groups whose opinions are poorly reflected by current LMs (e.g., 65+ and widowed individuals).","collection-title":"ICML'23","container-title":"Proceedings of the 40th International Conference on Machine Learning","event-place":"Honolulu, Hawaii, USA","page":"29971–30004","publisher":"JMLR.org","publisher-place":"Honolulu, Hawaii, USA","source":"ACM Digital Library","title":"Whose opinions do language models reflect?","volume":"202","author":[{"family":"Santurkar","given":"Shibani"},{"family":"Durmus","given":"Esin"},{"family":"Ladhak","given":"Faisal"},{"family":"Lee","given":"Cinoo"},{"family":"Liang","given":"Percy"},{"family":"Hashimoto","given":"Tatsunori"}],"accessed":{"date-parts":[["2025",2,3]]},"issued":{"date-parts":[["2023",7,23]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Shibani </w:t>
      </w:r>
      <w:proofErr w:type="spellStart"/>
      <w:r w:rsidRPr="008E50B6">
        <w:rPr>
          <w:rFonts w:ascii="Times New Roman" w:hAnsi="Times New Roman" w:cs="Times New Roman"/>
          <w:kern w:val="0"/>
        </w:rPr>
        <w:t>Santurkar</w:t>
      </w:r>
      <w:proofErr w:type="spellEnd"/>
      <w:r w:rsidRPr="008E50B6">
        <w:rPr>
          <w:rFonts w:ascii="Times New Roman" w:hAnsi="Times New Roman" w:cs="Times New Roman"/>
          <w:kern w:val="0"/>
        </w:rPr>
        <w:t xml:space="preserve"> et al., “Whose Opinions Do Language Models </w:t>
      </w:r>
      <w:proofErr w:type="gramStart"/>
      <w:r w:rsidRPr="008E50B6">
        <w:rPr>
          <w:rFonts w:ascii="Times New Roman" w:hAnsi="Times New Roman" w:cs="Times New Roman"/>
          <w:kern w:val="0"/>
        </w:rPr>
        <w:t>Reflect?,</w:t>
      </w:r>
      <w:proofErr w:type="gramEnd"/>
      <w:r w:rsidRPr="008E50B6">
        <w:rPr>
          <w:rFonts w:ascii="Times New Roman" w:hAnsi="Times New Roman" w:cs="Times New Roman"/>
          <w:kern w:val="0"/>
        </w:rPr>
        <w:t xml:space="preserve">” in </w:t>
      </w:r>
      <w:r w:rsidRPr="008E50B6">
        <w:rPr>
          <w:rFonts w:ascii="Times New Roman" w:hAnsi="Times New Roman" w:cs="Times New Roman"/>
          <w:i/>
          <w:iCs/>
          <w:kern w:val="0"/>
        </w:rPr>
        <w:t>Proceedings of the 40th International Conference on Machine Learning</w:t>
      </w:r>
      <w:r w:rsidRPr="008E50B6">
        <w:rPr>
          <w:rFonts w:ascii="Times New Roman" w:hAnsi="Times New Roman" w:cs="Times New Roman"/>
          <w:kern w:val="0"/>
        </w:rPr>
        <w:t>, vol. 202, ICML’23 (Honolulu, Hawaii, USA: JMLR.org, 2023), 29971–4.</w:t>
      </w:r>
      <w:r w:rsidRPr="008E50B6">
        <w:rPr>
          <w:rFonts w:ascii="Times New Roman" w:hAnsi="Times New Roman" w:cs="Times New Roman"/>
        </w:rPr>
        <w:fldChar w:fldCharType="end"/>
      </w:r>
    </w:p>
  </w:footnote>
  <w:footnote w:id="57">
    <w:p w14:paraId="3070B21A" w14:textId="59B6097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{"citationID":"fKO2K0ib","properties":{"formattedCitation":"Per Curiam, Gonzalez v. Google LLC, 598 U.S. ___ (2023), No. 21\\uc0\\u8211{}1333 (Supreme Court of the United States May 18, 2023).","plainCitation":"Per Curiam, Gonzalez v. Google LLC, 598 U.S. ___ (2023), No. 21–1333 (Supreme Court of the United States May 18, 2023).","noteIndex":56},"citationItems":[{"id":83,"uris":["http://zotero.org/users/16320372/items/3JCEFSFV"],"itemData":{"id":83,"type":"legal_case","abstract":"Gonzalez v. Google LLC: Supreme Court addresses claims against YouTube, alleging liability for ISIS terrorists' use of YouTube, and remands for consideration in light of its contemporaneous \"Twitter\" decision.","authority":"Supreme Court of the United States","language":"en","number":"21–1333","title":"Gonzalez v. Google LLC, 598 U.S. ___ (2023)","URL":"https://supreme.justia.com/cases/federal/us/598/21-1333/","author":[{"literal":"Per Curiam"}],"accessed":{"date-parts":[["2025",2,3]]},"issued":{"date-parts":[["2023",5,18]]}}}],"schema":"https://github.com/citation-style-language/schema/raw/master/csl-citation.json"}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Per </w:t>
      </w:r>
      <w:proofErr w:type="spellStart"/>
      <w:r w:rsidRPr="008E50B6">
        <w:rPr>
          <w:rFonts w:ascii="Times New Roman" w:hAnsi="Times New Roman" w:cs="Times New Roman"/>
          <w:kern w:val="0"/>
        </w:rPr>
        <w:t>Curiam</w:t>
      </w:r>
      <w:proofErr w:type="spellEnd"/>
      <w:r w:rsidRPr="008E50B6">
        <w:rPr>
          <w:rFonts w:ascii="Times New Roman" w:hAnsi="Times New Roman" w:cs="Times New Roman"/>
          <w:kern w:val="0"/>
        </w:rPr>
        <w:t>, Gonzalez v. Google LLC, 598 U.S. ___ (2023), No. 21–1333 (Supreme Court of the United States May 18, 2023).</w:t>
      </w:r>
      <w:r w:rsidRPr="008E50B6">
        <w:rPr>
          <w:rFonts w:ascii="Times New Roman" w:hAnsi="Times New Roman" w:cs="Times New Roman"/>
        </w:rPr>
        <w:fldChar w:fldCharType="end"/>
      </w:r>
    </w:p>
  </w:footnote>
  <w:footnote w:id="58">
    <w:p w14:paraId="6E6D5606" w14:textId="78CBF91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{"citationID":"e6ZGvZcw","properties":{"formattedCitation":"\\uc0\\u8220{}Office of the Attorney General | DEPARTMENT OF JUSTICE\\uc0\\u8217{}S REVIEW OF SECTION 230 OF THE COMMUNICATIONS DECENCY ACT OF 1996 | United States Department of Justice,\\uc0\\u8221{} June 3, 2020, https://www.justice.gov/archives/ag/department-justice-s-review-section-230-communications-decency-act-1996.","plainCitation":"“Office of the Attorney General | DEPARTMENT OF JUSTICE’S REVIEW OF SECTION 230 OF THE COMMUNICATIONS DECENCY ACT OF 1996 | United States Department of Justice,” June 3, 2020, https://www.justice.gov/archives/ag/department-justice-s-review-section-230-communications-decency-act-1996.","noteIndex":57},"citationItems":[{"id":85,"uris":["http://zotero.org/users/16320372/items/RSU5ATW3"],"itemData":{"id":85,"type":"webpage","abstract":"This is archived content from the U.S. Department of Justice website. The information here may be outdated and links may no longer function. Please contact webmaster@usdoj.gov if you have any questions about the archive site.","language":"en","title":"Office of the Attorney General | DEPARTMENT OF JUSTICE’S REVIEW OF SECTION 230 OF THE COMMUNICATIONS DECENCY ACT OF 1996 | United States Department of Justice","URL":"https://www.justice.gov/archives/ag/department-justice-s-review-section-230-communications-decency-act-1996","accessed":{"date-parts":[["2025",2,3]]},"issued":{"date-parts":[["2020",6,3]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“Office of the Attorney General | DEPARTMENT OF JUSTICE’S REVIEW OF SECTION 230 OF THE COMMUNICATIONS DECENCY ACT OF 1996 | United States Department of Justice,” June 3, 2020, https://www.justice.gov/archives/ag/department-justice-s-review-section-230-communications-decency-act-1996.</w:t>
      </w:r>
      <w:r w:rsidRPr="008E50B6">
        <w:rPr>
          <w:rFonts w:ascii="Times New Roman" w:hAnsi="Times New Roman" w:cs="Times New Roman"/>
        </w:rPr>
        <w:fldChar w:fldCharType="end"/>
      </w:r>
    </w:p>
  </w:footnote>
  <w:footnote w:id="59">
    <w:p w14:paraId="738A286D" w14:textId="51D487C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{"citationID":"sPImWVD7","properties":{"formattedCitation":"Yoon Chae, \\uc0\\u8220{}U.S. AI Regulation Guide: Legislative Overview and Practical Considerations,\\uc0\\u8221{} {\\i{}RAIL: The Journal of Robotics, Artificial Intelligence &amp; Law} 3, no. 1 (2020): 17\\uc0\\u8211{}40.","plainCitation":"Yoon Chae, “U.S. AI Regulation Guide: Legislative Overview and Practical Considerations,” RAIL: The Journal of Robotics, Artificial Intelligence &amp; Law 3, no. 1 (2020): 17–40.","noteIndex":58},"citationItems":[{"id":87,"uris":["http://zotero.org/users/16320372/items/7DF9JLGT"],"itemData":{"id":87,"type":"article-journal","container-title":"RAIL: The Journal of Robotics, Artificial Intelligence &amp; Law","issue":"1","journalAbbreviation":"The Journal of Robotics, Artificial Intelligence &amp; Law (Fastcase)","language":"eng","page":"17-40","source":"HeinOnline","title":"U.S. AI Regulation Guide: Legislative Overview and Practical Considerations","title-short":"U.S. AI Regulation Guide","volume":"3","author":[{"family":"Chae","given":"Yoon"}],"issued":{"date-parts":[["2020"]]}}}],"schema":"https://github.com/citation-style-language/schema/raw/master/csl-citation.json"}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Yoon Chae, “U.S. AI Regulation Guide: Legislative Overview and Practical Considerations,” </w:t>
      </w:r>
      <w:r w:rsidRPr="008E50B6">
        <w:rPr>
          <w:rFonts w:ascii="Times New Roman" w:hAnsi="Times New Roman" w:cs="Times New Roman"/>
          <w:i/>
          <w:iCs/>
          <w:kern w:val="0"/>
        </w:rPr>
        <w:t>RAIL: The Journal of Robotics, Artificial Intelligence &amp; Law</w:t>
      </w:r>
      <w:r w:rsidRPr="008E50B6">
        <w:rPr>
          <w:rFonts w:ascii="Times New Roman" w:hAnsi="Times New Roman" w:cs="Times New Roman"/>
          <w:kern w:val="0"/>
        </w:rPr>
        <w:t xml:space="preserve"> 3, no. 1 (2020): 17–40.</w:t>
      </w:r>
      <w:r w:rsidRPr="008E50B6">
        <w:rPr>
          <w:rFonts w:ascii="Times New Roman" w:hAnsi="Times New Roman" w:cs="Times New Roman"/>
        </w:rPr>
        <w:fldChar w:fldCharType="end"/>
      </w:r>
    </w:p>
  </w:footnote>
  <w:footnote w:id="60">
    <w:p w14:paraId="163DCE5E" w14:textId="1636BEB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{"citationID":"UH5ItLoV","properties":{"formattedCitation":"Michael D. Shear, Cecilia Kang, and David E. Sanger, \\uc0\\u8220{}Pressured by Biden, A.I. Companies Agree to Guardrails on New Tools,\\uc0\\u8221{} {\\i{}The New York Times}, July 21, 2023, https://www.nytimes.com/2023/07/21/us/politics/ai-regulation-biden.html.","plainCitation":"Michael D. Shear, Cecilia Kang, and David E. Sanger, “Pressured by Biden, A.I. Companies Agree to Guardrails on New Tools,” The New York Times, July 21, 2023, https://www.nytimes.com/2023/07/21/us/politics/ai-regulation-biden.html.","noteIndex":59},"citationItems":[{"id":89,"uris":["http://zotero.org/users/16320372/items/FANPUGX5"],"itemData":{"id":89,"type":"article-newspaper","container-title":"The New York Times","title":"Pressured by Biden, A.I. Companies Agree to Guardrails on New Tools","URL":"https://www.nytimes.com/2023/07/21/us/politics/ai-regulation-biden.html","author":[{"literal":"Michael D. Shear"},{"literal":"Cecilia Kang"},{"literal":"David E. Sanger"}],"accessed":{"date-parts":[["2025",2,3]]},"issued":{"date-parts":[["2023",7,21]]}}}],"schema":"https://github.com/citation-style-language/schema/raw/master/csl-citation.json"}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Michael D. Shear, Cecilia Kang, and David E. Sanger, “Pressured by Biden, A.I. Companies Agree to Guardrails on New Tools,” </w:t>
      </w:r>
      <w:r w:rsidRPr="008E50B6">
        <w:rPr>
          <w:rFonts w:ascii="Times New Roman" w:hAnsi="Times New Roman" w:cs="Times New Roman"/>
          <w:i/>
          <w:iCs/>
          <w:kern w:val="0"/>
        </w:rPr>
        <w:t>The New York Times</w:t>
      </w:r>
      <w:r w:rsidRPr="008E50B6">
        <w:rPr>
          <w:rFonts w:ascii="Times New Roman" w:hAnsi="Times New Roman" w:cs="Times New Roman"/>
          <w:kern w:val="0"/>
        </w:rPr>
        <w:t>, July 21, 2023, https://www.nytimes.com/2023/07/21/us/politics/ai-regulation-biden.html.</w:t>
      </w:r>
      <w:r w:rsidRPr="008E50B6">
        <w:rPr>
          <w:rFonts w:ascii="Times New Roman" w:hAnsi="Times New Roman" w:cs="Times New Roman"/>
        </w:rPr>
        <w:fldChar w:fldCharType="end"/>
      </w:r>
    </w:p>
  </w:footnote>
  <w:footnote w:id="61">
    <w:p w14:paraId="5C22ADDC" w14:textId="6983F43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{"citationID":"KoIa9LFc","properties":{"formattedCitation":"\\uc0\\u8220{}Removing Barriers to American Leadership in Artificial Intelligence,\\uc0\\u8221{} The White House, January 23, 2025, https://www.whitehouse.gov/presidential-actions/2025/01/removing-barriers-to-american-leadership-in-artificial-intelligence/.","plainCitation":"“Removing Barriers to American Leadership in Artificial Intelligence,” The White House, January 23, 2025, https://www.whitehouse.gov/presidential-actions/2025/01/removing-barriers-to-american-leadership-in-artificial-intelligence/.","noteIndex":60},"citationItems":[{"id":175,"uris":["http://zotero.org/users/16320372/items/JY47WBQK"],"itemData":{"id":175,"type":"webpage","abstract":"By the authority vested in me as President by the Constitution and the laws of the United States of America, it is hereby ordered as follows: Section 1.","container-title":"The White House","language":"en-US","title":"Removing Barriers to American Leadership in Artificial Intelligence","URL":"https://www.whitehouse.gov/presidential-actions/2025/01/removing-barriers-to-american-leadership-in-artificial-intelligence/","accessed":{"date-parts":[["2025",2,4]]},"issued":{"date-parts":[["2025",1,23]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“Removing Barriers to American Leadership in Artificial Intelligence,” The White House, January 23, 2025, https://www.whitehouse.gov/presidential-actions/2025/01/removing-barriers-to-american-leadership-in-artificial-intelligence/.</w:t>
      </w:r>
      <w:r w:rsidRPr="008E50B6">
        <w:rPr>
          <w:rFonts w:ascii="Times New Roman" w:hAnsi="Times New Roman" w:cs="Times New Roman"/>
        </w:rPr>
        <w:fldChar w:fldCharType="end"/>
      </w:r>
    </w:p>
  </w:footnote>
  <w:footnote w:id="62">
    <w:p w14:paraId="3974B63A"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The White House. "Fact Sheet: President Donald J. Trump Takes Action to Enhance America’s AI Leadership." January 23, 2025. </w:t>
      </w:r>
    </w:p>
  </w:footnote>
  <w:footnote w:id="63">
    <w:p w14:paraId="4D7F98B9" w14:textId="69BE36B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{"citationID":"Cs9GKHBx","properties":{"formattedCitation":"Chae, \\uc0\\u8220{}U.S. AI Regulation Guide.\\uc0\\u8221{}","plainCitation":"Chae, “U.S. AI Regulation Guide.”","noteIndex":62},"citationItems":[{"id":87,"uris":["http://zotero.org/users/16320372/items/7DF9JLGT"],"itemData":{"id":87,"type":"article-journal","container-title":"RAIL: The Journal of Robotics, Artificial Intelligence &amp; Law","issue":"1","journalAbbreviation":"The Journal of Robotics, Artificial Intelligence &amp; Law (Fastcase)","language":"eng","page":"17-40","source":"HeinOnline","title":"U.S. AI Regulation Guide: Legislative Overview and Practical Considerations","title-short":"U.S. AI Regulation Guide","volume":"3","author":[{"family":"Chae","given":"Yoon"}],"issued":{"date-parts":[["2020"]]}}}],"schema":"https://github.com/citation-style-language/schema/raw/master/csl-citation.json"}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Chae, “U.S. AI Regulation Guide.”</w:t>
      </w:r>
      <w:r w:rsidRPr="008E50B6">
        <w:rPr>
          <w:rFonts w:ascii="Times New Roman" w:hAnsi="Times New Roman" w:cs="Times New Roman"/>
        </w:rPr>
        <w:fldChar w:fldCharType="end"/>
      </w:r>
    </w:p>
  </w:footnote>
  <w:footnote w:id="64">
    <w:p w14:paraId="3312E040" w14:textId="41738A5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{"citationID":"3kysWS8S","properties":{"formattedCitation":"Steve [R-LA-1 Rep. Scalise, \\uc0\\u8220{}H.R.3919 - 117th Congress (2021-2022): Secure Equipment Act of 2021,\\uc0\\u8221{} legislation, November 11, 2021, 2021-06-15, https://www.congress.gov/bill/117th-congress/house-bill/3919.","plainCitation":"Steve [R-LA-1 Rep. Scalise, “H.R.3919 - 117th Congress (2021-2022): Secure Equipment Act of 2021,” legislation, November 11, 2021, 2021-06-15, https://www.congress.gov/bill/117th-congress/house-bill/3919.","noteIndex":63},"citationItems":[{"id":93,"uris":["http://zotero.org/users/16320372/items/SULZIZPS"],"itemData":{"id":93,"type":"webpage","abstract":"Summary of H.R.3919 - 117th Congress (2021-2022): Secure Equipment Act of 2021","genre":"legislation","language":"eng","license":"Text is government work","note":"archive_location: 2021-06-15","title":"H.R.3919 - 117th Congress (2021-2022): Secure Equipment Act of 2021","title-short":"H.R.3919 - 117th Congress (2021-2022)","URL":"https://www.congress.gov/bill/117th-congress/house-bill/3919","author":[{"family":"Rep. Scalise","given":"Steve [R-LA-1"}],"accessed":{"date-parts":[["2025",2,3]]},"issued":{"date-parts":[["2021",11,11]]}}}],"schema":"https://github.com/citation-style-language/schema/raw/master/csl-citation.json"}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Steve [R-LA-1 Rep. Scalise, “H.R.3919 - 117th Congress (2021-2022): Secure Equipment Act of 2021,” legislation, November 11, 2021, 2021-06-15, https://www.congress.gov/bill/117th-congress/house-bill/3919.</w:t>
      </w:r>
      <w:r w:rsidRPr="008E50B6">
        <w:rPr>
          <w:rFonts w:ascii="Times New Roman" w:hAnsi="Times New Roman" w:cs="Times New Roman"/>
        </w:rPr>
        <w:fldChar w:fldCharType="end"/>
      </w:r>
    </w:p>
  </w:footnote>
  <w:footnote w:id="65">
    <w:p w14:paraId="7631D86E" w14:textId="530C853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{"citationID":"LFOC50IF","properties":{"formattedCitation":"Tim [D-OH-13 Rep. Ryan, \\uc0\\u8220{}H.R.4346 - 117th Congress (2021-2022): CHIPS and Science Act,\\uc0\\u8221{} legislation, August 9, 2022, 2021-07-01, https://www.congress.gov/bill/117th-congress/house-bill/4346.","plainCitation":"Tim [D-OH-13 Rep. Ryan, “H.R.4346 - 117th Congress (2021-2022): CHIPS and Science Act,” legislation, August 9, 2022, 2021-07-01, https://www.congress.gov/bill/117th-congress/house-bill/4346.","noteIndex":64},"citationItems":[{"id":"s0MyvTin/YRzm2L3d","uris":["http://zotero.org/users/16320372/items/PAN9S2BR"],"itemData":{"id":95,"type":"webpage","abstract":"Summary of H.R.4346 - 117th Congress (2021-2022): CHIPS and Science Act","genre":"legislation","language":"eng","license":"Text is government work","note":"archive_location: 2021-07-01","title":"H.R.4346 - 117th Congress (2021-2022): CHIPS and Science Act","title-short":"H.R.4346 - 117th Congress (2021-2022)","URL":"https://www.congress.gov/bill/117th-congress/house-bill/4346","author":[{"family":"Rep. Ryan","given":"Tim [D-OH-13"}],"accessed":{"date-parts":[["2025",2,3]]},"issued":{"date-parts":[["2022",8,9]]}}}],"schema":"https://github.com/citation-style-language/schema/raw/master/csl-citation.json"}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Tim [D-OH-13 Rep. Ryan, “H.R.4346 - 117th Congress (2021-2022): CHIPS and Science Act,” legislation, August 9, 2022, 2021-07-01, https://www.congress.gov/bill/117th-congress/house-bill/4346.</w:t>
      </w:r>
      <w:r w:rsidRPr="008E50B6">
        <w:rPr>
          <w:rFonts w:ascii="Times New Roman" w:hAnsi="Times New Roman" w:cs="Times New Roman"/>
        </w:rPr>
        <w:fldChar w:fldCharType="end"/>
      </w:r>
    </w:p>
  </w:footnote>
  <w:footnote w:id="66">
    <w:p w14:paraId="7148E45A" w14:textId="5F5E50F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{"citationID":"EH3euUlL","properties":{"formattedCitation":"Frank [D-NJ-6 Rep. Pallone, \\uc0\\u8220{}Text - H.R.7520 - 118th Congress (2023-2024): Protecting Americans\\uc0\\u8217{} Data from Foreign Adversaries Act of 2024,\\uc0\\u8221{} legislation, March 21, 2024, 2024-03-05, https://www.congress.gov/bill/118th-congress/house-bill/7520/text/eh.","plainCitation":"Frank [D-NJ-6 Rep. Pallone, “Text - H.R.7520 - 118th Congress (2023-2024): Protecting Americans’ Data from Foreign Adversaries Act of 2024,” legislation, March 21, 2024, 2024-03-05, https://www.congress.gov/bill/118th-congress/house-bill/7520/text/eh.","noteIndex":65},"citationItems":[{"id":97,"uris":["http://zotero.org/users/16320372/items/VYLLWUA8"],"itemData":{"id":97,"type":"webpage","abstract":"Text for H.R.7520 - 118th Congress (2023-2024): Protecting Americans’ Data from Foreign Adversaries Act of 2024","genre":"legislation","language":"eng","license":"Text is government work","note":"archive_location: 2024-03-05","title":"Text - H.R.7520 - 118th Congress (2023-2024): Protecting Americans’ Data from Foreign Adversaries Act of 2024","title-short":"Text - H.R.7520 - 118th Congress (2023-2024)","URL":"https://www.congress.gov/bill/118th-congress/house-bill/7520/text/eh","author":[{"family":"Rep. Pallone","given":"Frank [D-NJ-6"}],"accessed":{"date-parts":[["2025",2,3]]},"issued":{"date-parts":[["2024",3,21]]}}}],"schema":"https://github.com/citation-style-language/schema/raw/master/csl-citation.json"}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Frank [D-NJ-6 Rep. Pallone, “Text - H.R.7520 - 118th Congress (2023-2024): Protecting Americans’ Data from Foreign Adversaries Act of 2024,” legislation, March 21, 2024, 2024-03-05, https://www.congress.gov/bill/118th-congress/house-bill/7520/text/eh.</w:t>
      </w:r>
      <w:r w:rsidRPr="008E50B6">
        <w:rPr>
          <w:rFonts w:ascii="Times New Roman" w:hAnsi="Times New Roman" w:cs="Times New Roman"/>
        </w:rPr>
        <w:fldChar w:fldCharType="end"/>
      </w:r>
    </w:p>
  </w:footnote>
  <w:footnote w:id="67">
    <w:p w14:paraId="146D3C38" w14:textId="2D9F4F4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{"citationID":"wOSF5hDr","properties":{"formattedCitation":"Yvette D. [D-NY-9 Rep. Clarke, \\uc0\\u8220{}H.R.6580 - 117th Congress (2021-2022): Algorithmic Accountability Act of 2022,\\uc0\\u8221{} legislation, February 4, 2022, 2022-02-03, https://www.congress.gov/bill/117th-congress/house-bill/6580.","plainCitation":"Yvette D. [D-NY-9 Rep. Clarke, “H.R.6580 - 117th Congress (2021-2022): Algorithmic Accountability Act of 2022,” legislation, February 4, 2022, 2022-02-03, https://www.congress.gov/bill/117th-congress/house-bill/6580.","noteIndex":66},"citationItems":[{"id":99,"uris":["http://zotero.org/users/16320372/items/VZ8S6XIQ"],"itemData":{"id":99,"type":"webpage","abstract":"Summary of H.R.6580 - 117th Congress (2021-2022): Algorithmic Accountability Act of 2022","genre":"legislation","language":"eng","license":"Text is government work","note":"archive_location: 2022-02-03","title":"H.R.6580 - 117th Congress (2021-2022): Algorithmic Accountability Act of 2022","title-short":"H.R.6580 - 117th Congress (2021-2022)","URL":"https://www.congress.gov/bill/117th-congress/house-bill/6580","author":[{"family":"Rep. Clarke","given":"Yvette D. [D-NY-9"}],"accessed":{"date-parts":[["2025",2,3]]},"issued":{"date-parts":[["2022",2,4]]}}}],"schema":"https://github.com/citation-style-language/schema/raw/master/csl-citation.json"}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Yvette D. [D-NY-9 Rep. Clarke, “H.R.6580 - 117th Congress (2021-2022): Algorithmic Accountability Act of 2022,” legislation, February 4, 2022, 2022-02-03, https://www.congress.gov/bill/117th-congress/house-bill/6580.</w:t>
      </w:r>
      <w:r w:rsidRPr="008E50B6">
        <w:rPr>
          <w:rFonts w:ascii="Times New Roman" w:hAnsi="Times New Roman" w:cs="Times New Roman"/>
        </w:rPr>
        <w:fldChar w:fldCharType="end"/>
      </w:r>
    </w:p>
  </w:footnote>
  <w:footnote w:id="68">
    <w:p w14:paraId="3DABFCFF" w14:textId="6778CFE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{"citationID":"KPnldyJm","properties":{"formattedCitation":"Christopher R. [D-PA-17 Rep. Deluzio, \\uc0\\u8220{}H.R.7690 - 118th Congress (2023-2024): Stop Spying Bosses Act,\\uc0\\u8221{} legislation, March 15, 2024, 2024-03-15, https://www.congress.gov/bill/118th-congress/house-bill/7690.","plainCitation":"Christopher R. [D-PA-17 Rep. Deluzio, “H.R.7690 - 118th Congress (2023-2024): Stop Spying Bosses Act,” legislation, March 15, 2024, 2024-03-15, https://www.congress.gov/bill/118th-congress/house-bill/7690.","noteIndex":67},"citationItems":[{"id":101,"uris":["http://zotero.org/users/16320372/items/4VTEI23H"],"itemData":{"id":101,"type":"webpage","abstract":"Summary of H.R.7690 - 118th Congress (2023-2024): Stop Spying Bosses Act","genre":"legislation","language":"eng","license":"Text is government work","note":"archive_location: 2024-03-15","title":"H.R.7690 - 118th Congress (2023-2024): Stop Spying Bosses Act","title-short":"H.R.7690 - 118th Congress (2023-2024)","URL":"https://www.congress.gov/bill/118th-congress/house-bill/7690","author":[{"family":"Rep. Deluzio","given":"Christopher R. [D-PA-17"}],"accessed":{"date-parts":[["2025",2,3]]},"issued":{"date-parts":[["2024",3,15]]}}}],"schema":"https://github.com/citation-style-language/schema/raw/master/csl-citation.json"}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Christopher R. [D-PA-17 Rep. Deluzio, “H.R.7690 - 118th Congress (2023-2024): Stop Spying Bosses Act,” legislation, March 15, 2024, 2024-03-15, https://www.congress.gov/bill/118th-congress/house-bill/7690.</w:t>
      </w:r>
      <w:r w:rsidRPr="008E50B6">
        <w:rPr>
          <w:rFonts w:ascii="Times New Roman" w:hAnsi="Times New Roman" w:cs="Times New Roman"/>
        </w:rPr>
        <w:fldChar w:fldCharType="end"/>
      </w:r>
    </w:p>
  </w:footnote>
  <w:footnote w:id="69">
    <w:p w14:paraId="0A159583" w14:textId="614C355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{"citationID":"gXfebkzw","properties":{"formattedCitation":"Frank Rep. Pallone, \\uc0\\u8220{}H.R.8152 - 117th Congress (2021-2022): American Data Privacy and Protection Act,\\uc0\\u8221{} legislation, December 30, 2022, 2022-06-21, https://www.congress.gov/bill/117th-congress/house-bill/8152.","plainCitation":"Frank Rep. Pallone, “H.R.8152 - 117th Congress (2021-2022): American Data Privacy and Protection Act,” legislation, December 30, 2022, 2022-06-21, https://www.congress.gov/bill/117th-congress/house-bill/8152.","noteIndex":68},"citationItems":[{"id":103,"uris":["http://zotero.org/users/16320372/items/64DU62CI"],"itemData":{"id":103,"type":"webpage","abstract":"Summary of H.R.8152 - 117th Congress (2021-2022): American Data Privacy and Protection Act","genre":"legislation","language":"eng","license":"Text is government work","note":"archive_location: 2022-06-21","title":"H.R.8152 - 117th Congress (2021-2022): American Data Privacy and Protection Act","title-short":"H.R.8152 - 117th Congress (2021-2022)","URL":"https://www.congress.gov/bill/117th-congress/house-bill/8152","author":[{"family":"Rep. Pallone","given":"Frank"}],"accessed":{"date-parts":[["2025",2,3]]},"issued":{"date-parts":[["2022",12,30]]}}}],"schema":"https://github.com/citation-style-language/schema/raw/master/csl-citation.json"}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Frank Rep. Pallone, “H.R.8152 - 117th Congress (2021-2022): American Data Privacy and Protection Act,” legislation, December 30, 2022, 2022-06-21, https://www.congress.gov/bill/117th-congress/house-bill/8152.</w:t>
      </w:r>
      <w:r w:rsidRPr="008E50B6">
        <w:rPr>
          <w:rFonts w:ascii="Times New Roman" w:hAnsi="Times New Roman" w:cs="Times New Roman"/>
        </w:rPr>
        <w:fldChar w:fldCharType="end"/>
      </w:r>
    </w:p>
  </w:footnote>
  <w:footnote w:id="70">
    <w:p w14:paraId="79157204" w14:textId="5770E75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{"citationID":"FxViVQb4","properties":{"formattedCitation":"\\uc0\\u8220{}California AI Transparency Act.,\\uc0\\u8221{} 942 SB \\uc0\\u167{} (2024), https://leginfo.legislature.ca.gov/faces/billNavClient.xhtml?bill_id=202320240SB942&amp;firstNav=tracking.","plainCitation":"“California AI Transparency Act.,” 942 SB § (2024), https://leginfo.legislature.ca.gov/faces/billNavClient.xhtml?bill_id=202320240SB942&amp;firstNav=tracking.","noteIndex":69},"citationItems":[{"id":105,"uris":["http://zotero.org/users/16320372/items/Z43BPCJP"],"itemData":{"id":105,"type":"legislation","abstract":"SB 942 California AI Transparency Act.","container-title":"SB","language":"en","title":"California AI Transparency Act.","URL":"https://leginfo.legislature.ca.gov/faces/billNavClient.xhtml?bill_id=202320240SB942&amp;firstNav=tracking","volume":"942","accessed":{"date-parts":[["2025",2,3]]},"issued":{"date-parts":[["2024",9,19]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“California AI Transparency Act.,” 942 SB § (2024), https://leginfo.legislature.ca.gov/faces/billNavClient.xhtml?bill_id=202320240SB942&amp;firstNav=tracking.</w:t>
      </w:r>
      <w:r w:rsidRPr="008E50B6">
        <w:rPr>
          <w:rFonts w:ascii="Times New Roman" w:hAnsi="Times New Roman" w:cs="Times New Roman"/>
        </w:rPr>
        <w:fldChar w:fldCharType="end"/>
      </w:r>
    </w:p>
  </w:footnote>
  <w:footnote w:id="71">
    <w:p w14:paraId="46C402D5" w14:textId="4CED52A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{"citationID":"vgrnDRWU","properties":{"formattedCitation":"Hadrien Pouget and Matt O\\uc0\\u8217{}Shaughnessy, \\uc0\\u8220{}Reconciling the U.S. Approach to AI,\\uc0\\u8221{} May 3, 2023, https://carnegieendowment.org/research/2023/05/reconciling-the-us-approach-to-ai?lang=en.","plainCitation":"Hadrien Pouget and Matt O’Shaughnessy, “Reconciling the U.S. Approach to AI,” May 3, 2023, https://carnegieendowment.org/research/2023/05/reconciling-the-us-approach-to-ai?lang=en.","noteIndex":70},"citationItems":[{"id":109,"uris":["http://zotero.org/users/16320372/items/GGN2ZMIU"],"itemData":{"id":109,"type":"report","abstract":"America’s AI policy has been—and likely will remain—a mosaic of individual agency approaches and narrow legislation rather than a centralized strategy.","language":"en","title":"Reconciling the U.S. Approach to AI","URL":"https://carnegieendowment.org/research/2023/05/reconciling-the-us-approach-to-ai?lang=en","author":[{"literal":"Hadrien Pouget"},{"literal":"Matt O'Shaughnessy"}],"accessed":{"date-parts":[["2025",2,3]]},"issued":{"date-parts":[["2023",5,3]]}}}],"schema":"https://github.com/citation-style-language/schema/raw/master/csl-citation.json"}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Hadrien Pouget and Matt O’Shaughnessy, “Reconciling the U.S. Approach to AI,” May 3, 2023, https://carnegieendowment.org/research/2023/05/reconciling-the-us-approach-to-ai?lang=en.</w:t>
      </w:r>
      <w:r w:rsidRPr="008E50B6">
        <w:rPr>
          <w:rFonts w:ascii="Times New Roman" w:hAnsi="Times New Roman" w:cs="Times New Roman"/>
        </w:rPr>
        <w:fldChar w:fldCharType="end"/>
      </w:r>
    </w:p>
  </w:footnote>
  <w:footnote w:id="72">
    <w:p w14:paraId="68AD7720" w14:textId="29A8BEE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{"citationID":"u0akb9P1","properties":{"formattedCitation":"Emmie Hine, \\uc0\\u8220{}Governing Silicon Valley and Shenzhen: Assessing a New Era of Artificial Intelligence Governance in the United States and China,\\uc0\\u8221{} {\\i{}Digital Society} 3, no. 3 (October 3, 2024): 50, https://doi.org/10.1007/s44206-024-00138-7.","plainCitation":"Emmie Hine, “Governing Silicon Valley and Shenzhen: Assessing a New Era of Artificial Intelligence Governance in the United States and China,” Digital Society 3, no. 3 (October 3, 2024): 50, https://doi.org/10.1007/s44206-024-00138-7.","noteIndex":71},"citationItems":[{"id":171,"uris":["http://zotero.org/users/16320372/items/37LALYJF"],"itemData":{"id":171,"type":"article-journal","abstract":"This article examines recent developments in artificial intelligence (AI) governance in the United States (US) and China, exploring their implications for each country’s development trajectory. Drawing on a framework informed by the philosophy of technology, the article delves into not only the differences between the two countries’ approaches but also the reasons behind these differences. The US, after years of industry self-regulation, is slowly moving towards concrete legislation, while China is centralizing its development and regulatory initiatives. Despite China’s expressed desire for values-pluralistic international governance, existing tensions between the two, coupled with the US’s burgeoning coalition centered around AI with “democratic values,” might pose challenges to collaboration and international governance. Nonetheless, the article contends that both systems can be accommodated within a values-pluralistic human rights framework, potentially paving the way for meaningful international governance efforts.","container-title":"Digital Society","DOI":"10.1007/s44206-024-00138-7","ISSN":"2731-4669","issue":"3","journalAbbreviation":"DISO","language":"en","page":"50","source":"Springer Link","title":"Governing Silicon Valley and Shenzhen: Assessing a New Era of Artificial Intelligence Governance in the United States and China","title-short":"Governing Silicon Valley and Shenzhen","volume":"3","author":[{"family":"Hine","given":"Emmie"}],"issued":{"date-parts":[["2024",10,3]]}}}],"schema":"https://github.com/citation-style-language/schema/raw/master/csl-citation.json"}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Emmie Hine, “Governing Silicon Valley and Shenzhen: Assessing a New Era of Artificial Intelligence Governance in the United States and China,” </w:t>
      </w:r>
      <w:r w:rsidRPr="008E50B6">
        <w:rPr>
          <w:rFonts w:ascii="Times New Roman" w:hAnsi="Times New Roman" w:cs="Times New Roman"/>
          <w:i/>
          <w:iCs/>
          <w:kern w:val="0"/>
        </w:rPr>
        <w:t>Digital Society</w:t>
      </w:r>
      <w:r w:rsidRPr="008E50B6">
        <w:rPr>
          <w:rFonts w:ascii="Times New Roman" w:hAnsi="Times New Roman" w:cs="Times New Roman"/>
          <w:kern w:val="0"/>
        </w:rPr>
        <w:t xml:space="preserve"> 3, no. 3 (October 3, 2024): 50, https://doi.org/10.1007/s44206-024-00138-7.</w:t>
      </w:r>
      <w:r w:rsidRPr="008E50B6">
        <w:rPr>
          <w:rFonts w:ascii="Times New Roman" w:hAnsi="Times New Roman" w:cs="Times New Roman"/>
        </w:rPr>
        <w:fldChar w:fldCharType="end"/>
      </w:r>
    </w:p>
  </w:footnote>
  <w:footnote w:id="73">
    <w:p w14:paraId="61BFE6FB" w14:textId="6212C7E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{"citationID":"ElUSnepQ","properties":{"formattedCitation":"Anu Bradford, \\uc0\\u8220{}The Battle for Technological Supremacy: The US\\uc0\\u8211{}China Tech War,\\uc0\\u8221{} in {\\i{}Digital Empires: The Global Battle to Regulate Technology}, ed. Anu Bradford (Oxford University Press, 2023), 0, https://doi.org/10.1093/oso/9780197649268.003.0006.","plainCitation":"Anu Bradford, “The Battle for Technological Supremacy: The US–China Tech War,” in Digital Empires: The Global Battle to Regulate Technology, ed. Anu Bradford (Oxford University Press, 2023), 0, https://doi.org/10.1093/oso/9780197649268.003.0006.","dontUpdate":true,"noteIndex":72},"citationItems":[{"id":117,"uris":["http://zotero.org/users/16320372/items/3D95K5T6"],"itemData":{"id":117,"type":"chapter","abstract":"Chapter 5 shows how the individual vertical battles discussed in Chapter 4 are now evolving into a broader horizontal conflict between the US and China as the two digital powers are fighting for technological supremacy. Over the past few years, the US has taken a number of measures to restrict China’s access to strategic technologies, citing national security concerns. China is responding in kind, imposing extensive export and investment restrictions on US companies. This ongoing rivalry has also fueled a subsidy race as the US and China both seek to shore up to their capabilities in critical technologies such as semiconductors. Other countries, including those in the EU, are also turning to industrial policy in the midst of the growing US–China tensions and unraveling global supply chains. As a result, the tech war risks entrenching techno-nationalism as a global norm. This can be seen as a victory for the Chinese state-driven model as governments are abandoning the US’s vision of an open, free, and global digital economy. The chapter predicts that the US–China conflict is likely to continue, even intensify. But it also shows how deeply intertwined supply chains and commercial pressures in both the US and China are likely to prevent a full decoupling of US and Chinese technological assets. As a result, the horizontal conflict will remain costly, yet will also feature elements of restraint, ultimately denying both satisfactory resolution and averting a complete balkanization of the digital economy.","container-title":"Digital Empires: The Global Battle to Regulate Technology","ISBN":"978-0-19-764926-8","note":"DOI: 10.1093/oso/9780197649268.003.0006","page":"0","publisher":"Oxford University Press","source":"Silverchair","title":"The Battle for Technological Supremacy: The US–China Tech War","title-short":"The Battle for Technological Supremacy","URL":"https://doi.org/10.1093/oso/9780197649268.003.0006","author":[{"family":"Bradford","given":"Anu"}],"editor":[{"family":"Bradford","given":"Anu"}],"accessed":{"date-parts":[["2025",2,3]]},"issued":{"date-parts":[["2023",9,26]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Anu Bradford, “The Battle for Technological Supremacy: The US–China Tech War,” in </w:t>
      </w:r>
      <w:r w:rsidRPr="008E50B6">
        <w:rPr>
          <w:rFonts w:ascii="Times New Roman" w:hAnsi="Times New Roman" w:cs="Times New Roman"/>
          <w:i/>
          <w:iCs/>
          <w:kern w:val="0"/>
        </w:rPr>
        <w:t>Digital Empires: The Global Battle to Regulate Technology</w:t>
      </w:r>
      <w:r w:rsidRPr="008E50B6">
        <w:rPr>
          <w:rFonts w:ascii="Times New Roman" w:hAnsi="Times New Roman" w:cs="Times New Roman"/>
          <w:kern w:val="0"/>
        </w:rPr>
        <w:t>, ed. Anu Bradford (Oxford University Press, 2023)</w:t>
      </w:r>
      <w:r>
        <w:rPr>
          <w:rFonts w:ascii="Times New Roman" w:hAnsi="Times New Roman" w:cs="Times New Roman"/>
          <w:kern w:val="0"/>
        </w:rPr>
        <w:t xml:space="preserve"> </w:t>
      </w:r>
      <w:r w:rsidRPr="008E50B6">
        <w:rPr>
          <w:rFonts w:ascii="Times New Roman" w:hAnsi="Times New Roman" w:cs="Times New Roman"/>
          <w:kern w:val="0"/>
        </w:rPr>
        <w:t>https://doi.org/10.1093/oso/9780197649268.003.0006.</w:t>
      </w:r>
      <w:r w:rsidRPr="008E50B6">
        <w:rPr>
          <w:rFonts w:ascii="Times New Roman" w:hAnsi="Times New Roman" w:cs="Times New Roman"/>
        </w:rPr>
        <w:fldChar w:fldCharType="end"/>
      </w:r>
    </w:p>
  </w:footnote>
  <w:footnote w:id="74">
    <w:p w14:paraId="1A0D1BA7" w14:textId="1B742E1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{"citationID":"7pWyuL28","properties":{"formattedCitation":"Alex Capri, {\\i{}Techno-Nationalism\\uc0\\u8239{}: How It\\uc0\\u8217{}s Reshaping Trade, Geopolitics and Society} (John Wiley &amp; Sons, Inc, 2025), https://find.library.duke.edu/catalog/DUKE99119681737408501.","plainCitation":"Alex Capri, Techno-Nationalism : How It’s Reshaping Trade, Geopolitics and Society (John Wiley &amp; Sons, Inc, 2025), https://find.library.duke.edu/catalog/DUKE99119681737408501.","dontUpdate":true,"noteIndex":73},"citationItems":[{"id":157,"uris":["http://zotero.org/users/16320372/items/TUD9SAN9"],"itemData":{"id":157,"type":"book","ISBN":"978-1-119-76606-3","language":"English","publisher":"John Wiley &amp; Sons, Inc","source":"find.library.duke.edu","title":"Techno-nationalism: how it's reshaping trade, geopolitics and society","title-short":"Techno-nationalism","URL":"https://find.library.duke.edu/catalog/DUKE99119681737408501","author":[{"family":"Capri","given":"Alex"}],"accessed":{"date-parts":[["2025",2,3]]},"issued":{"date-parts":[["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Alex Capri, </w:t>
      </w:r>
      <w:r w:rsidRPr="008E50B6">
        <w:rPr>
          <w:rFonts w:ascii="Times New Roman" w:hAnsi="Times New Roman" w:cs="Times New Roman"/>
          <w:i/>
          <w:iCs/>
          <w:kern w:val="0"/>
        </w:rPr>
        <w:t>Techno-Nationalism: How It’s Reshaping Trade, Geopolitics and Society</w:t>
      </w:r>
      <w:r w:rsidRPr="008E50B6">
        <w:rPr>
          <w:rFonts w:ascii="Times New Roman" w:hAnsi="Times New Roman" w:cs="Times New Roman"/>
          <w:kern w:val="0"/>
        </w:rPr>
        <w:t xml:space="preserve"> (John Wiley &amp; Sons, Inc, 2025).</w:t>
      </w:r>
      <w:r w:rsidRPr="008E50B6">
        <w:rPr>
          <w:rFonts w:ascii="Times New Roman" w:hAnsi="Times New Roman" w:cs="Times New Roman"/>
        </w:rPr>
        <w:fldChar w:fldCharType="end"/>
      </w:r>
    </w:p>
  </w:footnote>
  <w:footnote w:id="75">
    <w:p w14:paraId="03EAA1CD" w14:textId="08A5DD0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{"citationID":"lJenJ467","properties":{"formattedCitation":"Chris Fleming, {\\i{}Ren\\uc0\\u233{} Girard\\uc0\\u8239{}: Violence and Mimesis} (Polity, 2004), https://find.library.duke.edu/catalog/DUKE003375770.","plainCitation":"Chris Fleming, René Girard : Violence and Mimesis (Polity, 2004), https://find.library.duke.edu/catalog/DUKE003375770.","dontUpdate":true,"noteIndex":74},"citationItems":[{"id":162,"uris":["http://zotero.org/users/16320372/items/MMBBRLEJ"],"itemData":{"id":162,"type":"book","ISBN":"978-0-7456-2947-6","language":"English","publisher":"Polity","source":"find.library.duke.edu","title":"René Girard : violence and mimesis","title-short":"René Girard","URL":"https://find.library.duke.edu/catalog/DUKE003375770","author":[{"family":"Fleming","given":"Chris"}],"accessed":{"date-parts":[["2025",2,3]]},"issued":{"date-parts":[["2004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Chris Fleming, </w:t>
      </w:r>
      <w:r w:rsidRPr="008E50B6">
        <w:rPr>
          <w:rFonts w:ascii="Times New Roman" w:hAnsi="Times New Roman" w:cs="Times New Roman"/>
          <w:i/>
          <w:iCs/>
          <w:kern w:val="0"/>
        </w:rPr>
        <w:t>René Girard: Violence and Mimesis</w:t>
      </w:r>
      <w:r w:rsidRPr="008E50B6">
        <w:rPr>
          <w:rFonts w:ascii="Times New Roman" w:hAnsi="Times New Roman" w:cs="Times New Roman"/>
          <w:kern w:val="0"/>
        </w:rPr>
        <w:t xml:space="preserve"> (Polity, 2004).</w:t>
      </w:r>
      <w:r w:rsidRPr="008E50B6">
        <w:rPr>
          <w:rFonts w:ascii="Times New Roman" w:hAnsi="Times New Roman" w:cs="Times New Roman"/>
        </w:rPr>
        <w:fldChar w:fldCharType="end"/>
      </w:r>
    </w:p>
  </w:footnote>
  <w:footnote w:id="76">
    <w:p w14:paraId="5B4DD790" w14:textId="0749CA1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66RjOHib","properties":{"formattedCitation":"Fleming.","plainCitation":"Fleming.","noteIndex":75},"citationItems":[{"id":162,"uris":["http://zotero.org/users/16320372/items/MMBBRLEJ"],"itemData":{"id":162,"type":"book","ISBN":"978-0-7456-2947-6","language":"English","publisher":"Polity","source":"find.library.duke.edu","title":"René Girard : violence and mimesis","title-short":"René Girard","URL":"https://find.library.duke.edu/catalog/DUKE003375770","author":[{"family":"Fleming","given":"Chris"}],"accessed":{"date-parts":[["2025",2,3]]},"issued":{"date-parts":[["2004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Fleming.</w:t>
      </w:r>
      <w:r w:rsidRPr="008E50B6">
        <w:rPr>
          <w:rFonts w:ascii="Times New Roman" w:hAnsi="Times New Roman" w:cs="Times New Roman"/>
        </w:rPr>
        <w:fldChar w:fldCharType="end"/>
      </w:r>
      <w:r w:rsidRPr="008E50B6">
        <w:rPr>
          <w:rFonts w:ascii="Times New Roman" w:hAnsi="Times New Roman" w:cs="Times New Roman"/>
        </w:rPr>
        <w:t xml:space="preserve"> 21</w:t>
      </w:r>
      <w:r>
        <w:rPr>
          <w:rFonts w:ascii="Times New Roman" w:hAnsi="Times New Roman" w:cs="Times New Roman"/>
        </w:rPr>
        <w:t>.</w:t>
      </w:r>
    </w:p>
  </w:footnote>
  <w:footnote w:id="77">
    <w:p w14:paraId="5453A1F4" w14:textId="5AF9E5F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{"citationID":"AMlQhoC4","properties":{"formattedCitation":"Ren\\uc0\\u233{} Girard, {\\i{}Violence and the Sacred} (Johns Hopkins University Press, 1977), https://find.library.duke.edu/catalog/DUKE001655283.","plainCitation":"René Girard, Violence and the Sacred (Johns Hopkins University Press, 1977), https://find.library.duke.edu/catalog/DUKE001655283.","noteIndex":76},"citationItems":[{"id":166,"uris":["http://zotero.org/users/16320372/items/KJN6JBT5"],"itemData":{"id":166,"type":"book","ISBN":"978-0-8018-2218-6","language":"English","publisher":"Johns Hopkins University Press","source":"find.library.duke.edu","title":"Violence and the sacred","URL":"https://find.library.duke.edu/catalog/DUKE001655283","author":[{"family":"Girard","given":"René"}],"accessed":{"date-parts":[["2025",2,4]]},"issued":{"date-parts":[["1977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René Girard, </w:t>
      </w:r>
      <w:r w:rsidRPr="008E50B6">
        <w:rPr>
          <w:rFonts w:ascii="Times New Roman" w:hAnsi="Times New Roman" w:cs="Times New Roman"/>
          <w:i/>
          <w:iCs/>
          <w:kern w:val="0"/>
        </w:rPr>
        <w:t>Violence and the Sacred</w:t>
      </w:r>
      <w:r w:rsidRPr="008E50B6">
        <w:rPr>
          <w:rFonts w:ascii="Times New Roman" w:hAnsi="Times New Roman" w:cs="Times New Roman"/>
          <w:kern w:val="0"/>
        </w:rPr>
        <w:t xml:space="preserve"> (Johns Hopkins University Press, 1977), https://find.library.duke.edu/catalog/DUKE001655283.</w:t>
      </w:r>
      <w:r w:rsidRPr="008E50B6">
        <w:rPr>
          <w:rFonts w:ascii="Times New Roman" w:hAnsi="Times New Roman" w:cs="Times New Roman"/>
        </w:rPr>
        <w:fldChar w:fldCharType="end"/>
      </w:r>
      <w:r w:rsidRPr="008E50B6">
        <w:rPr>
          <w:rFonts w:ascii="Times New Roman" w:hAnsi="Times New Roman" w:cs="Times New Roman"/>
        </w:rPr>
        <w:t xml:space="preserve"> </w:t>
      </w:r>
    </w:p>
  </w:footnote>
  <w:footnote w:id="78">
    <w:p w14:paraId="2778E409" w14:textId="52300DA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00DA3033" w:rsidRPr="008E50B6">
        <w:rPr>
          <w:rFonts w:ascii="Times New Roman" w:hAnsi="Times New Roman" w:cs="Times New Roman"/>
          <w:kern w:val="0"/>
        </w:rPr>
        <w:t>Xi</w:t>
      </w:r>
      <w:r w:rsidR="00DA3033"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{"citationID":"eIipdY29","properties":{"formattedCitation":"Jinping Xi and \\uc0\\u20064{}\\uc0\\u36817{}\\uc0\\u24179{}, {\\i{}The Governance of China} (Foreign Languages Press, 2014), https://find.library.duke.edu/catalog</w:instrText>
      </w:r>
      <w:r w:rsidR="001028C5">
        <w:rPr>
          <w:rFonts w:ascii="Times New Roman" w:hAnsi="Times New Roman" w:cs="Times New Roman" w:hint="eastAsia"/>
        </w:rPr>
        <w:instrText xml:space="preserve">/DUKE006518712.","plainCitation":"Jinping Xi and </w:instrText>
      </w:r>
      <w:r w:rsidR="001028C5">
        <w:rPr>
          <w:rFonts w:ascii="Times New Roman" w:hAnsi="Times New Roman" w:cs="Times New Roman" w:hint="eastAsia"/>
        </w:rPr>
        <w:instrText>习近平</w:instrText>
      </w:r>
      <w:r w:rsidR="001028C5">
        <w:rPr>
          <w:rFonts w:ascii="Times New Roman" w:hAnsi="Times New Roman" w:cs="Times New Roman" w:hint="eastAsia"/>
        </w:rPr>
        <w:instrText>, The Governance of China (Foreign Languages Press, 2014), https://find.library.duke.edu/catalog/DUKE006518712.","dontUpdate":true,"noteIndex":77},"citationItems":[{"id":192,"uris":["http://zotero.org/us</w:instrText>
      </w:r>
      <w:r w:rsidR="001028C5">
        <w:rPr>
          <w:rFonts w:ascii="Times New Roman" w:hAnsi="Times New Roman" w:cs="Times New Roman"/>
        </w:rPr>
        <w:instrText>ers/16320372/items/PHEQYXQQ"],"itemData":{"id":192,"type":"book","ISBN":"978-7-119-09023-8","language":"English","publisher":"Foreign Languages Press","source":"find.library.duke.edu","title":"The governance of China","URL":"https://find.library.duke.edu/</w:instrText>
      </w:r>
      <w:r w:rsidR="001028C5">
        <w:rPr>
          <w:rFonts w:ascii="Times New Roman" w:hAnsi="Times New Roman" w:cs="Times New Roman" w:hint="eastAsia"/>
        </w:rPr>
        <w:instrText>catalog/DUKE006518712","author":[{"family":"Xi","given":"Jinping"},{"family":"</w:instrText>
      </w:r>
      <w:r w:rsidR="001028C5">
        <w:rPr>
          <w:rFonts w:ascii="Times New Roman" w:hAnsi="Times New Roman" w:cs="Times New Roman" w:hint="eastAsia"/>
        </w:rPr>
        <w:instrText>习近平</w:instrText>
      </w:r>
      <w:r w:rsidR="001028C5">
        <w:rPr>
          <w:rFonts w:ascii="Times New Roman" w:hAnsi="Times New Roman" w:cs="Times New Roman" w:hint="eastAsia"/>
        </w:rPr>
        <w:instrText>","given":""}],"accessed":{"date-parts":[["2025",2,5]]},"issued":{"date-parts":[["2014"]]}}}],"schema":"https://github.com/citation-style-language/schema/raw/master/csl-citat</w:instrText>
      </w:r>
      <w:r w:rsidR="001028C5">
        <w:rPr>
          <w:rFonts w:ascii="Times New Roman" w:hAnsi="Times New Roman" w:cs="Times New Roman"/>
        </w:rPr>
        <w:instrText xml:space="preserve">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Jinping, </w:t>
      </w:r>
      <w:r w:rsidRPr="008E50B6">
        <w:rPr>
          <w:rFonts w:ascii="Times New Roman" w:hAnsi="Times New Roman" w:cs="Times New Roman"/>
          <w:i/>
          <w:iCs/>
          <w:kern w:val="0"/>
        </w:rPr>
        <w:t>The Governance of China</w:t>
      </w:r>
      <w:r w:rsidRPr="008E50B6">
        <w:rPr>
          <w:rFonts w:ascii="Times New Roman" w:hAnsi="Times New Roman" w:cs="Times New Roman"/>
          <w:kern w:val="0"/>
        </w:rPr>
        <w:t xml:space="preserve"> (Foreign Languages Press, 2014).</w:t>
      </w:r>
      <w:r w:rsidRPr="008E50B6">
        <w:rPr>
          <w:rFonts w:ascii="Times New Roman" w:hAnsi="Times New Roman" w:cs="Times New Roman"/>
        </w:rPr>
        <w:fldChar w:fldCharType="end"/>
      </w:r>
      <w:r w:rsidRPr="008E50B6">
        <w:rPr>
          <w:rFonts w:ascii="Times New Roman" w:hAnsi="Times New Roman" w:cs="Times New Roman"/>
        </w:rPr>
        <w:t xml:space="preserve"> Accelerate Media Integration. Speech at the 12</w:t>
      </w:r>
      <w:r w:rsidRPr="008E50B6">
        <w:rPr>
          <w:rFonts w:ascii="Times New Roman" w:hAnsi="Times New Roman" w:cs="Times New Roman"/>
          <w:vertAlign w:val="superscript"/>
        </w:rPr>
        <w:t>th</w:t>
      </w:r>
      <w:r w:rsidRPr="008E50B6">
        <w:rPr>
          <w:rFonts w:ascii="Times New Roman" w:hAnsi="Times New Roman" w:cs="Times New Roman"/>
        </w:rPr>
        <w:t xml:space="preserve"> group study session of the Political Bureau of the 19</w:t>
      </w:r>
      <w:r w:rsidRPr="008E50B6">
        <w:rPr>
          <w:rFonts w:ascii="Times New Roman" w:hAnsi="Times New Roman" w:cs="Times New Roman"/>
          <w:vertAlign w:val="superscript"/>
        </w:rPr>
        <w:t>th</w:t>
      </w:r>
      <w:r w:rsidRPr="008E50B6">
        <w:rPr>
          <w:rFonts w:ascii="Times New Roman" w:hAnsi="Times New Roman" w:cs="Times New Roman"/>
        </w:rPr>
        <w:t xml:space="preserve"> CPC Central Committee.</w:t>
      </w:r>
    </w:p>
  </w:footnote>
  <w:footnote w:id="79">
    <w:p w14:paraId="63D0F14D" w14:textId="52FB5E48"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hint="eastAsia"/>
        </w:rPr>
        <w:instrText xml:space="preserve"> ADDIN ZOTERO_ITEM CSL_CITATION {"citationID":"9ADxUXeF","properties":{"formattedCitation":"Xi and \\uc0\\u20064{}\\uc0\\u36817{}\\uc0\\u24179{}, {\\i{}The Governance of China}.","plainCitation":"Xi and </w:instrText>
      </w:r>
      <w:r w:rsidR="001028C5">
        <w:rPr>
          <w:rFonts w:ascii="Times New Roman" w:hAnsi="Times New Roman" w:cs="Times New Roman" w:hint="eastAsia"/>
        </w:rPr>
        <w:instrText>习近平</w:instrText>
      </w:r>
      <w:r w:rsidR="001028C5">
        <w:rPr>
          <w:rFonts w:ascii="Times New Roman" w:hAnsi="Times New Roman" w:cs="Times New Roman" w:hint="eastAsia"/>
        </w:rPr>
        <w:instrText>, The Governance of China.","dontUpdate":true,"no</w:instrText>
      </w:r>
      <w:r w:rsidR="001028C5">
        <w:rPr>
          <w:rFonts w:ascii="Times New Roman" w:hAnsi="Times New Roman" w:cs="Times New Roman"/>
        </w:rPr>
        <w:instrText>teIndex":78},"citationItems":[{"id":192,"uris":["http://zotero.org/users/16320372/items/PHEQYXQQ"],"itemData":{"id":192,"type":"book","ISBN":"978-7-119-09023-8","language":"English","publisher":"Foreign Languages Press","source":"find.library.duke.edu","t</w:instrText>
      </w:r>
      <w:r w:rsidR="001028C5">
        <w:rPr>
          <w:rFonts w:ascii="Times New Roman" w:hAnsi="Times New Roman" w:cs="Times New Roman" w:hint="eastAsia"/>
        </w:rPr>
        <w:instrText>itle":"The governance of China","URL":"https://find.library.duke.edu/catalog/DUKE006518712","author":[{"family":"Xi","given":"Jinping"},{"family":"</w:instrText>
      </w:r>
      <w:r w:rsidR="001028C5">
        <w:rPr>
          <w:rFonts w:ascii="Times New Roman" w:hAnsi="Times New Roman" w:cs="Times New Roman" w:hint="eastAsia"/>
        </w:rPr>
        <w:instrText>习近平</w:instrText>
      </w:r>
      <w:r w:rsidR="001028C5">
        <w:rPr>
          <w:rFonts w:ascii="Times New Roman" w:hAnsi="Times New Roman" w:cs="Times New Roman" w:hint="eastAsia"/>
        </w:rPr>
        <w:instrText>","given":""}],"accessed":{"date-parts":[["2025",2,5]]},"issued":{"date-parts":[["2014"]]}}}],"schema":"h</w:instrText>
      </w:r>
      <w:r w:rsidR="001028C5">
        <w:rPr>
          <w:rFonts w:ascii="Times New Roman" w:hAnsi="Times New Roman" w:cs="Times New Roman"/>
        </w:rPr>
        <w:instrText xml:space="preserve">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Xi, </w:t>
      </w:r>
      <w:r w:rsidRPr="008E50B6">
        <w:rPr>
          <w:rFonts w:ascii="Times New Roman" w:hAnsi="Times New Roman" w:cs="Times New Roman"/>
          <w:i/>
          <w:iCs/>
          <w:kern w:val="0"/>
        </w:rPr>
        <w:t>The Governance of China</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w:t>
      </w:r>
      <w:r w:rsidRPr="008E50B6">
        <w:rPr>
          <w:rFonts w:ascii="Times New Roman" w:hAnsi="Times New Roman" w:cs="Times New Roman"/>
          <w:lang w:eastAsia="zh-CN"/>
        </w:rPr>
        <w:t>370</w:t>
      </w:r>
      <w:r>
        <w:rPr>
          <w:rFonts w:ascii="Times New Roman" w:hAnsi="Times New Roman" w:cs="Times New Roman"/>
          <w:lang w:eastAsia="zh-CN"/>
        </w:rPr>
        <w:t>.</w:t>
      </w:r>
    </w:p>
  </w:footnote>
  <w:footnote w:id="80">
    <w:p w14:paraId="61C6147A" w14:textId="3C459542"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rPr>
        <w:fldChar w:fldCharType="begin"/>
      </w:r>
      <w:r w:rsidR="001028C5">
        <w:rPr>
          <w:rFonts w:ascii="Times New Roman" w:hAnsi="Times New Roman" w:cs="Times New Roman"/>
          <w:lang w:eastAsia="zh-CN"/>
        </w:rPr>
        <w:instrText xml:space="preserve"> ADDIN ZOTERO_ITEM CSL_CITATION {"citationID":"8Nh1ppHa","properties":{"formattedCitation":"\\uc0\\u20064{}\\uc0\\u36817{}\\uc0\\u24179{}, \\uc0\\u8220{}\\uc0\\u21152{}\\uc0\\u24555{}\\uc0\\u25512{}\\uc0\\u21160{}\\uc0\\u23186{}\\uc0\\u20307{}\\uc0\\u34701{}\\uc0\\u21512{}\\uc0\\u21457{}\\uc0\\u23637{} \\uc0\\u26500{}\\uc0\\u24314{}\\uc0\\u20840{}\\uc0\\u23186{}\\uc0\\u20307{}\\uc0\\u20256{}\\uc0\\u25773{}\\uc0\\u26684{}\\uc0\\u23616{},\\uc0\\u8221{} \\uc0\\u28378{}\\uc0\\u21160{}\\uc0\\u26032{}\\uc0\\u38</w:instrText>
      </w:r>
      <w:r w:rsidR="001028C5">
        <w:rPr>
          <w:rFonts w:ascii="Times New Roman" w:hAnsi="Times New Roman" w:cs="Times New Roman" w:hint="eastAsia"/>
          <w:lang w:eastAsia="zh-CN"/>
        </w:rPr>
        <w:instrText>395{}\\uc0\\u20013{}\\uc0\\u22269{}\\uc0\\u25919{}\\uc0\\u24220{}\\uc0\\u32593{}, March 15, 2019, https://www.gov.cn/xinwen/2019-03/15/content_5374027.htm.","plainCitation":"</w:instrText>
      </w:r>
      <w:r w:rsidR="001028C5">
        <w:rPr>
          <w:rFonts w:ascii="Times New Roman" w:hAnsi="Times New Roman" w:cs="Times New Roman" w:hint="eastAsia"/>
          <w:lang w:eastAsia="zh-CN"/>
        </w:rPr>
        <w:instrText>习近平</w:instrText>
      </w:r>
      <w:r w:rsidR="001028C5">
        <w:rPr>
          <w:rFonts w:ascii="Times New Roman" w:hAnsi="Times New Roman" w:cs="Times New Roman" w:hint="eastAsia"/>
          <w:lang w:eastAsia="zh-CN"/>
        </w:rPr>
        <w:instrText xml:space="preserve">, </w:instrText>
      </w:r>
      <w:r w:rsidR="001028C5">
        <w:rPr>
          <w:rFonts w:ascii="Times New Roman" w:hAnsi="Times New Roman" w:cs="Times New Roman" w:hint="eastAsia"/>
          <w:lang w:eastAsia="zh-CN"/>
        </w:rPr>
        <w:instrText>“加快推动媒体融合发展</w:instrText>
      </w:r>
      <w:r w:rsidR="001028C5">
        <w:rPr>
          <w:rFonts w:ascii="Times New Roman" w:hAnsi="Times New Roman" w:cs="Times New Roman" w:hint="eastAsia"/>
          <w:lang w:eastAsia="zh-CN"/>
        </w:rPr>
        <w:instrText xml:space="preserve"> </w:instrText>
      </w:r>
      <w:r w:rsidR="001028C5">
        <w:rPr>
          <w:rFonts w:ascii="Times New Roman" w:hAnsi="Times New Roman" w:cs="Times New Roman" w:hint="eastAsia"/>
          <w:lang w:eastAsia="zh-CN"/>
        </w:rPr>
        <w:instrText>构建全媒体传播格局</w:instrText>
      </w:r>
      <w:r w:rsidR="001028C5">
        <w:rPr>
          <w:rFonts w:ascii="Times New Roman" w:hAnsi="Times New Roman" w:cs="Times New Roman" w:hint="eastAsia"/>
          <w:lang w:eastAsia="zh-CN"/>
        </w:rPr>
        <w:instrText>,</w:instrText>
      </w:r>
      <w:r w:rsidR="001028C5">
        <w:rPr>
          <w:rFonts w:ascii="Times New Roman" w:hAnsi="Times New Roman" w:cs="Times New Roman" w:hint="eastAsia"/>
          <w:lang w:eastAsia="zh-CN"/>
        </w:rPr>
        <w:instrText>”</w:instrText>
      </w:r>
      <w:r w:rsidR="001028C5">
        <w:rPr>
          <w:rFonts w:ascii="Times New Roman" w:hAnsi="Times New Roman" w:cs="Times New Roman" w:hint="eastAsia"/>
          <w:lang w:eastAsia="zh-CN"/>
        </w:rPr>
        <w:instrText xml:space="preserve"> </w:instrText>
      </w:r>
      <w:r w:rsidR="001028C5">
        <w:rPr>
          <w:rFonts w:ascii="Times New Roman" w:hAnsi="Times New Roman" w:cs="Times New Roman" w:hint="eastAsia"/>
          <w:lang w:eastAsia="zh-CN"/>
        </w:rPr>
        <w:instrText>滚动新闻中国政府网</w:instrText>
      </w:r>
      <w:r w:rsidR="001028C5">
        <w:rPr>
          <w:rFonts w:ascii="Times New Roman" w:hAnsi="Times New Roman" w:cs="Times New Roman" w:hint="eastAsia"/>
          <w:lang w:eastAsia="zh-CN"/>
        </w:rPr>
        <w:instrText>, March 15, 2019, https://www.gov.cn/xinwen/2019-03/15/content_5374027.htm.","noteIndex":79},"citationItems":[{"id":188,"uris":["http://zotero.org/users/16320372/items/I59HHC8L"],"itemData":{"id":188,"type":"webpage","container-title":"</w:instrText>
      </w:r>
      <w:r w:rsidR="001028C5">
        <w:rPr>
          <w:rFonts w:ascii="Times New Roman" w:hAnsi="Times New Roman" w:cs="Times New Roman" w:hint="eastAsia"/>
          <w:lang w:eastAsia="zh-CN"/>
        </w:rPr>
        <w:instrText>滚动新闻中国政府网</w:instrText>
      </w:r>
      <w:r w:rsidR="001028C5">
        <w:rPr>
          <w:rFonts w:ascii="Times New Roman" w:hAnsi="Times New Roman" w:cs="Times New Roman" w:hint="eastAsia"/>
          <w:lang w:eastAsia="zh-CN"/>
        </w:rPr>
        <w:instrText>","title":"</w:instrText>
      </w:r>
      <w:r w:rsidR="001028C5">
        <w:rPr>
          <w:rFonts w:ascii="Times New Roman" w:hAnsi="Times New Roman" w:cs="Times New Roman" w:hint="eastAsia"/>
          <w:lang w:eastAsia="zh-CN"/>
        </w:rPr>
        <w:instrText>加快推动媒体融合发展</w:instrText>
      </w:r>
      <w:r w:rsidR="001028C5">
        <w:rPr>
          <w:rFonts w:ascii="Times New Roman" w:hAnsi="Times New Roman" w:cs="Times New Roman" w:hint="eastAsia"/>
          <w:lang w:eastAsia="zh-CN"/>
        </w:rPr>
        <w:instrText xml:space="preserve"> </w:instrText>
      </w:r>
      <w:r w:rsidR="001028C5">
        <w:rPr>
          <w:rFonts w:ascii="Times New Roman" w:hAnsi="Times New Roman" w:cs="Times New Roman" w:hint="eastAsia"/>
          <w:lang w:eastAsia="zh-CN"/>
        </w:rPr>
        <w:instrText>构建全媒体传播格局</w:instrText>
      </w:r>
      <w:r w:rsidR="001028C5">
        <w:rPr>
          <w:rFonts w:ascii="Times New Roman" w:hAnsi="Times New Roman" w:cs="Times New Roman" w:hint="eastAsia"/>
          <w:lang w:eastAsia="zh-CN"/>
        </w:rPr>
        <w:instrText>","URL":"https://www.gov.cn/xinwen/2019-03/15/content_5374027.htm","author":[{"literal":"</w:instrText>
      </w:r>
      <w:r w:rsidR="001028C5">
        <w:rPr>
          <w:rFonts w:ascii="Times New Roman" w:hAnsi="Times New Roman" w:cs="Times New Roman" w:hint="eastAsia"/>
          <w:lang w:eastAsia="zh-CN"/>
        </w:rPr>
        <w:instrText>习近平</w:instrText>
      </w:r>
      <w:r w:rsidR="001028C5">
        <w:rPr>
          <w:rFonts w:ascii="Times New Roman" w:hAnsi="Times New Roman" w:cs="Times New Roman" w:hint="eastAsia"/>
          <w:lang w:eastAsia="zh-CN"/>
        </w:rPr>
        <w:instrText xml:space="preserve">"}],"accessed":{"date-parts":[["2025",2,5]]},"issued":{"date-parts":[["2019",3,15]]}}}],"schema":"https://github.com/citation-style-language/schema/raw/master/csl-citation.json"}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lang w:eastAsia="zh-CN"/>
        </w:rPr>
        <w:t>习近平</w:t>
      </w:r>
      <w:r w:rsidRPr="008E50B6">
        <w:rPr>
          <w:rFonts w:ascii="Times New Roman" w:hAnsi="Times New Roman" w:cs="Times New Roman"/>
          <w:kern w:val="0"/>
          <w:lang w:eastAsia="zh-CN"/>
        </w:rPr>
        <w:t>, “</w:t>
      </w:r>
      <w:r w:rsidRPr="008E50B6">
        <w:rPr>
          <w:rFonts w:ascii="Times New Roman" w:hAnsi="Times New Roman" w:cs="Times New Roman"/>
          <w:kern w:val="0"/>
          <w:lang w:eastAsia="zh-CN"/>
        </w:rPr>
        <w:t>加快推动媒体融合发展</w:t>
      </w:r>
      <w:r w:rsidRPr="008E50B6">
        <w:rPr>
          <w:rFonts w:ascii="Times New Roman" w:hAnsi="Times New Roman" w:cs="Times New Roman"/>
          <w:kern w:val="0"/>
          <w:lang w:eastAsia="zh-CN"/>
        </w:rPr>
        <w:t xml:space="preserve"> </w:t>
      </w:r>
      <w:r w:rsidRPr="008E50B6">
        <w:rPr>
          <w:rFonts w:ascii="Times New Roman" w:hAnsi="Times New Roman" w:cs="Times New Roman"/>
          <w:kern w:val="0"/>
          <w:lang w:eastAsia="zh-CN"/>
        </w:rPr>
        <w:t>构建全媒体传播格局</w:t>
      </w:r>
      <w:r w:rsidRPr="008E50B6">
        <w:rPr>
          <w:rFonts w:ascii="Times New Roman" w:hAnsi="Times New Roman" w:cs="Times New Roman"/>
          <w:kern w:val="0"/>
          <w:lang w:eastAsia="zh-CN"/>
        </w:rPr>
        <w:t xml:space="preserve">,” </w:t>
      </w:r>
      <w:r w:rsidRPr="008E50B6">
        <w:rPr>
          <w:rFonts w:ascii="Times New Roman" w:hAnsi="Times New Roman" w:cs="Times New Roman"/>
          <w:kern w:val="0"/>
          <w:lang w:eastAsia="zh-CN"/>
        </w:rPr>
        <w:t>滚动新闻中国政府网</w:t>
      </w:r>
      <w:r w:rsidRPr="008E50B6">
        <w:rPr>
          <w:rFonts w:ascii="Times New Roman" w:hAnsi="Times New Roman" w:cs="Times New Roman"/>
          <w:kern w:val="0"/>
          <w:lang w:eastAsia="zh-CN"/>
        </w:rPr>
        <w:t>, March 15, 2019, https://www.gov.cn/xinwen/2019-03/15/content_5374027.htm.</w:t>
      </w:r>
      <w:r w:rsidRPr="008E50B6">
        <w:rPr>
          <w:rFonts w:ascii="Times New Roman" w:hAnsi="Times New Roman" w:cs="Times New Roman"/>
        </w:rPr>
        <w:fldChar w:fldCharType="end"/>
      </w:r>
    </w:p>
  </w:footnote>
  <w:footnote w:id="81">
    <w:p w14:paraId="070C6FAE" w14:textId="000283A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hint="eastAsia"/>
        </w:rPr>
        <w:instrText xml:space="preserve"> ADDIN ZOTERO_ITEM CSL_CITATION {"citationID":"O71iDgzs","properties":{"formattedCitation":"Xi and \\uc0\\u20064{}\\uc0\\u36817{}\\uc0\\u24179{}, {\\i{}The Governance of China}.","plainCitation":"Xi and </w:instrText>
      </w:r>
      <w:r w:rsidR="001028C5">
        <w:rPr>
          <w:rFonts w:ascii="Times New Roman" w:hAnsi="Times New Roman" w:cs="Times New Roman" w:hint="eastAsia"/>
        </w:rPr>
        <w:instrText>习近平</w:instrText>
      </w:r>
      <w:r w:rsidR="001028C5">
        <w:rPr>
          <w:rFonts w:ascii="Times New Roman" w:hAnsi="Times New Roman" w:cs="Times New Roman" w:hint="eastAsia"/>
        </w:rPr>
        <w:instrText>, The Governance of China.","dontUpdate":true,"no</w:instrText>
      </w:r>
      <w:r w:rsidR="001028C5">
        <w:rPr>
          <w:rFonts w:ascii="Times New Roman" w:hAnsi="Times New Roman" w:cs="Times New Roman"/>
        </w:rPr>
        <w:instrText>teIndex":80},"citationItems":[{"id":192,"uris":["http://zotero.org/users/16320372/items/PHEQYXQQ"],"itemData":{"id":192,"type":"book","ISBN":"978-7-119-09023-8","language":"English","publisher":"Foreign Languages Press","source":"find.library.duke.edu","t</w:instrText>
      </w:r>
      <w:r w:rsidR="001028C5">
        <w:rPr>
          <w:rFonts w:ascii="Times New Roman" w:hAnsi="Times New Roman" w:cs="Times New Roman" w:hint="eastAsia"/>
        </w:rPr>
        <w:instrText>itle":"The governance of China","URL":"https://find.library.duke.edu/catalog/DUKE006518712","author":[{"family":"Xi","given":"Jinping"},{"family":"</w:instrText>
      </w:r>
      <w:r w:rsidR="001028C5">
        <w:rPr>
          <w:rFonts w:ascii="Times New Roman" w:hAnsi="Times New Roman" w:cs="Times New Roman" w:hint="eastAsia"/>
        </w:rPr>
        <w:instrText>习近平</w:instrText>
      </w:r>
      <w:r w:rsidR="001028C5">
        <w:rPr>
          <w:rFonts w:ascii="Times New Roman" w:hAnsi="Times New Roman" w:cs="Times New Roman" w:hint="eastAsia"/>
        </w:rPr>
        <w:instrText>","given":""}],"accessed":{"date-parts":[["2025",2,5]]},"issued":{"date-parts":[["2014"]]}}}],"schema":"h</w:instrText>
      </w:r>
      <w:r w:rsidR="001028C5">
        <w:rPr>
          <w:rFonts w:ascii="Times New Roman" w:hAnsi="Times New Roman" w:cs="Times New Roman"/>
        </w:rPr>
        <w:instrText xml:space="preserve">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Xi, </w:t>
      </w:r>
      <w:r w:rsidRPr="008E50B6">
        <w:rPr>
          <w:rFonts w:ascii="Times New Roman" w:hAnsi="Times New Roman" w:cs="Times New Roman"/>
          <w:i/>
          <w:iCs/>
          <w:kern w:val="0"/>
        </w:rPr>
        <w:t>The Governance of China</w:t>
      </w:r>
      <w:r w:rsidRPr="008E50B6">
        <w:rPr>
          <w:rFonts w:ascii="Times New Roman" w:hAnsi="Times New Roman" w:cs="Times New Roman"/>
          <w:kern w:val="0"/>
        </w:rPr>
        <w:t>.</w:t>
      </w:r>
      <w:r w:rsidRPr="008E50B6">
        <w:rPr>
          <w:rFonts w:ascii="Times New Roman" w:hAnsi="Times New Roman" w:cs="Times New Roman"/>
        </w:rPr>
        <w:fldChar w:fldCharType="end"/>
      </w:r>
    </w:p>
    <w:p w14:paraId="03251425" w14:textId="77777777" w:rsidR="0049290C" w:rsidRPr="008E50B6" w:rsidRDefault="0049290C" w:rsidP="0049290C">
      <w:pPr>
        <w:pStyle w:val="FootnoteText"/>
        <w:rPr>
          <w:rFonts w:ascii="Times New Roman" w:hAnsi="Times New Roman" w:cs="Times New Roman"/>
          <w:lang w:eastAsia="zh-CN"/>
        </w:rPr>
      </w:pPr>
      <w:r w:rsidRPr="008E50B6">
        <w:rPr>
          <w:rFonts w:ascii="Times New Roman" w:hAnsi="Times New Roman" w:cs="Times New Roman"/>
          <w:lang w:eastAsia="zh-CN"/>
        </w:rPr>
        <w:t>“</w:t>
      </w:r>
      <w:r w:rsidRPr="008E50B6">
        <w:rPr>
          <w:rFonts w:ascii="Times New Roman" w:hAnsi="Times New Roman" w:cs="Times New Roman"/>
          <w:lang w:eastAsia="zh-CN"/>
        </w:rPr>
        <w:t>我们要加快推动媒体融合发展，使主流媒体具有强大传播力、引导力、影响力、公信力，形成网上网下同心圆，使全体人民在理想信念、价值理念、道德观念上紧紧团结在一起，让正能量更强劲、主旋律更高昂。</w:t>
      </w:r>
      <w:r w:rsidRPr="008E50B6">
        <w:rPr>
          <w:rFonts w:ascii="Times New Roman" w:hAnsi="Times New Roman" w:cs="Times New Roman"/>
          <w:lang w:eastAsia="zh-CN"/>
        </w:rPr>
        <w:t>”</w:t>
      </w:r>
    </w:p>
  </w:footnote>
  <w:footnote w:id="82">
    <w:p w14:paraId="4082902E" w14:textId="3E699F1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{"citationID":"sIiSlt7Q","properties":{"formattedCitation":"Roberto Esposito, {\\i{}B\\uc0\\u237{}os\\uc0\\u8239{}: Biopolitics and Philosophy} (University of Minnesota Press, 2008), https://find.library.duke.edu/catalog/DUKE003973733.","plainCitation":"Roberto Esposito, Bíos : Biopolitics and Philosophy (University of Minnesota Press, 2008), https://find.library.duke.edu/catalog/DUKE003973733.","dontUpdate":true,"noteIndex":81},"citationItems":[{"id":433,"uris":["http://zotero.org/users/16320372/items/PR4AACFF"],"itemData":{"id":433,"type":"book","ISBN":"978-0-8166-4989-1","language":"English","publisher":"University of Minnesota Press","source":"find.library.duke.edu","title":"Bíos : biopolitics and philosophy","title-short":"Bíos","URL":"https://find.library.duke.edu/catalog/DUKE003973733","author":[{"family":"Esposito","given":"Roberto"}],"accessed":{"date-parts":[["2025",2,15]]},"issued":{"date-parts":[["2008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Roberto Esposito, </w:t>
      </w:r>
      <w:proofErr w:type="spellStart"/>
      <w:proofErr w:type="gramStart"/>
      <w:r w:rsidRPr="008E50B6">
        <w:rPr>
          <w:rFonts w:ascii="Times New Roman" w:hAnsi="Times New Roman" w:cs="Times New Roman"/>
          <w:i/>
          <w:iCs/>
          <w:kern w:val="0"/>
        </w:rPr>
        <w:t>Bíos</w:t>
      </w:r>
      <w:proofErr w:type="spellEnd"/>
      <w:r w:rsidRPr="008E50B6">
        <w:rPr>
          <w:rFonts w:ascii="Times New Roman" w:hAnsi="Times New Roman" w:cs="Times New Roman"/>
          <w:i/>
          <w:iCs/>
          <w:kern w:val="0"/>
        </w:rPr>
        <w:t> :</w:t>
      </w:r>
      <w:proofErr w:type="gramEnd"/>
      <w:r w:rsidRPr="008E50B6">
        <w:rPr>
          <w:rFonts w:ascii="Times New Roman" w:hAnsi="Times New Roman" w:cs="Times New Roman"/>
          <w:i/>
          <w:iCs/>
          <w:kern w:val="0"/>
        </w:rPr>
        <w:t xml:space="preserve"> Biopolitics and Philosophy</w:t>
      </w:r>
      <w:r w:rsidRPr="008E50B6">
        <w:rPr>
          <w:rFonts w:ascii="Times New Roman" w:hAnsi="Times New Roman" w:cs="Times New Roman"/>
          <w:kern w:val="0"/>
        </w:rPr>
        <w:t xml:space="preserve"> (University of Minnesota Press, 2008). 52.</w:t>
      </w:r>
      <w:r w:rsidRPr="008E50B6">
        <w:rPr>
          <w:rFonts w:ascii="Times New Roman" w:hAnsi="Times New Roman" w:cs="Times New Roman"/>
        </w:rPr>
        <w:fldChar w:fldCharType="end"/>
      </w:r>
    </w:p>
  </w:footnote>
  <w:footnote w:id="83">
    <w:p w14:paraId="6BE20C27" w14:textId="6A7F380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{"citationID":"L3jO5s9f","properties":{"formattedCitation":"Mengjie, \\uc0\\u8220{}China\\uc0\\u8217{}s Social Media Weibo Criticised for Spreading \\uc0\\u8216{}Harmful Content,\\uc0\\u8217{}\\uc0\\u8221{} {\\i{}Xinhua}, January 27, 2018, http://www.xinhuanet.com/english/2018-01/27/c_136929891.htm.","plainCitation":"Mengjie, “China’s Social Media Weibo Criticised for Spreading ‘Harmful Content,’” Xinhua, January 27, 2018, http://www.xinhuanet.com/english/2018-01/27/c_136929891.htm.","noteIndex":82},"citationItems":[{"id":422,"uris":["http://zotero.org/users/16320372/items/HTJ8ELE3"],"itemData":{"id":422,"type":"article-newspaper","container-title":"Xinhua","title":"China's social media Weibo criticised for spreading \"harmful content\"","URL":"http://www.xinhuanet.com/english/2018-01/27/c_136929891.htm","author":[{"literal":"Mengjie"}],"accessed":{"date-parts":[["2025",2,15]]},"issued":{"date-parts":[["2018",1,27]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Mengjie, “China’s Social Media Weibo </w:t>
      </w:r>
      <w:proofErr w:type="spellStart"/>
      <w:r w:rsidRPr="008E50B6">
        <w:rPr>
          <w:rFonts w:ascii="Times New Roman" w:hAnsi="Times New Roman" w:cs="Times New Roman"/>
          <w:kern w:val="0"/>
        </w:rPr>
        <w:t>Criticised</w:t>
      </w:r>
      <w:proofErr w:type="spellEnd"/>
      <w:r w:rsidRPr="008E50B6">
        <w:rPr>
          <w:rFonts w:ascii="Times New Roman" w:hAnsi="Times New Roman" w:cs="Times New Roman"/>
          <w:kern w:val="0"/>
        </w:rPr>
        <w:t xml:space="preserve"> for Spreading ‘Harmful Content,’” </w:t>
      </w:r>
      <w:r w:rsidRPr="008E50B6">
        <w:rPr>
          <w:rFonts w:ascii="Times New Roman" w:hAnsi="Times New Roman" w:cs="Times New Roman"/>
          <w:i/>
          <w:iCs/>
          <w:kern w:val="0"/>
        </w:rPr>
        <w:t>Xinhua</w:t>
      </w:r>
      <w:r w:rsidRPr="008E50B6">
        <w:rPr>
          <w:rFonts w:ascii="Times New Roman" w:hAnsi="Times New Roman" w:cs="Times New Roman"/>
          <w:kern w:val="0"/>
        </w:rPr>
        <w:t>, January 27, 2018, http://www.xinhuanet.com/english/2018-01/27/c_136929891.htm.</w:t>
      </w:r>
      <w:r w:rsidRPr="008E50B6">
        <w:rPr>
          <w:rFonts w:ascii="Times New Roman" w:hAnsi="Times New Roman" w:cs="Times New Roman"/>
        </w:rPr>
        <w:fldChar w:fldCharType="end"/>
      </w:r>
    </w:p>
  </w:footnote>
  <w:footnote w:id="84">
    <w:p w14:paraId="59F92409" w14:textId="0F3CE1A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{"citationID":"VYcyHQSD","properties":{"formattedCitation":"Xu Wu, {\\i{}Chinese Cyber Nationalism\\uc0\\u8239{}: Evolution, Characteristics, and Implications} (Lexington Books, 2007), https://find.library.duke.edu/catalog/DUKE003856747.","plainCitation":"Xu Wu, Chinese Cyber Nationalism : Evolution, Characteristics, and Implications (Lexington Books, 2007), https://find.library.duke.edu/catalog/DUKE003856747.","dontUpdate":true,"noteIndex":83},"citationItems":[{"id":354,"uris":["http://zotero.org/users/16320372/items/3QEBIGCV"],"itemData":{"id":354,"type":"book","ISBN":"978-0-7391-1817-7","language":"English","publisher":"Lexington Books","source":"find.library.duke.edu","title":"Chinese cyber nationalism : evolution, characteristics, and implications","title-short":"Chinese cyber nationalism","URL":"https://find.library.duke.edu/catalog/DUKE003856747","author":[{"family":"Wu","given":"Xu"}],"accessed":{"date-parts":[["2025",2,9]]},"issued":{"date-parts":[["2007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Xu Wu, </w:t>
      </w:r>
      <w:r w:rsidRPr="008E50B6">
        <w:rPr>
          <w:rFonts w:ascii="Times New Roman" w:hAnsi="Times New Roman" w:cs="Times New Roman"/>
          <w:i/>
          <w:iCs/>
          <w:kern w:val="0"/>
        </w:rPr>
        <w:t xml:space="preserve">Chinese Cyber </w:t>
      </w:r>
      <w:proofErr w:type="gramStart"/>
      <w:r w:rsidRPr="008E50B6">
        <w:rPr>
          <w:rFonts w:ascii="Times New Roman" w:hAnsi="Times New Roman" w:cs="Times New Roman"/>
          <w:i/>
          <w:iCs/>
          <w:kern w:val="0"/>
        </w:rPr>
        <w:t>Nationalism :</w:t>
      </w:r>
      <w:proofErr w:type="gramEnd"/>
      <w:r w:rsidRPr="008E50B6">
        <w:rPr>
          <w:rFonts w:ascii="Times New Roman" w:hAnsi="Times New Roman" w:cs="Times New Roman"/>
          <w:i/>
          <w:iCs/>
          <w:kern w:val="0"/>
        </w:rPr>
        <w:t xml:space="preserve"> Evolution, Characteristics, and Implications</w:t>
      </w:r>
      <w:r w:rsidRPr="008E50B6">
        <w:rPr>
          <w:rFonts w:ascii="Times New Roman" w:hAnsi="Times New Roman" w:cs="Times New Roman"/>
          <w:kern w:val="0"/>
        </w:rPr>
        <w:t xml:space="preserve"> (Lexington Books, 2007).</w:t>
      </w:r>
      <w:r w:rsidRPr="008E50B6">
        <w:rPr>
          <w:rFonts w:ascii="Times New Roman" w:hAnsi="Times New Roman" w:cs="Times New Roman"/>
        </w:rPr>
        <w:fldChar w:fldCharType="end"/>
      </w:r>
    </w:p>
  </w:footnote>
  <w:footnote w:id="85">
    <w:p w14:paraId="45E84E74" w14:textId="7E82710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{"citationID":"ljIyJasl","properties":{"formattedCitation":"\\uc0\\u8220{}Weaponization Committee Exposes the Biden White House Censorship Regime in New Report | House Judiciary Committee Republicans,\\uc0\\u8221{} May 1, 2024, http://judiciary.house.gov/media/press-releases/weaponization-committee-exposes-biden-white-house-censorship-regime-new-report.","plainCitation":"“Weaponization Committee Exposes the Biden White House Censorship Regime in New Report | House Judiciary Committee Republicans,” May 1, 2024, http://judiciary.house.gov/media/press-releases/weaponization-committee-exposes-biden-white-house-censorship-regime-new-report.","noteIndex":84},"citationItems":[{"id":424,"uris":["http://zotero.org/users/16320372/items/64QN5T8V"],"itemData":{"id":424,"type":"webpage","abstract":"WASHINGTON, D.C. – Today, the House Judiciary Committee and its Select Subcommittee on the Weaponization of the Federal Government released an interim staff report titled, \"The Censorship-Industrial Complex","language":"en","title":"Weaponization Committee Exposes the Biden White House Censorship Regime in New Report | House Judiciary Committee Republicans","URL":"http://judiciary.house.gov/media/press-releases/weaponization-committee-exposes-biden-white-house-censorship-regime-new-report","accessed":{"date-parts":[["2025",2,15]]},"issued":{"date-parts":[["2024",5,1]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“Weaponization Committee Exposes the Biden White House Censorship Regime in New Report | House Judiciary Committee Republicans,” May 1, 2024, http://judiciary.house.gov/media/press-releases/weaponization-committee-exposes-biden-white-house-censorship-regime-new-report.</w:t>
      </w:r>
      <w:r w:rsidRPr="008E50B6">
        <w:rPr>
          <w:rFonts w:ascii="Times New Roman" w:hAnsi="Times New Roman" w:cs="Times New Roman"/>
        </w:rPr>
        <w:fldChar w:fldCharType="end"/>
      </w:r>
    </w:p>
  </w:footnote>
  <w:footnote w:id="86">
    <w:p w14:paraId="7C16822B" w14:textId="6B89354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{"citationID":"sHSyYay0","properties":{"formattedCitation":"\\uc0\\u8220{}Weaponization Committee Exposes the Biden White House Censorship Regime in New Report | House Judiciary Committee Republicans.\\uc0\\u8221{}","plainCitation":"“Weaponization Committee Exposes the Biden White House Censorship Regime in New Report | House Judiciary Committee Republicans.”","noteIndex":85},"citationItems":[{"id":424,"uris":["http://zotero.org/users/16320372/items/64QN5T8V"],"itemData":{"id":424,"type":"webpage","abstract":"WASHINGTON, D.C. – Today, the House Judiciary Committee and its Select Subcommittee on the Weaponization of the Federal Government released an interim staff report titled, \"The Censorship-Industrial Complex","language":"en","title":"Weaponization Committee Exposes the Biden White House Censorship Regime in New Report | House Judiciary Committee Republicans","URL":"http://judiciary.house.gov/media/press-releases/weaponization-committee-exposes-biden-white-house-censorship-regime-new-report","accessed":{"date-parts":[["2025",2,15]]},"issued":{"date-parts":[["2024",5,1]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“Weaponization Committee Exposes the Biden White House Censorship Regime in New Report | House Judiciary Committee Republicans.”</w:t>
      </w:r>
      <w:r w:rsidRPr="008E50B6">
        <w:rPr>
          <w:rFonts w:ascii="Times New Roman" w:hAnsi="Times New Roman" w:cs="Times New Roman"/>
        </w:rPr>
        <w:fldChar w:fldCharType="end"/>
      </w:r>
    </w:p>
  </w:footnote>
  <w:footnote w:id="87">
    <w:p w14:paraId="068C9726" w14:textId="3238E67F" w:rsidR="0049290C"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{"citationID":"fbctqDwS","properties":{"formattedCitation":"\\uc0\\u8220{}Weaponization Committee Exposes the Biden White House Censorship Regime in New Report | House Judiciary Committee Republicans.\\uc0\\u8221{}","plainCitation":"“Weaponization Committee Exposes the Biden White House Censorship Regime in New Report | House Judiciary Committee Republicans.”","noteIndex":86},"citationItems":[{"id":424,"uris":["http://zotero.org/users/16320372/items/64QN5T8V"],"itemData":{"id":424,"type":"webpage","abstract":"WASHINGTON, D.C. – Today, the House Judiciary Committee and its Select Subcommittee on the Weaponization of the Federal Government released an interim staff report titled, \"The Censorship-Industrial Complex","language":"en","title":"Weaponization Committee Exposes the Biden White House Censorship Regime in New Report | House Judiciary Committee Republicans","URL":"http://judiciary.house.gov/media/press-releases/weaponization-committee-exposes-biden-white-house-censorship-regime-new-report","accessed":{"date-parts":[["2025",2,15]]},"issued":{"date-parts":[["2024",5,1]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“Weaponization Committee Exposes the Biden White House Censorship Regime in New Report | House Judiciary Committee Republicans.”</w:t>
      </w:r>
      <w:r w:rsidRPr="008E50B6">
        <w:rPr>
          <w:rFonts w:ascii="Times New Roman" w:hAnsi="Times New Roman" w:cs="Times New Roman"/>
        </w:rPr>
        <w:fldChar w:fldCharType="end"/>
      </w:r>
    </w:p>
    <w:p w14:paraId="473FAFE9" w14:textId="169C8ED1" w:rsidR="00AF07E7" w:rsidRPr="008E50B6" w:rsidRDefault="00564164" w:rsidP="0049290C">
      <w:pPr>
        <w:pStyle w:val="FootnoteText"/>
        <w:rPr>
          <w:rFonts w:ascii="Times New Roman" w:hAnsi="Times New Roman" w:cs="Times New Roman"/>
        </w:rPr>
      </w:pPr>
      <w:r w:rsidRPr="00564164">
        <w:rPr>
          <w:rFonts w:ascii="Times New Roman" w:hAnsi="Times New Roman" w:cs="Times New Roman"/>
        </w:rPr>
        <w:fldChar w:fldCharType="begin"/>
      </w:r>
      <w:r w:rsidRPr="00564164">
        <w:rPr>
          <w:rFonts w:ascii="Times New Roman" w:hAnsi="Times New Roman" w:cs="Times New Roman"/>
        </w:rPr>
        <w:instrText xml:space="preserve"> ADDIN ZOTERO_ITEM CSL_CITATION {"citationID":"a1pr1tkatlt","properties":{"formattedCitation":"\\uldash{Per Curiam, Murthy v. Missouri, No. 23-30445 (Supreme Court of the United States October 3, 2023).}","plainCitation":"Per Curiam, Murthy v. Missouri, No. 23-30445 (Supreme Court of the United States October 3, 2023).","noteIndex":89},"citationItems":[{"id":681,"uris":["http://zotero.org/users/16320372/items/VBJSFMDU"],"itemData":{"id":681,"type":"legal_case","authority":"Supreme Court of the United States","number":"23-30445","title":"Murthy v. Missouri","author":[{"literal":"Per Curiam"}],"issued":{"date-parts":[["2023",10,3]]}}}],"schema":"https://github.com/citation-style-language/schema/raw/master/csl-citation.json"} </w:instrText>
      </w:r>
      <w:r w:rsidRPr="00564164">
        <w:rPr>
          <w:rFonts w:ascii="Times New Roman" w:hAnsi="Times New Roman" w:cs="Times New Roman"/>
        </w:rPr>
        <w:fldChar w:fldCharType="separate"/>
      </w:r>
      <w:r w:rsidRPr="00564164">
        <w:rPr>
          <w:rFonts w:ascii="Times New Roman" w:hAnsi="Times New Roman" w:cs="Times New Roman"/>
          <w:kern w:val="0"/>
        </w:rPr>
        <w:t xml:space="preserve">Per </w:t>
      </w:r>
      <w:proofErr w:type="spellStart"/>
      <w:r w:rsidRPr="00564164">
        <w:rPr>
          <w:rFonts w:ascii="Times New Roman" w:hAnsi="Times New Roman" w:cs="Times New Roman"/>
          <w:kern w:val="0"/>
        </w:rPr>
        <w:t>Curiam</w:t>
      </w:r>
      <w:proofErr w:type="spellEnd"/>
      <w:r w:rsidRPr="00564164">
        <w:rPr>
          <w:rFonts w:ascii="Times New Roman" w:hAnsi="Times New Roman" w:cs="Times New Roman"/>
          <w:kern w:val="0"/>
        </w:rPr>
        <w:t>, Murthy v. Missouri, No. 23-30445 (Supreme Court of the United States October 3, 2023).</w:t>
      </w:r>
      <w:r w:rsidRPr="00564164">
        <w:rPr>
          <w:rFonts w:ascii="Times New Roman" w:hAnsi="Times New Roman" w:cs="Times New Roman"/>
        </w:rPr>
        <w:fldChar w:fldCharType="end"/>
      </w:r>
      <w:r w:rsidR="00CE46C5">
        <w:rPr>
          <w:rFonts w:ascii="Times New Roman" w:hAnsi="Times New Roman" w:cs="Times New Roman"/>
        </w:rPr>
        <w:t xml:space="preserve">: </w:t>
      </w:r>
      <w:r w:rsidR="00AF07E7">
        <w:rPr>
          <w:rFonts w:ascii="Times New Roman" w:hAnsi="Times New Roman" w:cs="Times New Roman"/>
        </w:rPr>
        <w:t>“</w:t>
      </w:r>
      <w:r w:rsidR="00AF07E7" w:rsidRPr="00AF07E7">
        <w:rPr>
          <w:rFonts w:ascii="Times New Roman" w:hAnsi="Times New Roman" w:cs="Times New Roman"/>
        </w:rPr>
        <w:t>the platforms seemingly complied. They gave the officials access to an expedited reporting system, downgraded or removed flagged posts, and deplatformed users.</w:t>
      </w:r>
      <w:r w:rsidR="00AF07E7">
        <w:rPr>
          <w:rFonts w:ascii="Times New Roman" w:hAnsi="Times New Roman" w:cs="Times New Roman"/>
        </w:rPr>
        <w:t>”</w:t>
      </w:r>
    </w:p>
  </w:footnote>
  <w:footnote w:id="88">
    <w:p w14:paraId="5A8F3317" w14:textId="2CAF0C3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{"citationID":"wyj7asrR","properties":{"formattedCitation":"\\uc0\\u8220{}Weaponization Committee Exposes the Biden White House Censorship Regime in New Report | House Judiciary Committee Republicans.\\uc0\\u8221{}","plainCitation":"“Weaponization Committee Exposes the Biden White House Censorship Regime in New Report | House Judiciary Committee Republicans.”","noteIndex":87},"citationItems":[{"id":424,"uris":["http://zotero.org/users/16320372/items/64QN5T8V"],"itemData":{"id":424,"type":"webpage","abstract":"WASHINGTON, D.C. – Today, the House Judiciary Committee and its Select Subcommittee on the Weaponization of the Federal Government released an interim staff report titled, \"The Censorship-Industrial Complex","language":"en","title":"Weaponization Committee Exposes the Biden White House Censorship Regime in New Report | House Judiciary Committee Republicans","URL":"http://judiciary.house.gov/media/press-releases/weaponization-committee-exposes-biden-white-house-censorship-regime-new-report","accessed":{"date-parts":[["2025",2,15]]},"issued":{"date-parts":[["2024",5,1]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“Weaponization Committee Exposes the Biden White House Censorship Regime in New Report | House Judiciary Committee Republicans.”</w:t>
      </w:r>
      <w:r w:rsidRPr="008E50B6">
        <w:rPr>
          <w:rFonts w:ascii="Times New Roman" w:hAnsi="Times New Roman" w:cs="Times New Roman"/>
        </w:rPr>
        <w:fldChar w:fldCharType="end"/>
      </w:r>
      <w:r w:rsidRPr="008E50B6">
        <w:rPr>
          <w:rFonts w:ascii="Times New Roman" w:hAnsi="Times New Roman" w:cs="Times New Roman"/>
        </w:rPr>
        <w:t xml:space="preserve"> 3.</w:t>
      </w:r>
    </w:p>
  </w:footnote>
  <w:footnote w:id="89">
    <w:p w14:paraId="42A7F297" w14:textId="19CB798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{"citationID":"888sgvlZ","properties":{"formattedCitation":"\\uc0\\u8220{}Weaponization Committee Exposes the Biden White House Censorship Regime in New Report | House Judiciary Committee Republicans.\\uc0\\u8221{}","plainCitation":"“Weaponization Committee Exposes the Biden White House Censorship Regime in New Report | House Judiciary Committee Republicans.”","noteIndex":88},"citationItems":[{"id":424,"uris":["http://zotero.org/users/16320372/items/64QN5T8V"],"itemData":{"id":424,"type":"webpage","abstract":"WASHINGTON, D.C. – Today, the House Judiciary Committee and its Select Subcommittee on the Weaponization of the Federal Government released an interim staff report titled, \"The Censorship-Industrial Complex","language":"en","title":"Weaponization Committee Exposes the Biden White House Censorship Regime in New Report | House Judiciary Committee Republicans","URL":"http://judiciary.house.gov/media/press-releases/weaponization-committee-exposes-biden-white-house-censorship-regime-new-report","accessed":{"date-parts":[["2025",2,15]]},"issued":{"date-parts":[["2024",5,1]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“Weaponization Committee Exposes the Biden White House Censorship Regime in New Report | House Judiciary Committee Republicans.”</w:t>
      </w:r>
      <w:r w:rsidRPr="008E50B6">
        <w:rPr>
          <w:rFonts w:ascii="Times New Roman" w:hAnsi="Times New Roman" w:cs="Times New Roman"/>
        </w:rPr>
        <w:fldChar w:fldCharType="end"/>
      </w:r>
    </w:p>
  </w:footnote>
  <w:footnote w:id="90">
    <w:p w14:paraId="33E91FB4" w14:textId="33E7EBE7" w:rsidR="00564164" w:rsidRPr="00564164" w:rsidRDefault="00564164">
      <w:pPr>
        <w:pStyle w:val="FootnoteText"/>
        <w:rPr>
          <w:rFonts w:ascii="Times New Roman" w:hAnsi="Times New Roman" w:cs="Times New Roman"/>
        </w:rPr>
      </w:pPr>
      <w:r>
        <w:rPr>
          <w:rStyle w:val="FootnoteReference"/>
        </w:rPr>
        <w:footnoteRef/>
      </w:r>
      <w:r>
        <w:t xml:space="preserve"> </w:t>
      </w:r>
      <w:r w:rsidRPr="00564164">
        <w:rPr>
          <w:rFonts w:ascii="Times New Roman" w:hAnsi="Times New Roman" w:cs="Times New Roman"/>
        </w:rPr>
        <w:fldChar w:fldCharType="begin"/>
      </w:r>
      <w:r w:rsidRPr="00564164">
        <w:rPr>
          <w:rFonts w:ascii="Times New Roman" w:hAnsi="Times New Roman" w:cs="Times New Roman"/>
        </w:rPr>
        <w:instrText xml:space="preserve"> ADDIN ZOTERO_ITEM CSL_CITATION {"citationID":"a1pr1tkatlt","properties":{"formattedCitation":"\\uldash{Per Curiam, Murthy v. Missouri, No. 23-30445 (Supreme Court of the United States October 3, 2023).}","plainCitation":"Per Curiam, Murthy v. Missouri, No. 23-30445 (Supreme Court of the United States October 3, 2023).","noteIndex":89},"citationItems":[{"id":681,"uris":["http://zotero.org/users/16320372/items/VBJSFMDU"],"itemData":{"id":681,"type":"legal_case","authority":"Supreme Court of the United States","number":"23-30445","title":"Murthy v. Missouri","author":[{"literal":"Per Curiam"}],"issued":{"date-parts":[["2023",10,3]]}}}],"schema":"https://github.com/citation-style-language/schema/raw/master/csl-citation.json"} </w:instrText>
      </w:r>
      <w:r w:rsidRPr="00564164">
        <w:rPr>
          <w:rFonts w:ascii="Times New Roman" w:hAnsi="Times New Roman" w:cs="Times New Roman"/>
        </w:rPr>
        <w:fldChar w:fldCharType="separate"/>
      </w:r>
      <w:r w:rsidRPr="00564164">
        <w:rPr>
          <w:rFonts w:ascii="Times New Roman" w:hAnsi="Times New Roman" w:cs="Times New Roman"/>
          <w:kern w:val="0"/>
        </w:rPr>
        <w:t xml:space="preserve">Per </w:t>
      </w:r>
      <w:proofErr w:type="spellStart"/>
      <w:r w:rsidRPr="00564164">
        <w:rPr>
          <w:rFonts w:ascii="Times New Roman" w:hAnsi="Times New Roman" w:cs="Times New Roman"/>
          <w:kern w:val="0"/>
        </w:rPr>
        <w:t>Curiam</w:t>
      </w:r>
      <w:proofErr w:type="spellEnd"/>
      <w:r w:rsidRPr="00564164">
        <w:rPr>
          <w:rFonts w:ascii="Times New Roman" w:hAnsi="Times New Roman" w:cs="Times New Roman"/>
          <w:kern w:val="0"/>
        </w:rPr>
        <w:t>, Murthy v. Missouri, No. 23-30445 (Supreme Court of the United States October 3, 2023).</w:t>
      </w:r>
      <w:r w:rsidRPr="00564164">
        <w:rPr>
          <w:rFonts w:ascii="Times New Roman" w:hAnsi="Times New Roman" w:cs="Times New Roman"/>
        </w:rPr>
        <w:fldChar w:fldCharType="end"/>
      </w:r>
    </w:p>
  </w:footnote>
  <w:footnote w:id="91">
    <w:p w14:paraId="401260A6" w14:textId="4BD2DB3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{"citationID":"Di68RLvq","properties":{"formattedCitation":"\\uc0\\u20013{}\\uc0\\u22269{}\\uc0\\u25919{}\\uc0\\u24220{}\\uc0\\u32593{}, \\uc0\\u8220{}\\uc0\\u20114{}\\uc0\\u32852{}\\uc0\\u32593{}\\uc0\\u20449{}\\uc0\\u24687{}\\uc0\\u26381{}\\uc0\\u21153{}\\uc0\\u31639{}\\uc0\\u27861{}\\uc0\\u25512{}\\uc0\\u33616{}\\uc0\\u31649{}\\uc0\\u29702{}\\uc0\\u35268{}\\uc0\\u23450{},\\uc0\\u8221{} January 4, 2022, https://www.gov.cn/zhengce/2022-11/26/content_5728941.htm.","plainCit</w:instrText>
      </w:r>
      <w:r w:rsidR="001028C5">
        <w:rPr>
          <w:rFonts w:ascii="Times New Roman" w:hAnsi="Times New Roman" w:cs="Times New Roman" w:hint="eastAsia"/>
        </w:rPr>
        <w:instrText>ation":"</w:instrText>
      </w:r>
      <w:r w:rsidR="001028C5">
        <w:rPr>
          <w:rFonts w:ascii="Times New Roman" w:hAnsi="Times New Roman" w:cs="Times New Roman" w:hint="eastAsia"/>
        </w:rPr>
        <w:instrText>中国政府网</w:instrText>
      </w:r>
      <w:r w:rsidR="001028C5">
        <w:rPr>
          <w:rFonts w:ascii="Times New Roman" w:hAnsi="Times New Roman" w:cs="Times New Roman" w:hint="eastAsia"/>
        </w:rPr>
        <w:instrText xml:space="preserve">, </w:instrText>
      </w:r>
      <w:r w:rsidR="001028C5">
        <w:rPr>
          <w:rFonts w:ascii="Times New Roman" w:hAnsi="Times New Roman" w:cs="Times New Roman" w:hint="eastAsia"/>
        </w:rPr>
        <w:instrText>“互联网信息服务算法推荐管理规定</w:instrText>
      </w:r>
      <w:r w:rsidR="001028C5">
        <w:rPr>
          <w:rFonts w:ascii="Times New Roman" w:hAnsi="Times New Roman" w:cs="Times New Roman" w:hint="eastAsia"/>
        </w:rPr>
        <w:instrText>,</w:instrText>
      </w:r>
      <w:r w:rsidR="001028C5">
        <w:rPr>
          <w:rFonts w:ascii="Times New Roman" w:hAnsi="Times New Roman" w:cs="Times New Roman" w:hint="eastAsia"/>
        </w:rPr>
        <w:instrText>”</w:instrText>
      </w:r>
      <w:r w:rsidR="001028C5">
        <w:rPr>
          <w:rFonts w:ascii="Times New Roman" w:hAnsi="Times New Roman" w:cs="Times New Roman" w:hint="eastAsia"/>
        </w:rPr>
        <w:instrText xml:space="preserve"> January 4, 2022, https://www.gov.cn/zhengce/2022-11/26/content_5728941.htm.","noteIndex":89},"citationItems":[{"id":184,"uris":["http://zotero.org/users/16320372/items/Z8VCG3Z4"],"itemData":{"id":184,"type":"webpage","title":"</w:instrText>
      </w:r>
      <w:r w:rsidR="001028C5">
        <w:rPr>
          <w:rFonts w:ascii="Times New Roman" w:hAnsi="Times New Roman" w:cs="Times New Roman" w:hint="eastAsia"/>
        </w:rPr>
        <w:instrText>互联网信息服务算法推荐管理规定</w:instrText>
      </w:r>
      <w:r w:rsidR="001028C5">
        <w:rPr>
          <w:rFonts w:ascii="Times New Roman" w:hAnsi="Times New Roman" w:cs="Times New Roman" w:hint="eastAsia"/>
        </w:rPr>
        <w:instrText>","URL":"https://www.gov.cn/zhengce/2022-11/26/content_5728941.htm","author":[{"literal":"</w:instrText>
      </w:r>
      <w:r w:rsidR="001028C5">
        <w:rPr>
          <w:rFonts w:ascii="Times New Roman" w:hAnsi="Times New Roman" w:cs="Times New Roman" w:hint="eastAsia"/>
        </w:rPr>
        <w:instrText>中国政府网</w:instrText>
      </w:r>
      <w:r w:rsidR="001028C5">
        <w:rPr>
          <w:rFonts w:ascii="Times New Roman" w:hAnsi="Times New Roman" w:cs="Times New Roman" w:hint="eastAsia"/>
        </w:rPr>
        <w:instrText>"}],"accessed":{"date-parts":[["2025",2,5]]},"issued":{"date-parts":[["2022",1,4]]}}}],"schema":"https://github.com/citation-style-language/</w:instrText>
      </w:r>
      <w:r w:rsidR="001028C5">
        <w:rPr>
          <w:rFonts w:ascii="Times New Roman" w:hAnsi="Times New Roman" w:cs="Times New Roman"/>
        </w:rPr>
        <w:instrText xml:space="preserv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中国政府网</w:t>
      </w:r>
      <w:proofErr w:type="spellEnd"/>
      <w:r w:rsidRPr="008E50B6">
        <w:rPr>
          <w:rFonts w:ascii="Times New Roman" w:hAnsi="Times New Roman" w:cs="Times New Roman"/>
          <w:kern w:val="0"/>
        </w:rPr>
        <w:t>, “</w:t>
      </w:r>
      <w:proofErr w:type="spellStart"/>
      <w:r w:rsidRPr="008E50B6">
        <w:rPr>
          <w:rFonts w:ascii="Times New Roman" w:hAnsi="Times New Roman" w:cs="Times New Roman"/>
          <w:kern w:val="0"/>
        </w:rPr>
        <w:t>互联网信息服务算法推荐管理规定</w:t>
      </w:r>
      <w:proofErr w:type="spellEnd"/>
      <w:r w:rsidRPr="008E50B6">
        <w:rPr>
          <w:rFonts w:ascii="Times New Roman" w:hAnsi="Times New Roman" w:cs="Times New Roman"/>
          <w:kern w:val="0"/>
        </w:rPr>
        <w:t>,” January 4, 2022, https://www.gov.cn/zhengce/2022-11/26/content_5728941.htm.</w:t>
      </w:r>
      <w:r w:rsidRPr="008E50B6">
        <w:rPr>
          <w:rFonts w:ascii="Times New Roman" w:hAnsi="Times New Roman" w:cs="Times New Roman"/>
        </w:rPr>
        <w:fldChar w:fldCharType="end"/>
      </w:r>
    </w:p>
  </w:footnote>
  <w:footnote w:id="92">
    <w:p w14:paraId="1C129952" w14:textId="5B86A69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{"citationID":"FJcTcTIC","properties":{"formattedCitation":"\\uc0\\u8220{}Provisions on the Administration of Algorithmic Recommendations for Internet Information Services Cyberspace Administration of China Chinese Government Network\\uc0\\u8221{} (Cyberspace Administration of China, March 1, 2022), https://www.gov.cn/zhengce/2022-11/26/content_5728941.htm.","plainCitation":"“Provisions on the Administration of Algorithmic Recommendations for Internet Information Services Cyberspace Administration of China Chinese Government Network” (Cyberspace Administration of China, March 1, 2022), https://www.gov.cn/zhengce/2022-11/26/content_5728941.htm.","noteIndex":90},"citationItems":[{"id":196,"uris":["http://zotero.org/users/16320372/items/HKI7CQLY"],"itemData":{"id":196,"type":"document","publisher":"Cyberspace Administration of China","title":"Provisions on the Administration of Algorithmic Recommendations for Internet Information Services Cyberspace Administration of China Chinese Government Network","URL":"https://www.gov.cn/zhengce/2022-11/26/content_5728941.htm","accessed":{"date-parts":[["2025",2,5]]},"issued":{"date-parts":[["2022",3,1]]}}}],"schema":"https://github.com/citation-style-language/schema/raw/master/csl-citation.json"}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“Provisions on the Administration of Algorithmic Recommendations for Internet Information Services Cyberspace Administration of China Chinese Government Network” (Cyberspace Administration of China, March 1, 2022), https://www.gov.cn/zhengce/2022-11/26/content_5728941.htm.</w:t>
      </w:r>
      <w:r w:rsidRPr="008E50B6">
        <w:rPr>
          <w:rFonts w:ascii="Times New Roman" w:hAnsi="Times New Roman" w:cs="Times New Roman"/>
        </w:rPr>
        <w:fldChar w:fldCharType="end"/>
      </w:r>
    </w:p>
  </w:footnote>
  <w:footnote w:id="93">
    <w:p w14:paraId="1090B08A" w14:textId="34DA14C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{"citationID":"wn2jESjp","properties":{"formattedCitation":"\\uc0\\u8220{}Provisions on the Administration of Algorithmic Recommendations for Internet Information Services Cyberspace Administration of China Chinese Government Network.\\uc0\\u8221{}","plainCitation":"“Provisions on the Administration of Algorithmic Recommendations for Internet Information Services Cyberspace Administration of China Chinese Government Network.”","noteIndex":91},"citationItems":[{"id":196,"uris":["http://zotero.org/users/16320372/items/HKI7CQLY"],"itemData":{"id":196,"type":"document","publisher":"Cyberspace Administration of China","title":"Provisions on the Administration of Algorithmic Recommendations for Internet Information Services Cyberspace Administration of China Chinese Government Network","URL":"https://www.gov.cn/zhengce/2022-11/26/content_5728941.htm","accessed":{"date-parts":[["2025",2,5]]},"issued":{"date-parts":[["2022",3,1]]}}}],"schema":"https://github.com/citation-style-language/schema/raw/master/csl-citation.json"}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“Provisions on the Administration of Algorithmic Recommendations for Internet Information Services Cyberspace Administration of China Chinese Government Network.”</w:t>
      </w:r>
      <w:r w:rsidRPr="008E50B6">
        <w:rPr>
          <w:rFonts w:ascii="Times New Roman" w:hAnsi="Times New Roman" w:cs="Times New Roman"/>
        </w:rPr>
        <w:fldChar w:fldCharType="end"/>
      </w:r>
    </w:p>
  </w:footnote>
  <w:footnote w:id="94">
    <w:p w14:paraId="19D15821" w14:textId="2C913C4A"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rPr>
        <w:fldChar w:fldCharType="begin"/>
      </w:r>
      <w:r w:rsidR="001028C5">
        <w:rPr>
          <w:rFonts w:ascii="Times New Roman" w:hAnsi="Times New Roman" w:cs="Times New Roman"/>
          <w:lang w:eastAsia="zh-CN"/>
        </w:rPr>
        <w:instrText xml:space="preserve"> ADDIN ZOTERO_ITEM CSL_CITATION {"citationID":"VCFO5tzb","properties":{"formattedCitation":"\\uc0\\u20013{}\\uc0\\u22269{}\\uc0\\u25919{}\\uc0\\u24220{}\\uc0\\u32593{}, \\uc0\\u8220{}\\uc0\\u20114{}\\uc0\\u32852{}\\uc0\\u32593{}\\uc0\\u20449{}\\uc0\\u2468</w:instrText>
      </w:r>
      <w:r w:rsidR="001028C5">
        <w:rPr>
          <w:rFonts w:ascii="Times New Roman" w:hAnsi="Times New Roman" w:cs="Times New Roman" w:hint="eastAsia"/>
          <w:lang w:eastAsia="zh-CN"/>
        </w:rPr>
        <w:instrText>7{}\\uc0\\u26381{}\\uc0\\u21153{}\\uc0\\u31639{}\\uc0\\u27861{}\\uc0\\u25512{}\\uc0\\u33616{}\\uc0\\u31649{}\\uc0\\u29702{}\\uc0\\u35268{}\\uc0\\u23450{}.\\uc0\\u8221{}","plainCitation":"</w:instrText>
      </w:r>
      <w:r w:rsidR="001028C5">
        <w:rPr>
          <w:rFonts w:ascii="Times New Roman" w:hAnsi="Times New Roman" w:cs="Times New Roman" w:hint="eastAsia"/>
          <w:lang w:eastAsia="zh-CN"/>
        </w:rPr>
        <w:instrText>中国政府网</w:instrText>
      </w:r>
      <w:r w:rsidR="001028C5">
        <w:rPr>
          <w:rFonts w:ascii="Times New Roman" w:hAnsi="Times New Roman" w:cs="Times New Roman" w:hint="eastAsia"/>
          <w:lang w:eastAsia="zh-CN"/>
        </w:rPr>
        <w:instrText xml:space="preserve">, </w:instrText>
      </w:r>
      <w:r w:rsidR="001028C5">
        <w:rPr>
          <w:rFonts w:ascii="Times New Roman" w:hAnsi="Times New Roman" w:cs="Times New Roman" w:hint="eastAsia"/>
          <w:lang w:eastAsia="zh-CN"/>
        </w:rPr>
        <w:instrText>“互联网信息服务算法推荐管理规定</w:instrText>
      </w:r>
      <w:r w:rsidR="001028C5">
        <w:rPr>
          <w:rFonts w:ascii="Times New Roman" w:hAnsi="Times New Roman" w:cs="Times New Roman" w:hint="eastAsia"/>
          <w:lang w:eastAsia="zh-CN"/>
        </w:rPr>
        <w:instrText>.</w:instrText>
      </w:r>
      <w:r w:rsidR="001028C5">
        <w:rPr>
          <w:rFonts w:ascii="Times New Roman" w:hAnsi="Times New Roman" w:cs="Times New Roman" w:hint="eastAsia"/>
          <w:lang w:eastAsia="zh-CN"/>
        </w:rPr>
        <w:instrText>”</w:instrText>
      </w:r>
      <w:r w:rsidR="001028C5">
        <w:rPr>
          <w:rFonts w:ascii="Times New Roman" w:hAnsi="Times New Roman" w:cs="Times New Roman" w:hint="eastAsia"/>
          <w:lang w:eastAsia="zh-CN"/>
        </w:rPr>
        <w:instrText>","noteIndex":92},"citationItems":[{"id":184,"uris":["http://zotero.org/users/16320372/items/Z8VCG3Z4"],"itemData":{"id":184,"type":"webpage","title":"</w:instrText>
      </w:r>
      <w:r w:rsidR="001028C5">
        <w:rPr>
          <w:rFonts w:ascii="Times New Roman" w:hAnsi="Times New Roman" w:cs="Times New Roman" w:hint="eastAsia"/>
          <w:lang w:eastAsia="zh-CN"/>
        </w:rPr>
        <w:instrText>互联网信息服务算法推荐管理规定</w:instrText>
      </w:r>
      <w:r w:rsidR="001028C5">
        <w:rPr>
          <w:rFonts w:ascii="Times New Roman" w:hAnsi="Times New Roman" w:cs="Times New Roman" w:hint="eastAsia"/>
          <w:lang w:eastAsia="zh-CN"/>
        </w:rPr>
        <w:instrText>","URL":"https://www.gov.cn/zhengce/2022-11/26/content_5728941.htm","author":[{"literal":"</w:instrText>
      </w:r>
      <w:r w:rsidR="001028C5">
        <w:rPr>
          <w:rFonts w:ascii="Times New Roman" w:hAnsi="Times New Roman" w:cs="Times New Roman" w:hint="eastAsia"/>
          <w:lang w:eastAsia="zh-CN"/>
        </w:rPr>
        <w:instrText>中国政府网</w:instrText>
      </w:r>
      <w:r w:rsidR="001028C5">
        <w:rPr>
          <w:rFonts w:ascii="Times New Roman" w:hAnsi="Times New Roman" w:cs="Times New Roman" w:hint="eastAsia"/>
          <w:lang w:eastAsia="zh-CN"/>
        </w:rPr>
        <w:instrText>"}],"accessed":{"date-parts":[["2025"</w:instrText>
      </w:r>
      <w:r w:rsidR="001028C5">
        <w:rPr>
          <w:rFonts w:ascii="Times New Roman" w:hAnsi="Times New Roman" w:cs="Times New Roman"/>
          <w:lang w:eastAsia="zh-CN"/>
        </w:rPr>
        <w:instrText xml:space="preserve">,2,5]]},"issued":{"date-parts":[["2022",1,4]]}}}],"schema":"https://github.com/citation-style-language/schema/raw/master/csl-citation.json"}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lang w:eastAsia="zh-CN"/>
        </w:rPr>
        <w:t>中国政府网</w:t>
      </w:r>
      <w:r w:rsidRPr="008E50B6">
        <w:rPr>
          <w:rFonts w:ascii="Times New Roman" w:hAnsi="Times New Roman" w:cs="Times New Roman"/>
          <w:kern w:val="0"/>
          <w:lang w:eastAsia="zh-CN"/>
        </w:rPr>
        <w:t>, “</w:t>
      </w:r>
      <w:r w:rsidRPr="008E50B6">
        <w:rPr>
          <w:rFonts w:ascii="Times New Roman" w:hAnsi="Times New Roman" w:cs="Times New Roman"/>
          <w:kern w:val="0"/>
          <w:lang w:eastAsia="zh-CN"/>
        </w:rPr>
        <w:t>互联网信息服务算法推荐管理规定</w:t>
      </w:r>
      <w:r w:rsidRPr="008E50B6">
        <w:rPr>
          <w:rFonts w:ascii="Times New Roman" w:hAnsi="Times New Roman" w:cs="Times New Roman"/>
          <w:kern w:val="0"/>
          <w:lang w:eastAsia="zh-CN"/>
        </w:rPr>
        <w:t>.”</w:t>
      </w:r>
      <w:r w:rsidRPr="008E50B6">
        <w:rPr>
          <w:rFonts w:ascii="Times New Roman" w:hAnsi="Times New Roman" w:cs="Times New Roman"/>
        </w:rPr>
        <w:fldChar w:fldCharType="end"/>
      </w:r>
    </w:p>
    <w:p w14:paraId="0F2EB418" w14:textId="77777777" w:rsidR="0049290C" w:rsidRPr="008E50B6" w:rsidRDefault="0049290C" w:rsidP="0049290C">
      <w:pPr>
        <w:pStyle w:val="FootnoteText"/>
        <w:rPr>
          <w:rFonts w:ascii="Times New Roman" w:hAnsi="Times New Roman" w:cs="Times New Roman"/>
          <w:lang w:eastAsia="zh-CN"/>
        </w:rPr>
      </w:pPr>
      <w:r w:rsidRPr="008E50B6">
        <w:rPr>
          <w:rFonts w:ascii="Times New Roman" w:hAnsi="Times New Roman" w:cs="Times New Roman"/>
          <w:lang w:eastAsia="zh-CN"/>
        </w:rPr>
        <w:t>“</w:t>
      </w:r>
      <w:r w:rsidRPr="008E50B6">
        <w:rPr>
          <w:rFonts w:ascii="Times New Roman" w:hAnsi="Times New Roman" w:cs="Times New Roman"/>
          <w:lang w:eastAsia="zh-CN"/>
        </w:rPr>
        <w:t>第六条　算法推荐服务提供者应当坚持主流价值导向，优化算法推荐服务机制，积极传播正能量，促进算法应用向上向善。</w:t>
      </w:r>
      <w:r w:rsidRPr="008E50B6">
        <w:rPr>
          <w:rFonts w:ascii="Times New Roman" w:hAnsi="Times New Roman" w:cs="Times New Roman"/>
          <w:lang w:eastAsia="zh-CN"/>
        </w:rPr>
        <w:t>”</w:t>
      </w:r>
    </w:p>
  </w:footnote>
  <w:footnote w:id="95">
    <w:p w14:paraId="0DBFC8D9" w14:textId="1952D32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{"citationID":"su7s7zMm","properties":{"formattedCitation":"\\uc0\\u8220{}Provisions on the Administration of Algorithmic Recommendations for Internet Information Services Cyberspace Administration of China Chinese Government Network.\\uc0\\u8221{}","plainCitation":"“Provisions on the Administration of Algorithmic Recommendations for Internet Information Services Cyberspace Administration of China Chinese Government Network.”","noteIndex":93},"citationItems":[{"id":196,"uris":["http://zotero.org/users/16320372/items/HKI7CQLY"],"itemData":{"id":196,"type":"document","publisher":"Cyberspace Administration of China","title":"Provisions on the Administration of Algorithmic Recommendations for Internet Information Services Cyberspace Administration of China Chinese Government Network","URL":"https://www.gov.cn/zhengce/2022-11/26/content_5728941.htm","accessed":{"date-parts":[["2025",2,5]]},"issued":{"date-parts":[["2022",3,1]]}}}],"schema":"https://github.com/citation-style-language/schema/raw/master/csl-citation.json"}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“Provisions on the Administration of Algorithmic Recommendations for Internet Information Services Cyberspace Administration of China Chinese Government Network.”</w:t>
      </w:r>
      <w:r w:rsidRPr="008E50B6">
        <w:rPr>
          <w:rFonts w:ascii="Times New Roman" w:hAnsi="Times New Roman" w:cs="Times New Roman"/>
        </w:rPr>
        <w:fldChar w:fldCharType="end"/>
      </w:r>
    </w:p>
  </w:footnote>
  <w:footnote w:id="96">
    <w:p w14:paraId="1188F54A" w14:textId="1E363B4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{"citationID":"rQYXxDlh","properties":{"formattedCitation":"\\uc0\\u8220{}Provisions on the Administration of Algorithmic Recommendations for Internet Information Services_Cyberspace Administration of China_Chinese Government Network.\\uc0\\u8221{}","plainCitation":"“Provisions on the Administration of Algorithmic Recommendations for Internet Information Services_Cyberspace Administration of China_Chinese Government Network.”","dontUpdate":true,"noteIndex":94},"citationItems":[{"id":196,"uris":["http://zotero.org/users/16320372/items/HKI7CQLY"],"itemData":{"id":196,"type":"document","publisher":"Cyberspace Administration of China","title":"Provisions on the Administration of Algorithmic Recommendations for Internet Information Services Cyberspace Administration of China Chinese Government Network","URL":"https://www.gov.cn/zhengce/2022-11/26/content_5728941.htm","accessed":{"date-parts":[["2025",2,5]]},"issued":{"date-parts":[["2022",3,1]]}}}],"schema":"https://github.com/citation-style-language/schema/raw/master/csl-citation.json"}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“Provisions on the Administration of Algorithmic Recommendations for Internet Information Services Cyberspace Administration of China Chinese Government Network.”</w:t>
      </w:r>
      <w:r w:rsidRPr="008E50B6">
        <w:rPr>
          <w:rFonts w:ascii="Times New Roman" w:hAnsi="Times New Roman" w:cs="Times New Roman"/>
        </w:rPr>
        <w:fldChar w:fldCharType="end"/>
      </w:r>
    </w:p>
  </w:footnote>
  <w:footnote w:id="97">
    <w:p w14:paraId="4E36E429" w14:textId="7DBBBBE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{"citationID":"lNuoC55D","properties":{"formattedCitation":"James Taranto, \\uc0\\u8220{}Opinion | Xi Who Must Not Be Named,\\uc0\\u8221{} WSJ, February 4, 2025, https://www.wsj.com/opinion/xi-who-must-not-be-named-why-does-deepseek-deep-six-the-chinese-presidents-name-534fc7a0.","plainCitation":"James Taranto, “Opinion | Xi Who Must Not Be Named,” WSJ, February 4, 2025, https://www.wsj.com/opinion/xi-who-must-not-be-named-why-does-deepseek-deep-six-the-chinese-presidents-name-534fc7a0.","noteIndex":95},"citationItems":[{"id":198,"uris":["http://zotero.org/users/16320372/items/G5LY267Q"],"itemData":{"id":198,"type":"webpage","abstract":"Why is DeepSeek deep-sixing the Chinese president?","container-title":"WSJ","language":"en-US","note":"section: Opinion","title":"Opinion | Xi Who Must Not Be Named","URL":"https://www.wsj.com/opinion/xi-who-must-not-be-named-why-does-deepseek-deep-six-the-chinese-presidents-name-534fc7a0","author":[{"family":"Taranto","given":"James"}],"accessed":{"date-parts":[["2025",2,5]]},"issued":{"date-parts":[["2025",2,4]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James Taranto, “Opinion | Xi Who Must Not Be Named,” WSJ, February 4, 2025, https://www.wsj.com/opinion/xi-who-must-not-be-named-why-does-deepseek-deep-six-the-chinese-presidents-name-534fc7a0.</w:t>
      </w:r>
      <w:r w:rsidRPr="008E50B6">
        <w:rPr>
          <w:rFonts w:ascii="Times New Roman" w:hAnsi="Times New Roman" w:cs="Times New Roman"/>
        </w:rPr>
        <w:fldChar w:fldCharType="end"/>
      </w:r>
    </w:p>
  </w:footnote>
  <w:footnote w:id="98">
    <w:p w14:paraId="2ADBCF4A" w14:textId="4CE03C4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{"citationID":"YUE8gnUp","properties":{"formattedCitation":"Akhilesh Pillalamarri and Cody Stanley, \\uc0\\u8220{}Online Content Regulation: An International Comparison | International Law and Policy Brief,\\uc0\\u8221{} George Washington Law, December 8, 2021, https://studentbriefs.law.gwu.edu/ilpb/2021/12/08/online-content-regulation-an-international-comparison/.","plainCitation":"Akhilesh Pillalamarri and Cody Stanley, “Online Content Regulation: An International Comparison | International Law and Policy Brief,” George Washington Law, December 8, 2021, https://studentbriefs.law.gwu.edu/ilpb/2021/12/08/online-content-regulation-an-international-comparison/.","noteIndex":96},"citationItems":[{"id":427,"uris":["http://zotero.org/users/16320372/items/M3HAC56M"],"itemData":{"id":427,"type":"webpage","genre":"George Washington Law","language":"en-US","title":"Online Content Regulation: An International Comparison | International Law and Policy Brief","title-short":"Online Content Regulation","URL":"https://studentbriefs.law.gwu.edu/ilpb/2021/12/08/online-content-regulation-an-international-comparison/","author":[{"family":"Pillalamarri","given":"Akhilesh"},{"family":"Stanley","given":"Cody"}],"accessed":{"date-parts":[["2025",2,15]]},"issued":{"date-parts":[["2021",12,8]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Akhilesh Pillalamarri and Cody Stanley, “Online Content Regulation: An International Comparison | International Law and Policy Brief,” George Washington Law, December 8, 2021, https://studentbriefs.law.gwu.edu/ilpb/2021/12/08/online-content-regulation-an-international-comparison/.</w:t>
      </w:r>
      <w:r w:rsidRPr="008E50B6">
        <w:rPr>
          <w:rFonts w:ascii="Times New Roman" w:hAnsi="Times New Roman" w:cs="Times New Roman"/>
        </w:rPr>
        <w:fldChar w:fldCharType="end"/>
      </w:r>
    </w:p>
  </w:footnote>
  <w:footnote w:id="99">
    <w:p w14:paraId="4DAC0DEB" w14:textId="4D4163D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{"citationID":"MJyavCxF","properties":{"formattedCitation":"hlr, \\uc0\\u8220{}Section 230 as First Amendment Rule,\\uc0\\u8221{} Harvard Law Review, May 10, 2018, https://harvardlawreview.org/print/vol-131/section-230-as-first-amendment-rule/.","plainCitation":"hlr, “Section 230 as First Amendment Rule,” Harvard Law Review, May 10, 2018, https://harvardlawreview.org/print/vol-131/section-230-as-first-amendment-rule/.","dontUpdate":true,"noteIndex":97},"citationItems":[{"id":429,"uris":["http://zotero.org/users/16320372/items/A8DMIFFS"],"itemData":{"id":429,"type":"webpage","abstract":"Section 230 of the Communications Decency Act of 199647 U.S.C. § 230 (2012). has been lauded as “the most important law protecting internet speech” and called “perhaps the most","container-title":"Harvard Law Review","language":"en-US","note":"section: Note","title":"Section 230 as First Amendment Rule","URL":"https://harvardlawreview.org/print/vol-131/section-230-as-first-amendment-rule/","author":[{"family":"hlr","given":""}],"accessed":{"date-parts":[["2025",2,15]]},"issued":{"date-parts":[["2018",5,10]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 “Section 230 as First Amendment Rule,” Harvard Law Review, May 10, 2018, https://harvardlawreview.org/print/vol-131/section-230-as-first-amendment-rule/.</w:t>
      </w:r>
      <w:r w:rsidRPr="008E50B6">
        <w:rPr>
          <w:rFonts w:ascii="Times New Roman" w:hAnsi="Times New Roman" w:cs="Times New Roman"/>
        </w:rPr>
        <w:fldChar w:fldCharType="end"/>
      </w:r>
    </w:p>
  </w:footnote>
  <w:footnote w:id="100">
    <w:p w14:paraId="5C9EC783" w14:textId="4A1236C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{"citationID":"vCJEyfji","properties":{"formattedCitation":"hlr.","plainCitation":"hlr.","dontUpdate":true,"noteIndex":98},"citationItems":[{"id":429,"uris":["http://zotero.org/users/16320372/items/A8DMIFFS"],"itemData":{"id":429,"type":"webpage","abstract":"Section 230 of the Communications Decency Act of 199647 U.S.C. § 230 (2012). has been lauded as “the most important law protecting internet speech” and called “perhaps the most","container-title":"Harvard Law Review","language":"en-US","note":"section: Note","title":"Section 230 as First Amendment Rule","URL":"https://harvardlawreview.org/print/vol-131/section-230-as-first-amendment-rule/","author":[{"family":"hlr","given":""}],"accessed":{"date-parts":[["2025",2,15]]},"issued":{"date-parts":[["2018",5,10]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Harvard Law Review.</w:t>
      </w:r>
      <w:r w:rsidRPr="008E50B6">
        <w:rPr>
          <w:rFonts w:ascii="Times New Roman" w:hAnsi="Times New Roman" w:cs="Times New Roman"/>
        </w:rPr>
        <w:fldChar w:fldCharType="end"/>
      </w:r>
    </w:p>
  </w:footnote>
  <w:footnote w:id="101">
    <w:p w14:paraId="5258CFF2" w14:textId="24C31FB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{"citationID":"f5Xegu88","properties":{"formattedCitation":"Esposito, {\\i{}B\\uc0\\u237{}os}.","plainCitation":"Esposito, Bíos.","noteIndex":99},"citationItems":[{"id":433,"uris":["http://zotero.org/users/16320372/items/PR4AACFF"],"itemData":{"id":433,"type":"book","ISBN":"978-0-8166-4989-1","language":"English","publisher":"University of Minnesota Press","source":"find.library.duke.edu","title":"Bíos : biopolitics and philosophy","title-short":"Bíos","URL":"https://find.library.duke.edu/catalog/DUKE003973733","author":[{"family":"Esposito","given":"Roberto"}],"accessed":{"date-parts":[["2025",2,15]]},"issued":{"date-parts":[["2008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Esposito, </w:t>
      </w:r>
      <w:proofErr w:type="spellStart"/>
      <w:r w:rsidRPr="008E50B6">
        <w:rPr>
          <w:rFonts w:ascii="Times New Roman" w:hAnsi="Times New Roman" w:cs="Times New Roman"/>
          <w:i/>
          <w:iCs/>
          <w:kern w:val="0"/>
        </w:rPr>
        <w:t>Bíos</w:t>
      </w:r>
      <w:proofErr w:type="spellEnd"/>
      <w:r w:rsidRPr="008E50B6">
        <w:rPr>
          <w:rFonts w:ascii="Times New Roman" w:hAnsi="Times New Roman" w:cs="Times New Roman"/>
          <w:kern w:val="0"/>
        </w:rPr>
        <w:t>.</w:t>
      </w:r>
      <w:r w:rsidRPr="008E50B6">
        <w:rPr>
          <w:rFonts w:ascii="Times New Roman" w:hAnsi="Times New Roman" w:cs="Times New Roman"/>
        </w:rPr>
        <w:fldChar w:fldCharType="end"/>
      </w:r>
    </w:p>
  </w:footnote>
  <w:footnote w:id="102">
    <w:p w14:paraId="0C93DED7" w14:textId="6D47864B" w:rsidR="005D71BE" w:rsidRDefault="005D71BE">
      <w:pPr>
        <w:pStyle w:val="FootnoteText"/>
      </w:pPr>
      <w:r>
        <w:rPr>
          <w:rStyle w:val="FootnoteReference"/>
        </w:rPr>
        <w:footnoteRef/>
      </w:r>
      <w:r>
        <w:t xml:space="preserve"> </w:t>
      </w:r>
      <w:r w:rsidRPr="008E50B6">
        <w:rPr>
          <w:rFonts w:ascii="Times New Roman" w:hAnsi="Times New Roman" w:cs="Times New Roman"/>
        </w:rPr>
        <w:fldChar w:fldCharType="begin"/>
      </w:r>
      <w:r>
        <w:rPr>
          <w:rFonts w:ascii="Times New Roman" w:hAnsi="Times New Roman" w:cs="Times New Roman"/>
        </w:rPr>
        <w:instrText xml:space="preserve"> ADDIN ZOTERO_ITEM CSL_CITATION {"citationID":"f5Xegu88","properties":{"formattedCitation":"Esposito, {\\i{}B\\uc0\\u237{}os}.","plainCitation":"Esposito, Bíos.","noteIndex":99},"citationItems":[{"id":433,"uris":["http://zotero.org/users/16320372/items/PR4AACFF"],"itemData":{"id":433,"type":"book","ISBN":"978-0-8166-4989-1","language":"English","publisher":"University of Minnesota Press","source":"find.library.duke.edu","title":"Bíos : biopolitics and philosophy","title-short":"Bíos","URL":"https://find.library.duke.edu/catalog/DUKE003973733","author":[{"family":"Esposito","given":"Roberto"}],"accessed":{"date-parts":[["2025",2,15]]},"issued":{"date-parts":[["2008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Esposito, </w:t>
      </w:r>
      <w:proofErr w:type="spellStart"/>
      <w:r w:rsidRPr="008E50B6">
        <w:rPr>
          <w:rFonts w:ascii="Times New Roman" w:hAnsi="Times New Roman" w:cs="Times New Roman"/>
          <w:i/>
          <w:iCs/>
          <w:kern w:val="0"/>
        </w:rPr>
        <w:t>Bíos</w:t>
      </w:r>
      <w:proofErr w:type="spellEnd"/>
      <w:r w:rsidRPr="008E50B6">
        <w:rPr>
          <w:rFonts w:ascii="Times New Roman" w:hAnsi="Times New Roman" w:cs="Times New Roman"/>
          <w:kern w:val="0"/>
        </w:rPr>
        <w:t>.</w:t>
      </w:r>
      <w:r w:rsidRPr="008E50B6">
        <w:rPr>
          <w:rFonts w:ascii="Times New Roman" w:hAnsi="Times New Roman" w:cs="Times New Roman"/>
        </w:rPr>
        <w:fldChar w:fldCharType="end"/>
      </w:r>
      <w:r>
        <w:rPr>
          <w:rFonts w:ascii="Times New Roman" w:hAnsi="Times New Roman" w:cs="Times New Roman"/>
        </w:rPr>
        <w:t xml:space="preserve"> </w:t>
      </w:r>
      <w:r w:rsidR="004E5C30">
        <w:rPr>
          <w:rFonts w:ascii="Times New Roman" w:hAnsi="Times New Roman" w:cs="Times New Roman"/>
        </w:rPr>
        <w:t>70 – 74.</w:t>
      </w:r>
    </w:p>
  </w:footnote>
  <w:footnote w:id="103">
    <w:p w14:paraId="342E4B36" w14:textId="6AA8875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{"citationID":"NHE8K77P","properties":{"formattedCitation":"\\uc0\\u8220{}Translation: Cybersecurity Review Measures (Revised),\\uc0\\u8221{} {\\i{}DigiChina} (blog), February 15, 2022, https://digichina.stanford.edu/work/translation-cybersecurity-review-measures-revised-effective-feb-15-2022/.","plainCitation":"“Translation: Cybersecurity Review Measures (Revised),” DigiChina (blog), February 15, 2022, https://digichina.stanford.edu/work/translation-cybersecurity-review-measures-revised-effective-feb-15-2022/.","noteIndex":100},"citationItems":[{"id":208,"uris":["http://zotero.org/users/16320372/items/ZNILN8T6"],"itemData":{"id":208,"type":"post-weblog","abstract":"This version of the Cybersecurity Review Measures was published Dec. 28, 2021, and takes effect Feb. 15, 2022, replacing the that took effect June 1, 2020. Most of the changes are captured in DigiChina’s comparison of the 2020 version with a draft of this revision that was published in July 2021. The translated text below […]","container-title":"DigiChina","language":"en","title":"Translation: Cybersecurity Review Measures (Revised)","title-short":"Translation","URL":"https://digichina.stanford.edu/work/translation-cybersecurity-review-measures-revised-effective-feb-15-2022/","accessed":{"date-parts":[["2025",2,6]]},"issued":{"date-parts":[["2022",2,15]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“Translation: Cybersecurity Review Measures (Revised),” </w:t>
      </w:r>
      <w:proofErr w:type="spellStart"/>
      <w:r w:rsidRPr="008E50B6">
        <w:rPr>
          <w:rFonts w:ascii="Times New Roman" w:hAnsi="Times New Roman" w:cs="Times New Roman"/>
          <w:i/>
          <w:iCs/>
          <w:kern w:val="0"/>
        </w:rPr>
        <w:t>DigiChina</w:t>
      </w:r>
      <w:proofErr w:type="spellEnd"/>
      <w:r w:rsidRPr="008E50B6">
        <w:rPr>
          <w:rFonts w:ascii="Times New Roman" w:hAnsi="Times New Roman" w:cs="Times New Roman"/>
          <w:kern w:val="0"/>
        </w:rPr>
        <w:t xml:space="preserve"> (blog), February 15, 2022, https://digichina.stanford.edu/work/translation-cybersecurity-review-measures-revised-effective-feb-15-2022/.</w:t>
      </w:r>
      <w:r w:rsidRPr="008E50B6">
        <w:rPr>
          <w:rFonts w:ascii="Times New Roman" w:hAnsi="Times New Roman" w:cs="Times New Roman"/>
        </w:rPr>
        <w:fldChar w:fldCharType="end"/>
      </w:r>
    </w:p>
  </w:footnote>
  <w:footnote w:id="104">
    <w:p w14:paraId="6F08175A" w14:textId="502A5F0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{"citationID":"Juxda7X9","properties":{"formattedCitation":"\\uc0\\u8220{}China: Provisions on Deep Synthesis Technology Enter into Effect,\\uc0\\u8221{} web page, Library of Congress, Washington, D.C. 20540 USA, April 4, 2025, https://www.loc.gov/item/global-legal-monitor/2023-04-25/china-provisions-on-deep-synthesis-technology-enter-into-effect/.","plainCitation":"“China: Provisions on Deep Synthesis Technology Enter into Effect,” web page, Library of Congress, Washington, D.C. 20540 USA, April 4, 2025, https://www.loc.gov/item/global-legal-monitor/2023-04-25/china-provisions-on-deep-synthesis-technology-enter-into-effect/.","noteIndex":101},"citationItems":[{"id":200,"uris":["http://zotero.org/users/16320372/items/AN6K2JY8"],"itemData":{"id":200,"type":"webpage","abstract":"On January 10, 2023, China’s Administrative Provisions on Deep Synthesis in Internet-Based Information Services (Deep Synthesis Provisions) entered into effect. The deep synthesis provisions were jointly issued by three central government regulators — the Cyberspace Administration of China (CAC), Ministry of Industry and Information Technology (MIIT), and Ministry of Public Security (MPS) — on November &amp;hellip;  Continue reading &amp;#8220;China: Provisions on Deep Synthesis Technology Enter into Effect&amp;#8221;","container-title":"Library of Congress, Washington, D.C. 20540 USA","genre":"web page","language":"eng","title":"China: Provisions on Deep Synthesis Technology Enter into Effect","title-short":"China","URL":"https://www.loc.gov/item/global-legal-monitor/2023-04-25/china-provisions-on-deep-synthesis-technology-enter-into-effect/","accessed":{"date-parts":[["2025",2,5]]},"issued":{"date-parts":[["2025",4,4]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“China: Provisions on Deep Synthesis Technology Enter into Effect,” web page, Library of Congress, Washington, D.C. 20540 USA, April 4, 2025, https://www.loc.gov/item/global-legal-monitor/2023-04-25/china-provisions-on-deep-synthesis-technology-enter-into-effect/.</w:t>
      </w:r>
      <w:r w:rsidRPr="008E50B6">
        <w:rPr>
          <w:rFonts w:ascii="Times New Roman" w:hAnsi="Times New Roman" w:cs="Times New Roman"/>
        </w:rPr>
        <w:fldChar w:fldCharType="end"/>
      </w:r>
    </w:p>
  </w:footnote>
  <w:footnote w:id="105">
    <w:p w14:paraId="2474D580" w14:textId="7CDA60EB"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rPr>
        <w:fldChar w:fldCharType="begin"/>
      </w:r>
      <w:r w:rsidR="001028C5">
        <w:rPr>
          <w:rFonts w:ascii="Times New Roman" w:hAnsi="Times New Roman" w:cs="Times New Roman"/>
          <w:lang w:eastAsia="zh-CN"/>
        </w:rPr>
        <w:instrText xml:space="preserve"> ADDIN ZOTERO_ITEM CSL_CITATION {"citationID":"Mvl1T5YN","properties":{"formattedCitation":"\\uc0\\u20013{}\\uc0\\u22269{}\\uc0\\u25919{}\\uc0\\u24220{}\\uc0\\u32593{}, \\uc0\\u8220{}\\uc0\\u20114{}\\uc0\\u32852{}\\uc0\\u32593{}\\uc0\\u20449{}\\uc0\\u2468</w:instrText>
      </w:r>
      <w:r w:rsidR="001028C5">
        <w:rPr>
          <w:rFonts w:ascii="Times New Roman" w:hAnsi="Times New Roman" w:cs="Times New Roman" w:hint="eastAsia"/>
          <w:lang w:eastAsia="zh-CN"/>
        </w:rPr>
        <w:instrText>7{}\\uc0\\u26381{}\\uc0\\u21153{}\\uc0\\u28145{}\\uc0\\u24230{}\\uc0\\u21512{}\\uc0\\u25104{}\\uc0\\u31649{}\\uc0\\u29702{}\\uc0\\u35268{}\\uc0\\u23450{},\\uc0\\u8221{} December 12, 2022, https://perma.cc/JE3W-PF26.","plainCitation":"</w:instrText>
      </w:r>
      <w:r w:rsidR="001028C5">
        <w:rPr>
          <w:rFonts w:ascii="Times New Roman" w:hAnsi="Times New Roman" w:cs="Times New Roman" w:hint="eastAsia"/>
          <w:lang w:eastAsia="zh-CN"/>
        </w:rPr>
        <w:instrText>中国政府网</w:instrText>
      </w:r>
      <w:r w:rsidR="001028C5">
        <w:rPr>
          <w:rFonts w:ascii="Times New Roman" w:hAnsi="Times New Roman" w:cs="Times New Roman" w:hint="eastAsia"/>
          <w:lang w:eastAsia="zh-CN"/>
        </w:rPr>
        <w:instrText xml:space="preserve">, </w:instrText>
      </w:r>
      <w:r w:rsidR="001028C5">
        <w:rPr>
          <w:rFonts w:ascii="Times New Roman" w:hAnsi="Times New Roman" w:cs="Times New Roman" w:hint="eastAsia"/>
          <w:lang w:eastAsia="zh-CN"/>
        </w:rPr>
        <w:instrText>“互联网信息服务深度合成管理规定</w:instrText>
      </w:r>
      <w:r w:rsidR="001028C5">
        <w:rPr>
          <w:rFonts w:ascii="Times New Roman" w:hAnsi="Times New Roman" w:cs="Times New Roman" w:hint="eastAsia"/>
          <w:lang w:eastAsia="zh-CN"/>
        </w:rPr>
        <w:instrText>,</w:instrText>
      </w:r>
      <w:r w:rsidR="001028C5">
        <w:rPr>
          <w:rFonts w:ascii="Times New Roman" w:hAnsi="Times New Roman" w:cs="Times New Roman" w:hint="eastAsia"/>
          <w:lang w:eastAsia="zh-CN"/>
        </w:rPr>
        <w:instrText>”</w:instrText>
      </w:r>
      <w:r w:rsidR="001028C5">
        <w:rPr>
          <w:rFonts w:ascii="Times New Roman" w:hAnsi="Times New Roman" w:cs="Times New Roman" w:hint="eastAsia"/>
          <w:lang w:eastAsia="zh-CN"/>
        </w:rPr>
        <w:instrText xml:space="preserve"> December 12, 2022, https://perma.cc/JE3W-PF26.","noteIndex":102},"citationItems":[{"id":202,"uris":["http://zotero.org/users/16320372/items/963SAFR7"],"itemData":{"id":202,"type":"webpage","abstract":"</w:instrText>
      </w:r>
      <w:r w:rsidR="001028C5">
        <w:rPr>
          <w:rFonts w:ascii="Times New Roman" w:hAnsi="Times New Roman" w:cs="Times New Roman" w:hint="eastAsia"/>
          <w:lang w:eastAsia="zh-CN"/>
        </w:rPr>
        <w:instrText>《互联网信息服务深度合成管理规定》已经</w:instrText>
      </w:r>
      <w:r w:rsidR="001028C5">
        <w:rPr>
          <w:rFonts w:ascii="Times New Roman" w:hAnsi="Times New Roman" w:cs="Times New Roman" w:hint="eastAsia"/>
          <w:lang w:eastAsia="zh-CN"/>
        </w:rPr>
        <w:instrText>2022</w:instrText>
      </w:r>
      <w:r w:rsidR="001028C5">
        <w:rPr>
          <w:rFonts w:ascii="Times New Roman" w:hAnsi="Times New Roman" w:cs="Times New Roman" w:hint="eastAsia"/>
          <w:lang w:eastAsia="zh-CN"/>
        </w:rPr>
        <w:instrText>年</w:instrText>
      </w:r>
      <w:r w:rsidR="001028C5">
        <w:rPr>
          <w:rFonts w:ascii="Times New Roman" w:hAnsi="Times New Roman" w:cs="Times New Roman" w:hint="eastAsia"/>
          <w:lang w:eastAsia="zh-CN"/>
        </w:rPr>
        <w:instrText>11</w:instrText>
      </w:r>
      <w:r w:rsidR="001028C5">
        <w:rPr>
          <w:rFonts w:ascii="Times New Roman" w:hAnsi="Times New Roman" w:cs="Times New Roman" w:hint="eastAsia"/>
          <w:lang w:eastAsia="zh-CN"/>
        </w:rPr>
        <w:instrText>月</w:instrText>
      </w:r>
      <w:r w:rsidR="001028C5">
        <w:rPr>
          <w:rFonts w:ascii="Times New Roman" w:hAnsi="Times New Roman" w:cs="Times New Roman" w:hint="eastAsia"/>
          <w:lang w:eastAsia="zh-CN"/>
        </w:rPr>
        <w:instrText>3</w:instrText>
      </w:r>
      <w:r w:rsidR="001028C5">
        <w:rPr>
          <w:rFonts w:ascii="Times New Roman" w:hAnsi="Times New Roman" w:cs="Times New Roman" w:hint="eastAsia"/>
          <w:lang w:eastAsia="zh-CN"/>
        </w:rPr>
        <w:instrText>日国家互联网信息办公室</w:instrText>
      </w:r>
      <w:r w:rsidR="001028C5">
        <w:rPr>
          <w:rFonts w:ascii="Times New Roman" w:hAnsi="Times New Roman" w:cs="Times New Roman" w:hint="eastAsia"/>
          <w:lang w:eastAsia="zh-CN"/>
        </w:rPr>
        <w:instrText>2022</w:instrText>
      </w:r>
      <w:r w:rsidR="001028C5">
        <w:rPr>
          <w:rFonts w:ascii="Times New Roman" w:hAnsi="Times New Roman" w:cs="Times New Roman" w:hint="eastAsia"/>
          <w:lang w:eastAsia="zh-CN"/>
        </w:rPr>
        <w:instrText>年第</w:instrText>
      </w:r>
      <w:r w:rsidR="001028C5">
        <w:rPr>
          <w:rFonts w:ascii="Times New Roman" w:hAnsi="Times New Roman" w:cs="Times New Roman" w:hint="eastAsia"/>
          <w:lang w:eastAsia="zh-CN"/>
        </w:rPr>
        <w:instrText>21</w:instrText>
      </w:r>
      <w:r w:rsidR="001028C5">
        <w:rPr>
          <w:rFonts w:ascii="Times New Roman" w:hAnsi="Times New Roman" w:cs="Times New Roman" w:hint="eastAsia"/>
          <w:lang w:eastAsia="zh-CN"/>
        </w:rPr>
        <w:instrText>次室务会议审议通过，并经工业和信息化部、公安部同意，现予公布，自</w:instrText>
      </w:r>
      <w:r w:rsidR="001028C5">
        <w:rPr>
          <w:rFonts w:ascii="Times New Roman" w:hAnsi="Times New Roman" w:cs="Times New Roman" w:hint="eastAsia"/>
          <w:lang w:eastAsia="zh-CN"/>
        </w:rPr>
        <w:instrText>2023</w:instrText>
      </w:r>
      <w:r w:rsidR="001028C5">
        <w:rPr>
          <w:rFonts w:ascii="Times New Roman" w:hAnsi="Times New Roman" w:cs="Times New Roman" w:hint="eastAsia"/>
          <w:lang w:eastAsia="zh-CN"/>
        </w:rPr>
        <w:instrText>年</w:instrText>
      </w:r>
      <w:r w:rsidR="001028C5">
        <w:rPr>
          <w:rFonts w:ascii="Times New Roman" w:hAnsi="Times New Roman" w:cs="Times New Roman" w:hint="eastAsia"/>
          <w:lang w:eastAsia="zh-CN"/>
        </w:rPr>
        <w:instrText>1</w:instrText>
      </w:r>
      <w:r w:rsidR="001028C5">
        <w:rPr>
          <w:rFonts w:ascii="Times New Roman" w:hAnsi="Times New Roman" w:cs="Times New Roman" w:hint="eastAsia"/>
          <w:lang w:eastAsia="zh-CN"/>
        </w:rPr>
        <w:instrText>月</w:instrText>
      </w:r>
      <w:r w:rsidR="001028C5">
        <w:rPr>
          <w:rFonts w:ascii="Times New Roman" w:hAnsi="Times New Roman" w:cs="Times New Roman" w:hint="eastAsia"/>
          <w:lang w:eastAsia="zh-CN"/>
        </w:rPr>
        <w:instrText>10</w:instrText>
      </w:r>
      <w:r w:rsidR="001028C5">
        <w:rPr>
          <w:rFonts w:ascii="Times New Roman" w:hAnsi="Times New Roman" w:cs="Times New Roman" w:hint="eastAsia"/>
          <w:lang w:eastAsia="zh-CN"/>
        </w:rPr>
        <w:instrText>日起施行。</w:instrText>
      </w:r>
      <w:r w:rsidR="001028C5">
        <w:rPr>
          <w:rFonts w:ascii="Times New Roman" w:hAnsi="Times New Roman" w:cs="Times New Roman" w:hint="eastAsia"/>
          <w:lang w:eastAsia="zh-CN"/>
        </w:rPr>
        <w:instrText>,2022-12-12-07:12:00","language":"en-us","title":"</w:instrText>
      </w:r>
      <w:r w:rsidR="001028C5">
        <w:rPr>
          <w:rFonts w:ascii="Times New Roman" w:hAnsi="Times New Roman" w:cs="Times New Roman" w:hint="eastAsia"/>
          <w:lang w:eastAsia="zh-CN"/>
        </w:rPr>
        <w:instrText>互联网信息服务深度合成管理规定</w:instrText>
      </w:r>
      <w:r w:rsidR="001028C5">
        <w:rPr>
          <w:rFonts w:ascii="Times New Roman" w:hAnsi="Times New Roman" w:cs="Times New Roman" w:hint="eastAsia"/>
          <w:lang w:eastAsia="zh-CN"/>
        </w:rPr>
        <w:instrText>","URL":"https://perma.cc/JE3W-PF26","author":[{"literal":"</w:instrText>
      </w:r>
      <w:r w:rsidR="001028C5">
        <w:rPr>
          <w:rFonts w:ascii="Times New Roman" w:hAnsi="Times New Roman" w:cs="Times New Roman" w:hint="eastAsia"/>
          <w:lang w:eastAsia="zh-CN"/>
        </w:rPr>
        <w:instrText>中国政府网</w:instrText>
      </w:r>
      <w:r w:rsidR="001028C5">
        <w:rPr>
          <w:rFonts w:ascii="Times New Roman" w:hAnsi="Times New Roman" w:cs="Times New Roman" w:hint="eastAsia"/>
          <w:lang w:eastAsia="zh-CN"/>
        </w:rPr>
        <w:instrText>"}],"accessed":{"date-parts":[["2025",2,5]]},"issued":{"date-parts":[["2022",12,12</w:instrText>
      </w:r>
      <w:r w:rsidR="001028C5">
        <w:rPr>
          <w:rFonts w:ascii="Times New Roman" w:hAnsi="Times New Roman" w:cs="Times New Roman"/>
          <w:lang w:eastAsia="zh-CN"/>
        </w:rPr>
        <w:instrText xml:space="preserve">]]}}}],"schema":"https://github.com/citation-style-language/schema/raw/master/csl-citation.json"}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中国政府网</w:t>
      </w:r>
      <w:proofErr w:type="spellEnd"/>
      <w:r w:rsidRPr="008E50B6">
        <w:rPr>
          <w:rFonts w:ascii="Times New Roman" w:hAnsi="Times New Roman" w:cs="Times New Roman"/>
          <w:kern w:val="0"/>
        </w:rPr>
        <w:t>, “</w:t>
      </w:r>
      <w:proofErr w:type="spellStart"/>
      <w:r w:rsidRPr="008E50B6">
        <w:rPr>
          <w:rFonts w:ascii="Times New Roman" w:hAnsi="Times New Roman" w:cs="Times New Roman"/>
          <w:kern w:val="0"/>
        </w:rPr>
        <w:t>互联网信息服务深度合成管理规定</w:t>
      </w:r>
      <w:proofErr w:type="spellEnd"/>
      <w:r w:rsidRPr="008E50B6">
        <w:rPr>
          <w:rFonts w:ascii="Times New Roman" w:hAnsi="Times New Roman" w:cs="Times New Roman"/>
          <w:kern w:val="0"/>
        </w:rPr>
        <w:t>,” December 12, 2022, https://perma.cc/JE3W-PF26.</w:t>
      </w:r>
      <w:r w:rsidRPr="008E50B6">
        <w:rPr>
          <w:rFonts w:ascii="Times New Roman" w:hAnsi="Times New Roman" w:cs="Times New Roman"/>
        </w:rPr>
        <w:fldChar w:fldCharType="end"/>
      </w:r>
    </w:p>
    <w:p w14:paraId="312F6871" w14:textId="77777777" w:rsidR="0049290C" w:rsidRPr="008E50B6" w:rsidRDefault="0049290C" w:rsidP="0049290C">
      <w:pPr>
        <w:pStyle w:val="FootnoteText"/>
        <w:rPr>
          <w:rFonts w:ascii="Times New Roman" w:hAnsi="Times New Roman" w:cs="Times New Roman"/>
          <w:lang w:eastAsia="zh-CN"/>
        </w:rPr>
      </w:pPr>
      <w:r w:rsidRPr="008E50B6">
        <w:rPr>
          <w:rFonts w:ascii="Times New Roman" w:hAnsi="Times New Roman" w:cs="Times New Roman"/>
          <w:lang w:eastAsia="zh-CN"/>
        </w:rPr>
        <w:t>“</w:t>
      </w:r>
      <w:r w:rsidRPr="008E50B6">
        <w:rPr>
          <w:rFonts w:ascii="Times New Roman" w:hAnsi="Times New Roman" w:cs="Times New Roman"/>
          <w:lang w:eastAsia="zh-CN"/>
        </w:rPr>
        <w:t>具有舆论属性或者社会动员能力的深度合成服务提供者，应当按照《互联网信息服务算法推荐管理规定》履行备案和变更、注销备案手续。</w:t>
      </w:r>
      <w:r w:rsidRPr="008E50B6">
        <w:rPr>
          <w:rFonts w:ascii="Times New Roman" w:hAnsi="Times New Roman" w:cs="Times New Roman"/>
          <w:lang w:eastAsia="zh-CN"/>
        </w:rPr>
        <w:t>”</w:t>
      </w:r>
    </w:p>
  </w:footnote>
  <w:footnote w:id="106">
    <w:p w14:paraId="02C681D5" w14:textId="4EB9972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7RkDUN1x","properties":{"formattedCitation":"\\uc0\\u8220{}Translation.\\uc0\\u8221{}","plainCitation":"“Translation.”","noteIndex":103},"citationItems":[{"id":208,"uris":["http://zotero.org/users/16320372/items/ZNILN8T6"],"itemData":{"id":208,"type":"post-weblog","abstract":"This version of the Cybersecurity Review Measures was published Dec. 28, 2021, and takes effect Feb. 15, 2022, replacing the that took effect June 1, 2020. Most of the changes are captured in DigiChina’s comparison of the 2020 version with a draft of this revision that was published in July 2021. The translated text below […]","container-title":"DigiChina","language":"en","title":"Translation: Cybersecurity Review Measures (Revised)","title-short":"Translation","URL":"https://digichina.stanford.edu/work/translation-cybersecurity-review-measures-revised-effective-feb-15-2022/","accessed":{"date-parts":[["2025",2,6]]},"issued":{"date-parts":[["2022",2,15]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“Translation.”</w:t>
      </w:r>
      <w:r w:rsidRPr="008E50B6">
        <w:rPr>
          <w:rFonts w:ascii="Times New Roman" w:hAnsi="Times New Roman" w:cs="Times New Roman"/>
        </w:rPr>
        <w:fldChar w:fldCharType="end"/>
      </w:r>
    </w:p>
  </w:footnote>
  <w:footnote w:id="107">
    <w:p w14:paraId="146F867F" w14:textId="519F93D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{"citationID":"BzUY0tuV","properties":{"formattedCitation":"Roberto Esposito, {\\i{}B\\uc0\\u237{}os\\uc0\\u8239{}: Biopolitics and Philosophy} (University of Minnesota Press, 2008), https://find.library.duke.edu/catalog/DUKE003973733.","plainCitation":"Roberto Esposito, Bíos : Biopolitics and Philosophy (University of Minnesota Press, 2008), https://find.library.duke.edu/catalog/DUKE003973733.","dontUpdate":true,"noteIndex":104},"citationItems":[{"id":433,"uris":["http://zotero.org/users/16320372/items/PR4AACFF"],"itemData":{"id":433,"type":"book","ISBN":"978-0-8166-4989-1","language":"English","publisher":"University of Minnesota Press","source":"find.library.duke.edu","title":"Bíos : biopolitics and philosophy","title-short":"Bíos","URL":"https://find.library.duke.edu/catalog/DUKE003973733","author":[{"family":"Esposito","given":"Roberto"}],"accessed":{"date-parts":[["2025",2,15]]},"issued":{"date-parts":[["2008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Roberto Esposito, </w:t>
      </w:r>
      <w:proofErr w:type="spellStart"/>
      <w:r w:rsidRPr="008E50B6">
        <w:rPr>
          <w:rFonts w:ascii="Times New Roman" w:hAnsi="Times New Roman" w:cs="Times New Roman"/>
          <w:i/>
          <w:iCs/>
          <w:kern w:val="0"/>
        </w:rPr>
        <w:t>Bíos</w:t>
      </w:r>
      <w:proofErr w:type="spellEnd"/>
      <w:r w:rsidRPr="008E50B6">
        <w:rPr>
          <w:rFonts w:ascii="Times New Roman" w:hAnsi="Times New Roman" w:cs="Times New Roman"/>
          <w:i/>
          <w:iCs/>
          <w:kern w:val="0"/>
        </w:rPr>
        <w:t>: Biopolitics and Philosophy</w:t>
      </w:r>
      <w:r w:rsidRPr="008E50B6">
        <w:rPr>
          <w:rFonts w:ascii="Times New Roman" w:hAnsi="Times New Roman" w:cs="Times New Roman"/>
          <w:kern w:val="0"/>
        </w:rPr>
        <w:t xml:space="preserve"> (University of Minnesota Press, 2008).</w:t>
      </w:r>
      <w:r w:rsidRPr="008E50B6">
        <w:rPr>
          <w:rFonts w:ascii="Times New Roman" w:hAnsi="Times New Roman" w:cs="Times New Roman"/>
        </w:rPr>
        <w:fldChar w:fldCharType="end"/>
      </w:r>
      <w:r w:rsidRPr="008E50B6">
        <w:rPr>
          <w:rFonts w:ascii="Times New Roman" w:hAnsi="Times New Roman" w:cs="Times New Roman"/>
        </w:rPr>
        <w:t xml:space="preserve"> 69.</w:t>
      </w:r>
    </w:p>
  </w:footnote>
  <w:footnote w:id="108">
    <w:p w14:paraId="0665B3F9" w14:textId="716CE56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{"citationID":"wLcQZIRO","properties":{"formattedCitation":"\\uc0\\u8220{}Ethical Norms for New Generation Artificial Intelligence Released  (\\uc0\\u22269{}\\uc0\\u23478{}\\uc0\\u26032{}\\uc0\\u19968{}\\uc0\\u20195{}\\uc0\\u20154{}\\uc0\\u24037{}\\uc0\\u26234{}\\uc0\\u33021{}\\uc0\\u27835{}\\uc0\\u29702{}\\uc0\\u19987{}\\uc0\\u19994{}\\uc0\\u22996{}\\uc0\\u21592{}\\uc0\\u20250{}),\\uc0\\u8221{} {\\i{}Center for Security and Emerging Technology} (blog), October 21, 2021, ht</w:instrText>
      </w:r>
      <w:r w:rsidR="0092769D">
        <w:rPr>
          <w:rFonts w:ascii="Times New Roman" w:hAnsi="Times New Roman" w:cs="Times New Roman" w:hint="eastAsia"/>
        </w:rPr>
        <w:instrText>tps://cset.georgetown.edu/publication/ethical-norms-for-new-generation-artificial-intelligence-released/.","plainCitation":"</w:instrText>
      </w:r>
      <w:r w:rsidR="0092769D">
        <w:rPr>
          <w:rFonts w:ascii="Times New Roman" w:hAnsi="Times New Roman" w:cs="Times New Roman" w:hint="eastAsia"/>
        </w:rPr>
        <w:instrText>“</w:instrText>
      </w:r>
      <w:r w:rsidR="0092769D">
        <w:rPr>
          <w:rFonts w:ascii="Times New Roman" w:hAnsi="Times New Roman" w:cs="Times New Roman" w:hint="eastAsia"/>
        </w:rPr>
        <w:instrText>Ethical Norms for New Generation Artificial Intelligence Released  (</w:instrText>
      </w:r>
      <w:r w:rsidR="0092769D">
        <w:rPr>
          <w:rFonts w:ascii="Times New Roman" w:hAnsi="Times New Roman" w:cs="Times New Roman" w:hint="eastAsia"/>
        </w:rPr>
        <w:instrText>国家新一代人工智能治理专业委员会</w:instrText>
      </w:r>
      <w:r w:rsidR="0092769D">
        <w:rPr>
          <w:rFonts w:ascii="Times New Roman" w:hAnsi="Times New Roman" w:cs="Times New Roman" w:hint="eastAsia"/>
        </w:rPr>
        <w:instrText>),</w:instrText>
      </w:r>
      <w:r w:rsidR="0092769D">
        <w:rPr>
          <w:rFonts w:ascii="Times New Roman" w:hAnsi="Times New Roman" w:cs="Times New Roman" w:hint="eastAsia"/>
        </w:rPr>
        <w:instrText>”</w:instrText>
      </w:r>
      <w:r w:rsidR="0092769D">
        <w:rPr>
          <w:rFonts w:ascii="Times New Roman" w:hAnsi="Times New Roman" w:cs="Times New Roman" w:hint="eastAsia"/>
        </w:rPr>
        <w:instrText xml:space="preserve"> Center for Security and Emerging Technolog</w:instrText>
      </w:r>
      <w:r w:rsidR="0092769D">
        <w:rPr>
          <w:rFonts w:ascii="Times New Roman" w:hAnsi="Times New Roman" w:cs="Times New Roman"/>
        </w:rPr>
        <w:instrText xml:space="preserve">y (blog), October 21, 2021, https://cset.georgetown.edu/publication/ethical-norms-for-new-generation-artificial-intelligence-released/.","noteIndex":105},"citationItems":[{"id":436,"uris":["http://zotero.org/users/16320372/items/ZPA9FCZM"],"itemData":{"id":436,"type":"post-weblog","abstract":"See our original translation of a 2021 PRC state AI governance committee document on the ethical norms for AI use.","container-title":"Center for Security and Emerging Technology","language":"en-US","title":"Ethical </w:instrText>
      </w:r>
      <w:r w:rsidR="0092769D">
        <w:rPr>
          <w:rFonts w:ascii="Times New Roman" w:hAnsi="Times New Roman" w:cs="Times New Roman" w:hint="eastAsia"/>
        </w:rPr>
        <w:instrText>Norms for New Generation Artificial Intelligence Released  (</w:instrText>
      </w:r>
      <w:r w:rsidR="0092769D">
        <w:rPr>
          <w:rFonts w:ascii="Times New Roman" w:hAnsi="Times New Roman" w:cs="Times New Roman" w:hint="eastAsia"/>
        </w:rPr>
        <w:instrText>国家新一代人工智能治理专业委员会</w:instrText>
      </w:r>
      <w:r w:rsidR="0092769D">
        <w:rPr>
          <w:rFonts w:ascii="Times New Roman" w:hAnsi="Times New Roman" w:cs="Times New Roman" w:hint="eastAsia"/>
        </w:rPr>
        <w:instrText>)","URL":"https://cset.georgetown.edu/publication/ethical-norms-for-new-generation-artificial-intelligence-released/","accessed":{"date-parts":[["2025",2,15]]},"issued":{"date-par</w:instrText>
      </w:r>
      <w:r w:rsidR="0092769D">
        <w:rPr>
          <w:rFonts w:ascii="Times New Roman" w:hAnsi="Times New Roman" w:cs="Times New Roman"/>
        </w:rPr>
        <w:instrText xml:space="preserve">ts":[["2021",10,21]]}}}],"schema":"https://github.com/citation-style-language/schema/raw/master/csl-citation.json"}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“Ethical Norms for New Generation Artificial Intelligence </w:t>
      </w:r>
      <w:proofErr w:type="gramStart"/>
      <w:r w:rsidRPr="008E50B6">
        <w:rPr>
          <w:rFonts w:ascii="Times New Roman" w:hAnsi="Times New Roman" w:cs="Times New Roman"/>
          <w:kern w:val="0"/>
        </w:rPr>
        <w:t>Released  (</w:t>
      </w:r>
      <w:proofErr w:type="spellStart"/>
      <w:proofErr w:type="gramEnd"/>
      <w:r w:rsidRPr="008E50B6">
        <w:rPr>
          <w:rFonts w:ascii="Times New Roman" w:hAnsi="Times New Roman" w:cs="Times New Roman"/>
          <w:kern w:val="0"/>
        </w:rPr>
        <w:t>国家新一代人工智能治理专业委员会</w:t>
      </w:r>
      <w:proofErr w:type="spellEnd"/>
      <w:r w:rsidRPr="008E50B6">
        <w:rPr>
          <w:rFonts w:ascii="Times New Roman" w:hAnsi="Times New Roman" w:cs="Times New Roman"/>
          <w:kern w:val="0"/>
        </w:rPr>
        <w:t xml:space="preserve">),” </w:t>
      </w:r>
      <w:r w:rsidRPr="008E50B6">
        <w:rPr>
          <w:rFonts w:ascii="Times New Roman" w:hAnsi="Times New Roman" w:cs="Times New Roman"/>
          <w:i/>
          <w:iCs/>
          <w:kern w:val="0"/>
        </w:rPr>
        <w:t>Center for Security and Emerging Technology</w:t>
      </w:r>
      <w:r w:rsidRPr="008E50B6">
        <w:rPr>
          <w:rFonts w:ascii="Times New Roman" w:hAnsi="Times New Roman" w:cs="Times New Roman"/>
          <w:kern w:val="0"/>
        </w:rPr>
        <w:t xml:space="preserve"> (blog), October 21, 2021, https://cset.georgetown.edu/publication/ethical-norms-for-new-generation-artificial-intelligence-released/.</w:t>
      </w:r>
      <w:r w:rsidRPr="008E50B6">
        <w:rPr>
          <w:rFonts w:ascii="Times New Roman" w:hAnsi="Times New Roman" w:cs="Times New Roman"/>
        </w:rPr>
        <w:fldChar w:fldCharType="end"/>
      </w:r>
    </w:p>
  </w:footnote>
  <w:footnote w:id="109">
    <w:p w14:paraId="06B5FC53" w14:textId="5CFBB40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{"citationID":"PVq88V5B","properties":{"formattedCitation":"\\uc0\\u8220{}Ethical Norms for New Generation Artificial Intelligence Released  (\\uc0\\u22269{}\\uc0\\u23478{}\\uc0\\u26032{}\\uc0\\u19968{}\\uc0\\u20195{}\\uc0\\u20154{}\\uc0\\u24037{}\\uc0\\u26234{}\\uc0\\u33021{}\\uc0\\u27835{}\\uc0\\u29702{}\\uc0\\u19987{}\\uc0\\u19994{}\\uc0\\u22996{}\\uc0\\u21592{}\\uc0\\u20250{}).\\uc0\\u8221{}","plainCitation":"“Ethical Norms for New Generation Artificial Intelligence Rel</w:instrText>
      </w:r>
      <w:r w:rsidR="0092769D">
        <w:rPr>
          <w:rFonts w:ascii="Times New Roman" w:hAnsi="Times New Roman" w:cs="Times New Roman" w:hint="eastAsia"/>
        </w:rPr>
        <w:instrText>eased  (</w:instrText>
      </w:r>
      <w:r w:rsidR="0092769D">
        <w:rPr>
          <w:rFonts w:ascii="Times New Roman" w:hAnsi="Times New Roman" w:cs="Times New Roman" w:hint="eastAsia"/>
        </w:rPr>
        <w:instrText>国家新一代人工智能治理专业委员会</w:instrText>
      </w:r>
      <w:r w:rsidR="0092769D">
        <w:rPr>
          <w:rFonts w:ascii="Times New Roman" w:hAnsi="Times New Roman" w:cs="Times New Roman" w:hint="eastAsia"/>
        </w:rPr>
        <w:instrText>).</w:instrText>
      </w:r>
      <w:r w:rsidR="0092769D">
        <w:rPr>
          <w:rFonts w:ascii="Times New Roman" w:hAnsi="Times New Roman" w:cs="Times New Roman" w:hint="eastAsia"/>
        </w:rPr>
        <w:instrText>”</w:instrText>
      </w:r>
      <w:r w:rsidR="0092769D">
        <w:rPr>
          <w:rFonts w:ascii="Times New Roman" w:hAnsi="Times New Roman" w:cs="Times New Roman" w:hint="eastAsia"/>
        </w:rPr>
        <w:instrText>","noteIndex":106},"citationItems":[{"id":436,"uris":["http://zotero.org/users/16320372/items/ZPA9FCZM"],"itemData":{"id":436,"type":"post-weblog","abstract":"See our original translation of a 2021 PRC state AI governance committee document on the ethical norms for AI use.","container-title":"Center for Security and Emerging Technology","language":"en-US","title":"Ethical Norms for New Generation Artificial Intelligence Released  (</w:instrText>
      </w:r>
      <w:r w:rsidR="0092769D">
        <w:rPr>
          <w:rFonts w:ascii="Times New Roman" w:hAnsi="Times New Roman" w:cs="Times New Roman" w:hint="eastAsia"/>
        </w:rPr>
        <w:instrText>国家新一代人工智能治理专业委员会</w:instrText>
      </w:r>
      <w:r w:rsidR="0092769D">
        <w:rPr>
          <w:rFonts w:ascii="Times New Roman" w:hAnsi="Times New Roman" w:cs="Times New Roman" w:hint="eastAsia"/>
        </w:rPr>
        <w:instrText>)","URL":"https://cset.georgetow</w:instrText>
      </w:r>
      <w:r w:rsidR="0092769D">
        <w:rPr>
          <w:rFonts w:ascii="Times New Roman" w:hAnsi="Times New Roman" w:cs="Times New Roman"/>
        </w:rPr>
        <w:instrText xml:space="preserve">n.edu/publication/ethical-norms-for-new-generation-artificial-intelligence-released/","accessed":{"date-parts":[["2025",2,15]]},"issued":{"date-parts":[["2021",10,21]]}}}],"schema":"https://github.com/citation-style-language/schema/raw/master/csl-citation.json"}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“Ethical Norms for New Generation Artificial Intelligence </w:t>
      </w:r>
      <w:proofErr w:type="gramStart"/>
      <w:r w:rsidRPr="008E50B6">
        <w:rPr>
          <w:rFonts w:ascii="Times New Roman" w:hAnsi="Times New Roman" w:cs="Times New Roman"/>
          <w:kern w:val="0"/>
        </w:rPr>
        <w:t>Released  (</w:t>
      </w:r>
      <w:proofErr w:type="spellStart"/>
      <w:proofErr w:type="gramEnd"/>
      <w:r w:rsidRPr="008E50B6">
        <w:rPr>
          <w:rFonts w:ascii="Times New Roman" w:hAnsi="Times New Roman" w:cs="Times New Roman"/>
          <w:kern w:val="0"/>
        </w:rPr>
        <w:t>国家新一代人工智能治理专业委员会</w:t>
      </w:r>
      <w:proofErr w:type="spellEnd"/>
      <w:r w:rsidRPr="008E50B6">
        <w:rPr>
          <w:rFonts w:ascii="Times New Roman" w:hAnsi="Times New Roman" w:cs="Times New Roman"/>
          <w:kern w:val="0"/>
        </w:rPr>
        <w:t>).”</w:t>
      </w:r>
      <w:r w:rsidRPr="008E50B6">
        <w:rPr>
          <w:rFonts w:ascii="Times New Roman" w:hAnsi="Times New Roman" w:cs="Times New Roman"/>
        </w:rPr>
        <w:fldChar w:fldCharType="end"/>
      </w:r>
    </w:p>
  </w:footnote>
  <w:footnote w:id="110">
    <w:p w14:paraId="1B98E98C" w14:textId="37A6E8B8" w:rsidR="004E5C7D" w:rsidRPr="00790892" w:rsidRDefault="004E5C7D">
      <w:pPr>
        <w:pStyle w:val="FootnoteText"/>
        <w:rPr>
          <w:rFonts w:ascii="Times New Roman" w:hAnsi="Times New Roman" w:cs="Times New Roman"/>
        </w:rPr>
      </w:pPr>
      <w:r w:rsidRPr="00BE6C99">
        <w:rPr>
          <w:rStyle w:val="FootnoteReference"/>
        </w:rPr>
        <w:footnoteRef/>
      </w:r>
      <w:r>
        <w:t xml:space="preserve"> </w:t>
      </w:r>
      <w:r w:rsidRPr="00790892">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{"citationID":"a2bh4opnh03","properties":{"formattedCitation":"Gary C. [D-MI Sen. Peters, \\uc0\\u8220{}S.2551 - 117th Congress (2021-2022): AI Training Act\\uc0\\u8221{} (2022), https://www.congress.gov/bill/117th-congress/senate-bill/2551.","plainCitation":"Gary C. [D-MI Sen. Peters, “S.2551 - 117th Congress (2021-2022): AI Training Act” (2022), https://www.congress.gov/bill/117th-congress/senate-bill/2551.","noteIndex":107},"citationItems":[{"id":661,"uris":["http://zotero.org/users/16320372/items/HI9E7B9Q"],"itemData":{"id":661,"type":"legislation","abstract":"Summary of S.2551 - 117th Congress (2021-2022): AI Training Act","language":"eng","license":"Text is government work","note":"archive_location: 2021-07-29","title":"S.2551 - 117th Congress (2021-2022): AI Training Act","title-short":"S.2551 - 117th Congress (2021-2022)","URL":"https://www.congress.gov/bill/117th-congress/senate-bill/2551","author":[{"family":"Sen. Peters","given":"Gary C. [D-MI"}],"accessed":{"date-parts":[["2025",4,1]]},"issued":{"date-parts":[["2022",10,17]]}}}],"schema":"https://github.com/citation-style-language/schema/raw/master/csl-citation.json"} </w:instrText>
      </w:r>
      <w:r w:rsidRPr="00790892">
        <w:rPr>
          <w:rFonts w:ascii="Times New Roman" w:hAnsi="Times New Roman" w:cs="Times New Roman"/>
        </w:rPr>
        <w:fldChar w:fldCharType="separate"/>
      </w:r>
      <w:r w:rsidR="0092769D" w:rsidRPr="0092769D">
        <w:rPr>
          <w:rFonts w:ascii="Times New Roman" w:hAnsi="Times New Roman" w:cs="Times New Roman"/>
          <w:kern w:val="0"/>
        </w:rPr>
        <w:t>Gary C. [D-MI Sen. Peters, “S.2551 - 117th Congress (2021-2022): AI Training Act” (2022), https://www.congress.gov/bill/117th-congress/senate-bill/2551.</w:t>
      </w:r>
      <w:r w:rsidRPr="00790892">
        <w:rPr>
          <w:rFonts w:ascii="Times New Roman" w:hAnsi="Times New Roman" w:cs="Times New Roman"/>
        </w:rPr>
        <w:fldChar w:fldCharType="end"/>
      </w:r>
    </w:p>
  </w:footnote>
  <w:footnote w:id="111">
    <w:p w14:paraId="446C30AA" w14:textId="3FA1324F" w:rsidR="00790892" w:rsidRDefault="00790892">
      <w:pPr>
        <w:pStyle w:val="FootnoteText"/>
      </w:pPr>
      <w:r w:rsidRPr="00BE6C99">
        <w:rPr>
          <w:rStyle w:val="FootnoteReference"/>
        </w:rPr>
        <w:footnoteRef/>
      </w:r>
      <w:r w:rsidRPr="00790892">
        <w:rPr>
          <w:rFonts w:ascii="Times New Roman" w:hAnsi="Times New Roman" w:cs="Times New Roman"/>
        </w:rPr>
        <w:t xml:space="preserve"> </w:t>
      </w:r>
      <w:r w:rsidRPr="00790892">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{"citationID":"a8pnjc7tgk","properties":{"formattedCitation":"\\uc0\\u8220{}Ethical Norms for New Generation Artificial Intelligence Released  (\\uc0\\u22269{}\\uc0\\u23478{}\\uc0\\u26032{}\\uc0\\u19968{}\\uc0\\u20195{}\\uc0\\u20154{}\\uc0\\u24037{}\\uc0\\u26234{}\\uc0\\u33021{}\\uc0\\u27835{}\\uc0\\u29702{}\\uc0\\u19987{}\\uc0\\u19994{}\\uc0\\u22996{}\\uc0\\u21592{}\\uc0\\u20250{}).\\uc0\\u8221{}","plainCitation":"“Ethical Norms for New Generation Artificial Intelligence R</w:instrText>
      </w:r>
      <w:r w:rsidR="0092769D">
        <w:rPr>
          <w:rFonts w:ascii="Times New Roman" w:hAnsi="Times New Roman" w:cs="Times New Roman" w:hint="eastAsia"/>
        </w:rPr>
        <w:instrText>eleased  (</w:instrText>
      </w:r>
      <w:r w:rsidR="0092769D">
        <w:rPr>
          <w:rFonts w:ascii="Times New Roman" w:hAnsi="Times New Roman" w:cs="Times New Roman" w:hint="eastAsia"/>
        </w:rPr>
        <w:instrText>国家新一代人工智能治理专业委员会</w:instrText>
      </w:r>
      <w:r w:rsidR="0092769D">
        <w:rPr>
          <w:rFonts w:ascii="Times New Roman" w:hAnsi="Times New Roman" w:cs="Times New Roman" w:hint="eastAsia"/>
        </w:rPr>
        <w:instrText>).</w:instrText>
      </w:r>
      <w:r w:rsidR="0092769D">
        <w:rPr>
          <w:rFonts w:ascii="Times New Roman" w:hAnsi="Times New Roman" w:cs="Times New Roman" w:hint="eastAsia"/>
        </w:rPr>
        <w:instrText>”</w:instrText>
      </w:r>
      <w:r w:rsidR="0092769D">
        <w:rPr>
          <w:rFonts w:ascii="Times New Roman" w:hAnsi="Times New Roman" w:cs="Times New Roman" w:hint="eastAsia"/>
        </w:rPr>
        <w:instrText>","noteIndex":108},"citationItems":[{"id":436,"uris":["http://zotero.org/users/16320372/items/ZPA9FCZM"],"itemData":{"id":436,"type":"post-weblog","abstract":"See our original translation of a 2021 PRC state AI governance committee document on the ethical norms for AI use.","container-title":"Center for Security and Emerging Technology","language":"en-US","title":"Ethical Norms for New Generation Artificial Intelligence Released  (</w:instrText>
      </w:r>
      <w:r w:rsidR="0092769D">
        <w:rPr>
          <w:rFonts w:ascii="Times New Roman" w:hAnsi="Times New Roman" w:cs="Times New Roman" w:hint="eastAsia"/>
        </w:rPr>
        <w:instrText>国家新一代人工智能治理专业委员会</w:instrText>
      </w:r>
      <w:r w:rsidR="0092769D">
        <w:rPr>
          <w:rFonts w:ascii="Times New Roman" w:hAnsi="Times New Roman" w:cs="Times New Roman" w:hint="eastAsia"/>
        </w:rPr>
        <w:instrText>)","URL":"https://cset.georget</w:instrText>
      </w:r>
      <w:r w:rsidR="0092769D">
        <w:rPr>
          <w:rFonts w:ascii="Times New Roman" w:hAnsi="Times New Roman" w:cs="Times New Roman"/>
        </w:rPr>
        <w:instrText xml:space="preserve">own.edu/publication/ethical-norms-for-new-generation-artificial-intelligence-released/","accessed":{"date-parts":[["2025",2,15]]},"issued":{"date-parts":[["2021",10,21]]}}}],"schema":"https://github.com/citation-style-language/schema/raw/master/csl-citation.json"} </w:instrText>
      </w:r>
      <w:r w:rsidRPr="00790892">
        <w:rPr>
          <w:rFonts w:ascii="Times New Roman" w:hAnsi="Times New Roman" w:cs="Times New Roman"/>
        </w:rPr>
        <w:fldChar w:fldCharType="separate"/>
      </w:r>
      <w:r w:rsidR="0092769D" w:rsidRPr="0092769D">
        <w:rPr>
          <w:rFonts w:ascii="Times New Roman" w:hAnsi="Times New Roman" w:cs="Times New Roman"/>
          <w:kern w:val="0"/>
        </w:rPr>
        <w:t xml:space="preserve">“Ethical Norms for New Generation Artificial Intelligence </w:t>
      </w:r>
      <w:proofErr w:type="gramStart"/>
      <w:r w:rsidR="0092769D" w:rsidRPr="0092769D">
        <w:rPr>
          <w:rFonts w:ascii="Times New Roman" w:hAnsi="Times New Roman" w:cs="Times New Roman"/>
          <w:kern w:val="0"/>
        </w:rPr>
        <w:t>Released  (</w:t>
      </w:r>
      <w:proofErr w:type="spellStart"/>
      <w:proofErr w:type="gramEnd"/>
      <w:r w:rsidR="0092769D" w:rsidRPr="0092769D">
        <w:rPr>
          <w:rFonts w:ascii="Times New Roman" w:hAnsi="Times New Roman" w:cs="Times New Roman"/>
          <w:kern w:val="0"/>
        </w:rPr>
        <w:t>国家新一代人工智能治理专业委员会</w:t>
      </w:r>
      <w:proofErr w:type="spellEnd"/>
      <w:r w:rsidR="0092769D" w:rsidRPr="0092769D">
        <w:rPr>
          <w:rFonts w:ascii="Times New Roman" w:hAnsi="Times New Roman" w:cs="Times New Roman"/>
          <w:kern w:val="0"/>
        </w:rPr>
        <w:t>).”</w:t>
      </w:r>
      <w:r w:rsidRPr="00790892">
        <w:rPr>
          <w:rFonts w:ascii="Times New Roman" w:hAnsi="Times New Roman" w:cs="Times New Roman"/>
        </w:rPr>
        <w:fldChar w:fldCharType="end"/>
      </w:r>
    </w:p>
  </w:footnote>
  <w:footnote w:id="112">
    <w:p w14:paraId="0E9DBDB8" w14:textId="5F793CD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{"citationID":"hZp118XA","properties":{"formattedCitation":"Kai-Fu Lee, {\\i{}AI Superpowers: China, Silicon Valley, and the New World Order} (Houghton Mifflin Harcourt, 2018).","plainCitation":"Kai-Fu Lee, AI Superpowers: China, Silicon Valley, and the New World Order (Houghton Mifflin Harcourt, 2018).","noteIndex":109},"citationItems":[{"id":214,"uris":["http://zotero.org/users/16320372/items/IPGEVAHE"],"itemData":{"id":214,"type":"book","abstract":"Dr. Kai-Fu Lee - one of the world's most respected experts on AI and China - reveals that China has suddenly caught up to the US at an astonishingly rapid and unexpected pace. In AI SUPERPOWERS, Kai-fu Lee argues powerfully that because of these unprecedented developments in AI, dramatic changes will be happening much sooner than many of us expected. Indeed, as the US-Sino AI competition begins to heat up, Lee urges the US and China to both accept and to embrace the great responsibilities that come with significant technological power. Most experts already say that AI will have a devastating impact on blue-collar jobs. But Lee predicts that Chinese and American AI will have a strong impact on white-collar jobs as well. Is universal basic income the solution? In Lee's opinion, probably not. But he provides a clear description of which jobs will be affected and how soon, which jobs can be enhanced with AI, and most importantly, how we can provide solutions to some of the most profound changes in human history that are coming soon. AUTHOR: Dr. Kai-Fu Lee is the Chairman and CEO of Sinovation Ventures, which is a leading technology-savvy investment firm focusing on developing the next generation of Chinese high-tech companies. Prior to founding Sinovation in 2009, Dr. Lee was the President of Google China. Previously, he held executive positions at Microsoft, SGI, and Apple.","ISBN":"978-1-328-60609-9","language":"en","note":"Google-Books-ID: g7JvtAEACAAJ","number-of-pages":"253","publisher":"Houghton Mifflin Harcourt","source":"Google Books","title":"AI Superpowers: China, Silicon Valley, and the New World Order","title-short":"AI Superpowers","author":[{"literal":"Kai-Fu Lee"}],"issued":{"date-parts":[["2018"]]}}}],"schema":"https://github.com/citation-style-language/schema/raw/master/csl-citation.json"}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Kai-Fu Lee, </w:t>
      </w:r>
      <w:r w:rsidRPr="008E50B6">
        <w:rPr>
          <w:rFonts w:ascii="Times New Roman" w:hAnsi="Times New Roman" w:cs="Times New Roman"/>
          <w:i/>
          <w:iCs/>
          <w:kern w:val="0"/>
        </w:rPr>
        <w:t>AI Superpowers: China, Silicon Valley, and the New World Order</w:t>
      </w:r>
      <w:r w:rsidRPr="008E50B6">
        <w:rPr>
          <w:rFonts w:ascii="Times New Roman" w:hAnsi="Times New Roman" w:cs="Times New Roman"/>
          <w:kern w:val="0"/>
        </w:rPr>
        <w:t xml:space="preserve"> (Houghton Mifflin Harcourt, 2018).</w:t>
      </w:r>
      <w:r w:rsidRPr="008E50B6">
        <w:rPr>
          <w:rFonts w:ascii="Times New Roman" w:hAnsi="Times New Roman" w:cs="Times New Roman"/>
        </w:rPr>
        <w:fldChar w:fldCharType="end"/>
      </w:r>
    </w:p>
  </w:footnote>
  <w:footnote w:id="113">
    <w:p w14:paraId="5483ECD9" w14:textId="74168C0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{"citationID":"PFn9L6kC","properties":{"formattedCitation":"Ren\\uc0\\u233{} Girard, {\\i{}All Desire Is a Desire for Being: Essential Writings}, ed. Cynthia L. Haven, Penguin Classics (London: Penguin Classics, 2023).","plainCitation":"René Girard, All Desire Is a Desire for Being: Essential Writings, ed. Cynthia L. Haven, Penguin Classics (London: Penguin Classics, 2023).","noteIndex":110},"citationItems":[{"id":278,"uris":["http://zotero.org/users/16320372/items/P3D4SSTY"],"itemData":{"id":278,"type":"book","collection-title":"Penguin classics","event-place":"London","ISBN":"978-0-241-54323-8","language":"eng","number-of-pages":"317","publisher":"Penguin Classics","publisher-place":"London","source":"K10plus ISBN","title":"All desire is a desire for being: essential writings","title-short":"All desire is a desire for being","author":[{"family":"Girard","given":"René"}],"editor":[{"family":"Haven","given":"Cynthia L."}],"issued":{"date-parts":[["2023"]]}}}],"schema":"https://github.com/citation-style-language/schema/raw/master/csl-citation.json"}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René Girard, </w:t>
      </w:r>
      <w:r w:rsidRPr="008E50B6">
        <w:rPr>
          <w:rFonts w:ascii="Times New Roman" w:hAnsi="Times New Roman" w:cs="Times New Roman"/>
          <w:i/>
          <w:iCs/>
          <w:kern w:val="0"/>
        </w:rPr>
        <w:t>All Desire Is a Desire for Being: Essential Writings</w:t>
      </w:r>
      <w:r w:rsidRPr="008E50B6">
        <w:rPr>
          <w:rFonts w:ascii="Times New Roman" w:hAnsi="Times New Roman" w:cs="Times New Roman"/>
          <w:kern w:val="0"/>
        </w:rPr>
        <w:t>, ed. Cynthia L. Haven, Penguin Classics (London: Penguin Classics, 2023).</w:t>
      </w:r>
      <w:r w:rsidRPr="008E50B6">
        <w:rPr>
          <w:rFonts w:ascii="Times New Roman" w:hAnsi="Times New Roman" w:cs="Times New Roman"/>
        </w:rPr>
        <w:fldChar w:fldCharType="end"/>
      </w:r>
      <w:r w:rsidRPr="008E50B6">
        <w:rPr>
          <w:rFonts w:ascii="Times New Roman" w:hAnsi="Times New Roman" w:cs="Times New Roman"/>
        </w:rPr>
        <w:t xml:space="preserve"> 275.</w:t>
      </w:r>
    </w:p>
  </w:footnote>
  <w:footnote w:id="114">
    <w:p w14:paraId="642212BA" w14:textId="11668FAE"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{"citationID":"JHhbmHoO","properties":{"formattedCitation":"Henry Farrell and Abraham Newman, {\\i{}Underground Empire\\uc0\\u8239{}: How America Weaponized the World Economy} (Henry Holt and Company, 2023), https://find.library.duke.edu/catalog/DUKE011250601.","plainCitation":"Henry Farrell and Abraham Newman, Underground Empire : How America Weaponized the World Economy (Henry Holt and Company, 2023), https://find.library.duke.edu/catalog/DUKE011250601.","dontUpdate":true,"noteIndex":111},"citationItems":[{"id":"s0MyvTin/VcKdjoVC","uris":["http://zotero.org/users/16320372/items/WLS4N9L8"],"itemData":{"id":50,"type":"book","ISBN":"978-1-250-84055-4","language":"English","publisher":"Henry Holt and Company","source":"find.library.duke.edu","title":"Underground empire : how America weaponized the world economy","title-short":"Underground empire","URL":"https://find.library.duke.edu/catalog/DUKE011250601","author":[{"family":"Farrell","given":"Henry"},{"family":"Newman","given":"Abraham"}],"accessed":{"date-parts":[["2025",2,3]]},"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Henry Farrell and Abraham Newman, </w:t>
      </w:r>
      <w:r w:rsidRPr="008E50B6">
        <w:rPr>
          <w:rFonts w:ascii="Times New Roman" w:hAnsi="Times New Roman" w:cs="Times New Roman"/>
          <w:i/>
          <w:iCs/>
          <w:kern w:val="0"/>
        </w:rPr>
        <w:t xml:space="preserve">Underground </w:t>
      </w:r>
      <w:proofErr w:type="gramStart"/>
      <w:r w:rsidRPr="008E50B6">
        <w:rPr>
          <w:rFonts w:ascii="Times New Roman" w:hAnsi="Times New Roman" w:cs="Times New Roman"/>
          <w:i/>
          <w:iCs/>
          <w:kern w:val="0"/>
        </w:rPr>
        <w:t>Empire :</w:t>
      </w:r>
      <w:proofErr w:type="gramEnd"/>
      <w:r w:rsidRPr="008E50B6">
        <w:rPr>
          <w:rFonts w:ascii="Times New Roman" w:hAnsi="Times New Roman" w:cs="Times New Roman"/>
          <w:i/>
          <w:iCs/>
          <w:kern w:val="0"/>
        </w:rPr>
        <w:t xml:space="preserve"> How America Weaponized the World Economy</w:t>
      </w:r>
      <w:r w:rsidRPr="008E50B6">
        <w:rPr>
          <w:rFonts w:ascii="Times New Roman" w:hAnsi="Times New Roman" w:cs="Times New Roman"/>
          <w:kern w:val="0"/>
        </w:rPr>
        <w:t xml:space="preserve"> (Henry Holt and Company, 2023).</w:t>
      </w:r>
      <w:r w:rsidRPr="008E50B6">
        <w:rPr>
          <w:rFonts w:ascii="Times New Roman" w:hAnsi="Times New Roman" w:cs="Times New Roman"/>
        </w:rPr>
        <w:fldChar w:fldCharType="end"/>
      </w:r>
      <w:r w:rsidRPr="008E50B6">
        <w:rPr>
          <w:rFonts w:ascii="Times New Roman" w:hAnsi="Times New Roman" w:cs="Times New Roman"/>
        </w:rPr>
        <w:t xml:space="preserve"> </w:t>
      </w:r>
      <w:r w:rsidRPr="008E50B6">
        <w:rPr>
          <w:rFonts w:ascii="Times New Roman" w:hAnsi="Times New Roman" w:cs="Times New Roman"/>
          <w:lang w:eastAsia="zh-CN"/>
        </w:rPr>
        <w:t>191.</w:t>
      </w:r>
    </w:p>
  </w:footnote>
  <w:footnote w:id="115">
    <w:p w14:paraId="0A3557DE" w14:textId="78D9C223"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rPr>
        <w:fldChar w:fldCharType="begin"/>
      </w:r>
      <w:r w:rsidR="001028C5">
        <w:rPr>
          <w:rFonts w:ascii="Times New Roman" w:hAnsi="Times New Roman" w:cs="Times New Roman"/>
          <w:lang w:eastAsia="zh-CN"/>
        </w:rPr>
        <w:instrText xml:space="preserve"> ADDIN ZOTERO_ITEM CSL_CITATION {"citationID":"nEZNLjlz","properties":{"formattedCitation":"\\uc0\\u24352{}\\uc0\\u20940{}\\uc0\\u23506{}, \\uc0\\u8220{}\\uc0\\u29983{}\\uc0\\u25104{}\\uc0\\u24335{}AI\\uc0\\u26032{}\\uc0\\u35268{}\\uc0\\u20845{}\\uc0\\u22823{}\\uc0\\u20142{}\\uc0\\u28857{}\\uc0\\u8212{}\\uc0\\u8212{}\\uc0\\u19981{}\\uc0\\u21457{}\\uc0\\u23637{}\\uc0\\u26159{}\\uc0\\u26368{}\\uc0\\u22823{}\\uc0\\u30340{}\\uc0\\u19981{}\\uc0\\u23433{}\\uc0\\u20840{},\\uc0\\u8221{} July 14, 2023, https://net</w:instrText>
      </w:r>
      <w:r w:rsidR="001028C5">
        <w:rPr>
          <w:rFonts w:ascii="Times New Roman" w:hAnsi="Times New Roman" w:cs="Times New Roman" w:hint="eastAsia"/>
          <w:lang w:eastAsia="zh-CN"/>
        </w:rPr>
        <w:instrText>.blogchina.com/blog/article/769688758.","plainCitation":"</w:instrText>
      </w:r>
      <w:r w:rsidR="001028C5">
        <w:rPr>
          <w:rFonts w:ascii="Times New Roman" w:hAnsi="Times New Roman" w:cs="Times New Roman" w:hint="eastAsia"/>
          <w:lang w:eastAsia="zh-CN"/>
        </w:rPr>
        <w:instrText>张凌寒</w:instrText>
      </w:r>
      <w:r w:rsidR="001028C5">
        <w:rPr>
          <w:rFonts w:ascii="Times New Roman" w:hAnsi="Times New Roman" w:cs="Times New Roman" w:hint="eastAsia"/>
          <w:lang w:eastAsia="zh-CN"/>
        </w:rPr>
        <w:instrText xml:space="preserve">, </w:instrText>
      </w:r>
      <w:r w:rsidR="001028C5">
        <w:rPr>
          <w:rFonts w:ascii="Times New Roman" w:hAnsi="Times New Roman" w:cs="Times New Roman" w:hint="eastAsia"/>
          <w:lang w:eastAsia="zh-CN"/>
        </w:rPr>
        <w:instrText>“生成式</w:instrText>
      </w:r>
      <w:r w:rsidR="001028C5">
        <w:rPr>
          <w:rFonts w:ascii="Times New Roman" w:hAnsi="Times New Roman" w:cs="Times New Roman" w:hint="eastAsia"/>
          <w:lang w:eastAsia="zh-CN"/>
        </w:rPr>
        <w:instrText>AI</w:instrText>
      </w:r>
      <w:r w:rsidR="001028C5">
        <w:rPr>
          <w:rFonts w:ascii="Times New Roman" w:hAnsi="Times New Roman" w:cs="Times New Roman" w:hint="eastAsia"/>
          <w:lang w:eastAsia="zh-CN"/>
        </w:rPr>
        <w:instrText>新规六大亮点——不发展是最大的不安全</w:instrText>
      </w:r>
      <w:r w:rsidR="001028C5">
        <w:rPr>
          <w:rFonts w:ascii="Times New Roman" w:hAnsi="Times New Roman" w:cs="Times New Roman" w:hint="eastAsia"/>
          <w:lang w:eastAsia="zh-CN"/>
        </w:rPr>
        <w:instrText>,</w:instrText>
      </w:r>
      <w:r w:rsidR="001028C5">
        <w:rPr>
          <w:rFonts w:ascii="Times New Roman" w:hAnsi="Times New Roman" w:cs="Times New Roman" w:hint="eastAsia"/>
          <w:lang w:eastAsia="zh-CN"/>
        </w:rPr>
        <w:instrText>”</w:instrText>
      </w:r>
      <w:r w:rsidR="001028C5">
        <w:rPr>
          <w:rFonts w:ascii="Times New Roman" w:hAnsi="Times New Roman" w:cs="Times New Roman" w:hint="eastAsia"/>
          <w:lang w:eastAsia="zh-CN"/>
        </w:rPr>
        <w:instrText xml:space="preserve"> July 14, 2023, https://net.blogchina.com/blog/article/769688758.","noteIndex":112},"citationItems":[{"id":216,"uris":["http://zotero.org/users/16320372/items/24N6T9KA"],"itemData":{"id":216,"type":"webpage","title":"</w:instrText>
      </w:r>
      <w:r w:rsidR="001028C5">
        <w:rPr>
          <w:rFonts w:ascii="Times New Roman" w:hAnsi="Times New Roman" w:cs="Times New Roman" w:hint="eastAsia"/>
          <w:lang w:eastAsia="zh-CN"/>
        </w:rPr>
        <w:instrText>生成式</w:instrText>
      </w:r>
      <w:r w:rsidR="001028C5">
        <w:rPr>
          <w:rFonts w:ascii="Times New Roman" w:hAnsi="Times New Roman" w:cs="Times New Roman" w:hint="eastAsia"/>
          <w:lang w:eastAsia="zh-CN"/>
        </w:rPr>
        <w:instrText>AI</w:instrText>
      </w:r>
      <w:r w:rsidR="001028C5">
        <w:rPr>
          <w:rFonts w:ascii="Times New Roman" w:hAnsi="Times New Roman" w:cs="Times New Roman" w:hint="eastAsia"/>
          <w:lang w:eastAsia="zh-CN"/>
        </w:rPr>
        <w:instrText>新规六大亮点——不发展是最大的不安全</w:instrText>
      </w:r>
      <w:r w:rsidR="001028C5">
        <w:rPr>
          <w:rFonts w:ascii="Times New Roman" w:hAnsi="Times New Roman" w:cs="Times New Roman" w:hint="eastAsia"/>
          <w:lang w:eastAsia="zh-CN"/>
        </w:rPr>
        <w:instrText>","URL":"https://net.blogchina.com/blog/article/769688758","author":[{"literal":"</w:instrText>
      </w:r>
      <w:r w:rsidR="001028C5">
        <w:rPr>
          <w:rFonts w:ascii="Times New Roman" w:hAnsi="Times New Roman" w:cs="Times New Roman" w:hint="eastAsia"/>
          <w:lang w:eastAsia="zh-CN"/>
        </w:rPr>
        <w:instrText>张凌寒</w:instrText>
      </w:r>
      <w:r w:rsidR="001028C5">
        <w:rPr>
          <w:rFonts w:ascii="Times New Roman" w:hAnsi="Times New Roman" w:cs="Times New Roman" w:hint="eastAsia"/>
          <w:lang w:eastAsia="zh-CN"/>
        </w:rPr>
        <w:instrText>"}],"accessed":{"date-parts":[["2025",2,6]]},"issued":{"date-parts":[["2023",7,14]]}}}],"schema":"</w:instrText>
      </w:r>
      <w:r w:rsidR="001028C5">
        <w:rPr>
          <w:rFonts w:ascii="Times New Roman" w:hAnsi="Times New Roman" w:cs="Times New Roman"/>
          <w:lang w:eastAsia="zh-CN"/>
        </w:rPr>
        <w:instrText xml:space="preserve">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lang w:eastAsia="zh-CN"/>
        </w:rPr>
        <w:t>张凌寒</w:t>
      </w:r>
      <w:r w:rsidRPr="008E50B6">
        <w:rPr>
          <w:rFonts w:ascii="Times New Roman" w:hAnsi="Times New Roman" w:cs="Times New Roman"/>
          <w:kern w:val="0"/>
          <w:lang w:eastAsia="zh-CN"/>
        </w:rPr>
        <w:t>, “</w:t>
      </w:r>
      <w:r w:rsidRPr="008E50B6">
        <w:rPr>
          <w:rFonts w:ascii="Times New Roman" w:hAnsi="Times New Roman" w:cs="Times New Roman"/>
          <w:kern w:val="0"/>
          <w:lang w:eastAsia="zh-CN"/>
        </w:rPr>
        <w:t>生成式</w:t>
      </w:r>
      <w:r w:rsidRPr="008E50B6">
        <w:rPr>
          <w:rFonts w:ascii="Times New Roman" w:hAnsi="Times New Roman" w:cs="Times New Roman"/>
          <w:kern w:val="0"/>
          <w:lang w:eastAsia="zh-CN"/>
        </w:rPr>
        <w:t>AI</w:t>
      </w:r>
      <w:r w:rsidRPr="008E50B6">
        <w:rPr>
          <w:rFonts w:ascii="Times New Roman" w:hAnsi="Times New Roman" w:cs="Times New Roman"/>
          <w:kern w:val="0"/>
          <w:lang w:eastAsia="zh-CN"/>
        </w:rPr>
        <w:t>新规六大亮点</w:t>
      </w:r>
      <w:r w:rsidRPr="008E50B6">
        <w:rPr>
          <w:rFonts w:ascii="Times New Roman" w:hAnsi="Times New Roman" w:cs="Times New Roman"/>
          <w:kern w:val="0"/>
          <w:lang w:eastAsia="zh-CN"/>
        </w:rPr>
        <w:t>——</w:t>
      </w:r>
      <w:r w:rsidRPr="008E50B6">
        <w:rPr>
          <w:rFonts w:ascii="Times New Roman" w:hAnsi="Times New Roman" w:cs="Times New Roman"/>
          <w:kern w:val="0"/>
          <w:lang w:eastAsia="zh-CN"/>
        </w:rPr>
        <w:t>不发展是最大的不安全</w:t>
      </w:r>
      <w:r w:rsidRPr="008E50B6">
        <w:rPr>
          <w:rFonts w:ascii="Times New Roman" w:hAnsi="Times New Roman" w:cs="Times New Roman"/>
          <w:kern w:val="0"/>
          <w:lang w:eastAsia="zh-CN"/>
        </w:rPr>
        <w:t>,” July 14, 2023, https://net.blogchina.com/blog/article/769688758.</w:t>
      </w:r>
      <w:r w:rsidRPr="008E50B6">
        <w:rPr>
          <w:rFonts w:ascii="Times New Roman" w:hAnsi="Times New Roman" w:cs="Times New Roman"/>
        </w:rPr>
        <w:fldChar w:fldCharType="end"/>
      </w:r>
    </w:p>
  </w:footnote>
  <w:footnote w:id="116">
    <w:p w14:paraId="3B78A183" w14:textId="6C1751A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{"citationID":"0EhoIB1i","properties":{"formattedCitation":"\\uc0\\u8220{}The White House Launches the National Artificial Intelligence Initiative Office,\\uc0\\u8221{} The White House, January 12, 2021, https://trumpwhitehouse.archives.gov/briefings-statements/white-house-launches-national-artificial-intelligence-initiative-office/.","plainCitation":"“The White House Launches the National Artificial Intelligence Initiative Office,” The White House, January 12, 2021, https://trumpwhitehouse.archives.gov/briefings-statements/white-house-launches-national-artificial-intelligence-initiative-office/.","noteIndex":113},"citationItems":[{"id":218,"uris":["http://zotero.org/users/16320372/items/7KW3TQF8"],"itemData":{"id":218,"type":"webpage","container-title":"The White House","title":"The White House Launches the National Artificial Intelligence Initiative Office","URL":"https://trumpwhitehouse.archives.gov/briefings-statements/white-house-launches-national-artificial-intelligence-initiative-office/","accessed":{"date-parts":[["2025",2,6]]},"issued":{"date-parts":[["2021",1,12]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“The White House Launches the National Artificial Intelligence Initiative Office,” The White House, January 12, 2021, https://trumpwhitehouse.archives.gov/briefings-statements/white-house-launches-national-artificial-intelligence-initiative-office/.</w:t>
      </w:r>
      <w:r w:rsidRPr="008E50B6">
        <w:rPr>
          <w:rFonts w:ascii="Times New Roman" w:hAnsi="Times New Roman" w:cs="Times New Roman"/>
        </w:rPr>
        <w:fldChar w:fldCharType="end"/>
      </w:r>
    </w:p>
  </w:footnote>
  <w:footnote w:id="117">
    <w:p w14:paraId="1DD8EB78" w14:textId="47932D4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{"citationID":"LeW3A0a9","properties":{"formattedCitation":"\\uc0\\u8220{}China Accelerates AI Development to Build AI Innovation Center,\\uc0\\u8221{} {\\i{}Xinhua}, April 6, 2024, https://english.www.gov.cn/news/202404/06/content_WS6610834dc6d0868f4e8e5c57.html.","plainCitation":"“China Accelerates AI Development to Build AI Innovation Center,” Xinhua, April 6, 2024, https://english.www.gov.cn/news/202404/06/content_WS6610834dc6d0868f4e8e5c57.html.","noteIndex":114},"citationItems":[{"id":220,"uris":["http://zotero.org/users/16320372/items/HDEYYHL9"],"itemData":{"id":220,"type":"article-newspaper","container-title":"Xinhua","title":"China accelerates AI development to build AI innovation center","URL":"https://english.www.gov.cn/news/202404/06/content_WS6610834dc6d0868f4e8e5c57.html","accessed":{"date-parts":[["2025",2,6]]},"issued":{"date-parts":[["2024",4,6]]}}}],"schema":"https://github.com/citation-style-language/schema/raw/master/csl-citation.json"}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“China Accelerates AI Development to Build AI Innovation Center,” </w:t>
      </w:r>
      <w:r w:rsidRPr="008E50B6">
        <w:rPr>
          <w:rFonts w:ascii="Times New Roman" w:hAnsi="Times New Roman" w:cs="Times New Roman"/>
          <w:i/>
          <w:iCs/>
          <w:kern w:val="0"/>
        </w:rPr>
        <w:t>Xinhua</w:t>
      </w:r>
      <w:r w:rsidRPr="008E50B6">
        <w:rPr>
          <w:rFonts w:ascii="Times New Roman" w:hAnsi="Times New Roman" w:cs="Times New Roman"/>
          <w:kern w:val="0"/>
        </w:rPr>
        <w:t>, April 6, 2024, https://english.www.gov.cn/news/202404/06/content_WS6610834dc6d0868f4e8e5c57.html.</w:t>
      </w:r>
      <w:r w:rsidRPr="008E50B6">
        <w:rPr>
          <w:rFonts w:ascii="Times New Roman" w:hAnsi="Times New Roman" w:cs="Times New Roman"/>
        </w:rPr>
        <w:fldChar w:fldCharType="end"/>
      </w:r>
    </w:p>
  </w:footnote>
  <w:footnote w:id="118">
    <w:p w14:paraId="25CE1C02" w14:textId="29BF9F9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{"citationID":"Re6Ro8lO","properties":{"formattedCitation":"Bedoor AlShebli et al., \\uc0\\u8220{}China and the U.S. Produce More Impactful AI Research When Collaborating Together,\\uc0\\u8221{} {\\i{}Scientific Reports} 14, no. 1 (November 19, 2024): 28576, https://doi.org/10.1038/s41598-024-79863-5.","plainCitation":"Bedoor AlShebli et al., “China and the U.S. Produce More Impactful AI Research When Collaborating Together,” Scientific Reports 14, no. 1 (November 19, 2024): 28576, https://doi.org/10.1038/s41598-024-79863-5.","noteIndex":115},"citationItems":[{"id":222,"uris":["http://zotero.org/users/16320372/items/CC2KLJMT"],"itemData":{"id":222,"type":"article-journal","abstract":"Artificial Intelligence (AI) has become a disruptive technology, promising to grant a significant economic and strategic advantage to nations that harness its power. China, with its recent push towards AI adoption, is challenging the U.S.'s position as the global leader in this field. Given AI's massive potential, as well as the fierce geopolitical tensions between China and the U.S., several recent policies have been put in place to discourage AI scientists from migrating to, or collaborating with, the other nation. Nevertheless, the extent of talent migration and cross-border collaboration are not fully understood. Here, we analyze a dataset of over 350,000 AI scientists and 5,000,000 AI papers. We find that since 2000, China and the U.S. have led the field in terms of impact, novelty, productivity, and workforce. Most AI scientists who move to China come from the U.S., and most who move to the U.S. come from China, highlighting a notable bidirectional talent migration. Moreover, the vast majority of those moving in either direction have Asian ancestry. Upon moving, those scientists continue to collaborate frequently with those in the origin country. Although the number of collaborations between the two countries has increased since the dawn of the millennium, such collaborations continue to be relatively rare. A matching experiment reveals that the two countries have always been more impactful when collaborating than when each works without the other. These findings suggest that instead of suppressing cross-border migration and collaboration between the two nations, the science could benefit from promoting such activities.","container-title":"Scientific Reports","DOI":"10.1038/s41598-024-79863-5","ISSN":"2045-2322","issue":"1","journalAbbreviation":"Sci Rep","language":"eng","note":"PMID: 39562691\nPMCID: PMC11577043","page":"28576","source":"PubMed","title":"China and the U.S. produce more impactful AI research when collaborating together","volume":"14","author":[{"family":"AlShebli","given":"Bedoor"},{"family":"Memon","given":"Shahan Ali"},{"family":"Evans","given":"James A."},{"family":"Rahwan","given":"Talal"}],"issued":{"date-parts":[["2024",11,19]]}}}],"schema":"https://github.com/citation-style-language/schema/raw/master/csl-citation.json"}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Bedoor</w:t>
      </w:r>
      <w:proofErr w:type="spellEnd"/>
      <w:r w:rsidRPr="008E50B6">
        <w:rPr>
          <w:rFonts w:ascii="Times New Roman" w:hAnsi="Times New Roman" w:cs="Times New Roman"/>
          <w:kern w:val="0"/>
        </w:rPr>
        <w:t xml:space="preserve"> </w:t>
      </w:r>
      <w:proofErr w:type="spellStart"/>
      <w:r w:rsidRPr="008E50B6">
        <w:rPr>
          <w:rFonts w:ascii="Times New Roman" w:hAnsi="Times New Roman" w:cs="Times New Roman"/>
          <w:kern w:val="0"/>
        </w:rPr>
        <w:t>AlShebli</w:t>
      </w:r>
      <w:proofErr w:type="spellEnd"/>
      <w:r w:rsidRPr="008E50B6">
        <w:rPr>
          <w:rFonts w:ascii="Times New Roman" w:hAnsi="Times New Roman" w:cs="Times New Roman"/>
          <w:kern w:val="0"/>
        </w:rPr>
        <w:t xml:space="preserve"> et al., “China and the U.S. Produce More Impactful AI Research When Collaborating Together,” </w:t>
      </w:r>
      <w:r w:rsidRPr="008E50B6">
        <w:rPr>
          <w:rFonts w:ascii="Times New Roman" w:hAnsi="Times New Roman" w:cs="Times New Roman"/>
          <w:i/>
          <w:iCs/>
          <w:kern w:val="0"/>
        </w:rPr>
        <w:t>Scientific Reports</w:t>
      </w:r>
      <w:r w:rsidRPr="008E50B6">
        <w:rPr>
          <w:rFonts w:ascii="Times New Roman" w:hAnsi="Times New Roman" w:cs="Times New Roman"/>
          <w:kern w:val="0"/>
        </w:rPr>
        <w:t xml:space="preserve"> 14, no. 1 (November 19, 2024): 28576, https://doi.org/10.1038/s41598-024-79863-5.</w:t>
      </w:r>
      <w:r w:rsidRPr="008E50B6">
        <w:rPr>
          <w:rFonts w:ascii="Times New Roman" w:hAnsi="Times New Roman" w:cs="Times New Roman"/>
        </w:rPr>
        <w:fldChar w:fldCharType="end"/>
      </w:r>
    </w:p>
  </w:footnote>
  <w:footnote w:id="119">
    <w:p w14:paraId="6F154227" w14:textId="5E75A71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1028C5">
        <w:rPr>
          <w:rFonts w:ascii="Times New Roman" w:hAnsi="Times New Roman" w:cs="Times New Roman"/>
        </w:rPr>
        <w:instrText xml:space="preserve"> ADDIN ZOTERO_ITEM CSL_CITATION {"citationID":"DjfQ8UJd","properties":{"formattedCitation":"AlShebli et al.","plainCitation":"AlShebli et al.","noteIndex":116},"citationItems":[{"id":222,"uris":["http://zotero.org/users/16320372/items/CC2KLJMT"],"itemData":{"id":222,"type":"article-journal","abstract":"Artificial Intelligence (AI) has become a disruptive technology, promising to grant a significant economic and strategic advantage to nations that harness its power. China, with its recent push towards AI adoption, is challenging the U.S.'s position as the global leader in this field. Given AI's massive potential, as well as the fierce geopolitical tensions between China and the U.S., several recent policies have been put in place to discourage AI scientists from migrating to, or collaborating with, the other nation. Nevertheless, the extent of talent migration and cross-border collaboration are not fully understood. Here, we analyze a dataset of over 350,000 AI scientists and 5,000,000 AI papers. We find that since 2000, China and the U.S. have led the field in terms of impact, novelty, productivity, and workforce. Most AI scientists who move to China come from the U.S., and most who move to the U.S. come from China, highlighting a notable bidirectional talent migration. Moreover, the vast majority of those moving in either direction have Asian ancestry. Upon moving, those scientists continue to collaborate frequently with those in the origin country. Although the number of collaborations between the two countries has increased since the dawn of the millennium, such collaborations continue to be relatively rare. A matching experiment reveals that the two countries have always been more impactful when collaborating than when each works without the other. These findings suggest that instead of suppressing cross-border migration and collaboration between the two nations, the science could benefit from promoting such activities.","container-title":"Scientific Reports","DOI":"10.1038/s41598-024-79863-5","ISSN":"2045-2322","issue":"1","journalAbbreviation":"Sci Rep","language":"eng","note":"PMID: 39562691\nPMCID: PMC11577043","page":"28576","source":"PubMed","title":"China and the U.S. produce more impactful AI research when collaborating together","volume":"14","author":[{"family":"AlShebli","given":"Bedoor"},{"family":"Memon","given":"Shahan Ali"},{"family":"Evans","given":"James A."},{"family":"Rahwan","given":"Talal"}],"issued":{"date-parts":[["2024",11,19]]}}}],"schema":"https://github.com/citation-style-language/schema/raw/master/csl-citation.json"}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rPr>
        <w:t>AlShebli</w:t>
      </w:r>
      <w:proofErr w:type="spellEnd"/>
      <w:r w:rsidRPr="008E50B6">
        <w:rPr>
          <w:rFonts w:ascii="Times New Roman" w:hAnsi="Times New Roman" w:cs="Times New Roman"/>
        </w:rPr>
        <w:t xml:space="preserve"> et al.</w:t>
      </w:r>
      <w:r w:rsidRPr="008E50B6">
        <w:rPr>
          <w:rFonts w:ascii="Times New Roman" w:hAnsi="Times New Roman" w:cs="Times New Roman"/>
        </w:rPr>
        <w:fldChar w:fldCharType="end"/>
      </w:r>
    </w:p>
  </w:footnote>
  <w:footnote w:id="120">
    <w:p w14:paraId="081C078E" w14:textId="1191F468" w:rsidR="00126EF2" w:rsidRDefault="00126EF2">
      <w:pPr>
        <w:pStyle w:val="FootnoteText"/>
      </w:pPr>
      <w:r w:rsidRPr="00BE6C99">
        <w:rPr>
          <w:rStyle w:val="FootnoteReference"/>
        </w:rPr>
        <w:footnoteRef/>
      </w:r>
      <w:r>
        <w:t xml:space="preserve"> </w:t>
      </w:r>
      <w:r w:rsidRPr="008F0CE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{"citationID":"a1qkf1l0gq1","properties":{"formattedCitation":"Joel Hestness et al., \\uc0\\u8220{}Deep Learning Scaling Is Predictable, Empirically\\uc0\\u8221{} (arXiv, December 1, 2017), https://doi.org/10.48550/arXiv.1712.00409.","plainCitation":"Joel Hestness et al., “Deep Learning Scaling Is Predictable, Empirically” (arXiv, December 1, 2017), https://doi.org/10.48550/arXiv.1712.00409.","noteIndex":117},"citationItems":[{"id":663,"uris":["http://zotero.org/users/16320372/items/K5PTYGCP"],"itemData":{"id":663,"type":"article","abstract":"Deep learning (DL) creates impactful advances following a virtuous recipe: model architecture search, creating large training data sets, and scaling computation. It is widely believed that growing training sets and models should improve accuracy and result in better products. As DL application domains grow, we would like a deeper understanding of the relationships between training set size, computational scale, and model accuracy improvements to advance the state-of-the-art. This paper presents a large scale empirical characterization of generalization error and model size growth as training sets grow. We introduce a methodology for this measurement and test four machine learning domains: machine translation, language modeling, image processing, and speech recognition. Our empirical results show power-law generalization error scaling across a breadth of factors, resulting in power-law exponents---the \"steepness\" of the learning curve---yet to be explained by theoretical work. Further, model improvements only shift the error but do not appear to affect the power-law exponent. We also show that model size scales sublinearly with data size. These scaling relationships have significant implications on deep learning research, practice, and systems. They can assist model debugging, setting accuracy targets, and decisions about data set growth. They can also guide computing system design and underscore the importance of continued computational scaling.","DOI":"10.48550/arXiv.1712.00409","note":"arXiv:1712.00409 [cs]","number":"arXiv:1712.00409","publisher":"arXiv","source":"arXiv.org","title":"Deep Learning Scaling is Predictable, Empirically","URL":"http://arxiv.org/abs/1712.00409","author":[{"family":"Hestness","given":"Joel"},{"family":"Narang","given":"Sharan"},{"family":"Ardalani","given":"Newsha"},{"family":"Diamos","given":"Gregory"},{"family":"Jun","given":"Heewoo"},{"family":"Kianinejad","given":"Hassan"},{"family":"Patwary","given":"Md Mostofa Ali"},{"family":"Yang","given":"Yang"},{"family":"Zhou","given":"Yanqi"}],"accessed":{"date-parts":[["2025",4,1]]},"issued":{"date-parts":[["2017",12,1]]}}}],"schema":"https://github.com/citation-style-language/schema/raw/master/csl-citation.json"} </w:instrText>
      </w:r>
      <w:r w:rsidRPr="008F0CE6">
        <w:rPr>
          <w:rFonts w:ascii="Times New Roman" w:hAnsi="Times New Roman" w:cs="Times New Roman"/>
        </w:rPr>
        <w:fldChar w:fldCharType="separate"/>
      </w:r>
      <w:r w:rsidR="0092769D" w:rsidRPr="0092769D">
        <w:rPr>
          <w:rFonts w:ascii="Times New Roman" w:hAnsi="Times New Roman" w:cs="Times New Roman"/>
          <w:kern w:val="0"/>
        </w:rPr>
        <w:t xml:space="preserve">Joel </w:t>
      </w:r>
      <w:proofErr w:type="spellStart"/>
      <w:r w:rsidR="0092769D" w:rsidRPr="0092769D">
        <w:rPr>
          <w:rFonts w:ascii="Times New Roman" w:hAnsi="Times New Roman" w:cs="Times New Roman"/>
          <w:kern w:val="0"/>
        </w:rPr>
        <w:t>Hestness</w:t>
      </w:r>
      <w:proofErr w:type="spellEnd"/>
      <w:r w:rsidR="0092769D" w:rsidRPr="0092769D">
        <w:rPr>
          <w:rFonts w:ascii="Times New Roman" w:hAnsi="Times New Roman" w:cs="Times New Roman"/>
          <w:kern w:val="0"/>
        </w:rPr>
        <w:t xml:space="preserve"> et al., “Deep Learning Scaling Is Predictable, Empirically” (</w:t>
      </w:r>
      <w:proofErr w:type="spellStart"/>
      <w:r w:rsidR="0092769D" w:rsidRPr="0092769D">
        <w:rPr>
          <w:rFonts w:ascii="Times New Roman" w:hAnsi="Times New Roman" w:cs="Times New Roman"/>
          <w:kern w:val="0"/>
        </w:rPr>
        <w:t>arXiv</w:t>
      </w:r>
      <w:proofErr w:type="spellEnd"/>
      <w:r w:rsidR="0092769D" w:rsidRPr="0092769D">
        <w:rPr>
          <w:rFonts w:ascii="Times New Roman" w:hAnsi="Times New Roman" w:cs="Times New Roman"/>
          <w:kern w:val="0"/>
        </w:rPr>
        <w:t>, December 1, 2017), https://doi.org/10.48550/arXiv.1712.00409.</w:t>
      </w:r>
      <w:r w:rsidRPr="008F0CE6">
        <w:rPr>
          <w:rFonts w:ascii="Times New Roman" w:hAnsi="Times New Roman" w:cs="Times New Roman"/>
        </w:rPr>
        <w:fldChar w:fldCharType="end"/>
      </w:r>
    </w:p>
  </w:footnote>
  <w:footnote w:id="121">
    <w:p w14:paraId="1D97D2AC" w14:textId="17EDFC1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{"citationID":"xZJmQsG8","properties":{"formattedCitation":"\\uc0\\u8220{}Is China Beating the U.S. to AI Supremacy? | The Belfer Center for Science and International Affairs,\\uc0\\u8221{} February 3, 2025, https://www.belfercenter.org/publication/china-beating-us-ai-supremacy.","plainCitation":"“Is China Beating the U.S. to AI Supremacy? | The Belfer Center for Science and International Affairs,” February 3, 2025, https://www.belfercenter.org/publication/china-beating-us-ai-supremacy.","noteIndex":118},"citationItems":[{"id":227,"uris":["http://zotero.org/users/16320372/items/Y8GNCJVN"],"itemData":{"id":227,"type":"webpage","abstract":"Combining decades of experience advancing frontier technologies, on the one hand, and analyzing national security decisionmaking, on the other, we have been collaborating over the past year in an effort to understand the national security implications of China’s great leap forward in artificial intelligence (AI). Our purpose in this essay is to sound an alarm over China’s rapid progress and the current prospect of it overtaking the United States in applying AI in the decade ahead; to explain why AI is for the autocracy led by the Chinese Communist Party (hereafter, the “Party”) an existential priority; to identify key unanswered questions about the dangers of an unconstrained AI arms race between the two digital superpowers; and to point to the reasons why we believe that this is a race the United States can and must win.","language":"en","title":"Is China Beating the U.S. to AI Supremacy? | The Belfer Center for Science and International Affairs","title-short":"Is China Beating the U.S. to AI Supremacy?","URL":"https://www.belfercenter.org/publication/china-beating-us-ai-supremacy","accessed":{"date-parts":[["2025",2,6]]},"issued":{"date-parts":[["2025",2,3]]}}}],"schema":"https://github.com/citation-style-language/schema/raw/master/csl-citation.json"}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“Is China Beating the U.S. to AI Supremacy? | The Belfer Center for Science and International Affairs,” February 3, 2025, https://www.belfercenter.org/publication/china-beating-us-ai-supremacy.</w:t>
      </w:r>
      <w:r w:rsidRPr="008E50B6">
        <w:rPr>
          <w:rFonts w:ascii="Times New Roman" w:hAnsi="Times New Roman" w:cs="Times New Roman"/>
        </w:rPr>
        <w:fldChar w:fldCharType="end"/>
      </w:r>
    </w:p>
  </w:footnote>
  <w:footnote w:id="122">
    <w:p w14:paraId="6479D7BD" w14:textId="35A0241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{"citationID":"HjKTlnrJ","properties":{"formattedCitation":"Kurt Wehrli, \\uc0\\u8220{}Final Report - National Security Commission on Artificial Intelligence,\\uc0\\u8221{} {\\i{}SITIC} (blog), May 7, 2021, https://sitic.org/final-report-national-security-commission-on-artificial-intelligence/.","plainCitation":"Kurt Wehrli, “Final Report - National Security Commission on Artificial Intelligence,” SITIC (blog), May 7, 2021, https://sitic.org/final-report-national-security-commission-on-artificial-intelligence/.","noteIndex":119},"citationItems":[{"id":229,"uris":["http://zotero.org/users/16320372/items/WHWXF5PC"],"itemData":{"id":229,"type":"post-weblog","abstract":"Eric Schmidt, Ex-CEO Google, et al. (2021)","container-title":"SITIC","language":"de-CH","note":"section: Report","title":"Final Report - National Security Commission on Artificial Intelligence","URL":"https://sitic.org/final-report-national-security-commission-on-artificial-intelligence/","author":[{"family":"Wehrli","given":"Kurt"}],"accessed":{"date-parts":[["2025",2,6]]},"issued":{"date-parts":[["2021",5,7]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Kurt Wehrli, “Final Report - National Security Commission on Artificial Intelligence,” </w:t>
      </w:r>
      <w:r w:rsidRPr="008E50B6">
        <w:rPr>
          <w:rFonts w:ascii="Times New Roman" w:hAnsi="Times New Roman" w:cs="Times New Roman"/>
          <w:i/>
          <w:iCs/>
          <w:kern w:val="0"/>
        </w:rPr>
        <w:t>SITIC</w:t>
      </w:r>
      <w:r w:rsidRPr="008E50B6">
        <w:rPr>
          <w:rFonts w:ascii="Times New Roman" w:hAnsi="Times New Roman" w:cs="Times New Roman"/>
          <w:kern w:val="0"/>
        </w:rPr>
        <w:t xml:space="preserve"> (blog), May 7, 2021, https://sitic.org/final-report-national-security-commission-on-artificial-intelligence/.</w:t>
      </w:r>
      <w:r w:rsidRPr="008E50B6">
        <w:rPr>
          <w:rFonts w:ascii="Times New Roman" w:hAnsi="Times New Roman" w:cs="Times New Roman"/>
        </w:rPr>
        <w:fldChar w:fldCharType="end"/>
      </w:r>
    </w:p>
  </w:footnote>
  <w:footnote w:id="123">
    <w:p w14:paraId="315663E6" w14:textId="62B7ED8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{"citationID":"XeWc5MFz","properties":{"formattedCitation":"Helen Toner, Jenny Xiao, and Jeffrey Ding, \\uc0\\u8220{}The Illusion of China\\uc0\\u8217{}s AI Prowess,\\uc0\\u8221{} {\\i{}Foreign Affairs}, June 2, 2023, https://www.foreignaffairs.com/china/illusion-chinas-ai-prowess-regulation-helen-toner.","plainCitation":"Helen Toner, Jenny Xiao, and Jeffrey Ding, “The Illusion of China’s AI Prowess,” Foreign Affairs, June 2, 2023, https://www.foreignaffairs.com/china/illusion-chinas-ai-prowess-regulation-helen-toner.","noteIndex":120},"citationItems":[{"id":231,"uris":["http://zotero.org/users/16320372/items/S7A9GYFX"],"itemData":{"id":231,"type":"article-magazine","abstract":"Regulating AI will not set America back in the technology race.","container-title":"Foreign Affairs","ISSN":"0015-7120","language":"en-US","source":"Foreign Affairs","title":"The Illusion of China’s AI Prowess","URL":"https://www.foreignaffairs.com/china/illusion-chinas-ai-prowess-regulation-helen-toner","author":[{"family":"Toner","given":"Helen"},{"family":"Xiao","given":"Jenny"},{"family":"Ding","given":"Jeffrey"}],"accessed":{"date-parts":[["2025",2,6]]},"issued":{"date-parts":[["2023",6,2]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Helen Toner, Jenny Xiao, and Jeffrey Ding, “The Illusion of China’s AI Prowess,” </w:t>
      </w:r>
      <w:r w:rsidRPr="008E50B6">
        <w:rPr>
          <w:rFonts w:ascii="Times New Roman" w:hAnsi="Times New Roman" w:cs="Times New Roman"/>
          <w:i/>
          <w:iCs/>
          <w:kern w:val="0"/>
        </w:rPr>
        <w:t>Foreign Affairs</w:t>
      </w:r>
      <w:r w:rsidRPr="008E50B6">
        <w:rPr>
          <w:rFonts w:ascii="Times New Roman" w:hAnsi="Times New Roman" w:cs="Times New Roman"/>
          <w:kern w:val="0"/>
        </w:rPr>
        <w:t>, June 2, 2023, https://www.foreignaffairs.com/china/illusion-chinas-ai-prowess-regulation-helen-toner.</w:t>
      </w:r>
      <w:r w:rsidRPr="008E50B6">
        <w:rPr>
          <w:rFonts w:ascii="Times New Roman" w:hAnsi="Times New Roman" w:cs="Times New Roman"/>
        </w:rPr>
        <w:fldChar w:fldCharType="end"/>
      </w:r>
    </w:p>
  </w:footnote>
  <w:footnote w:id="124">
    <w:p w14:paraId="5A433A28" w14:textId="73A7474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{"citationID":"wZM4Nnll","properties":{"formattedCitation":"Toner, Xiao, and Ding.","plainCitation":"Toner, Xiao, and Ding.","noteIndex":121},"citationItems":[{"id":231,"uris":["http://zotero.org/users/16320372/items/S7A9GYFX"],"itemData":{"id":231,"type":"article-magazine","abstract":"Regulating AI will not set America back in the technology race.","container-title":"Foreign Affairs","ISSN":"0015-7120","language":"en-US","source":"Foreign Affairs","title":"The Illusion of China’s AI Prowess","URL":"https://www.foreignaffairs.com/china/illusion-chinas-ai-prowess-regulation-helen-toner","author":[{"family":"Toner","given":"Helen"},{"family":"Xiao","given":"Jenny"},{"family":"Ding","given":"Jeffrey"}],"accessed":{"date-parts":[["2025",2,6]]},"issued":{"date-parts":[["2023",6,2]]}}}],"schema":"https://github.com/citation-style-language/schema/raw/master/csl-citation.json"} </w:instrText>
      </w:r>
      <w:r>
        <w:rPr>
          <w:rFonts w:ascii="Times New Roman" w:hAnsi="Times New Roman" w:cs="Times New Roman"/>
        </w:rPr>
        <w:fldChar w:fldCharType="separate"/>
      </w:r>
      <w:r w:rsidRPr="00E538EF">
        <w:rPr>
          <w:rFonts w:ascii="Times New Roman" w:hAnsi="Times New Roman" w:cs="Times New Roman"/>
        </w:rPr>
        <w:t>Toner, Xiao, and Ding.</w:t>
      </w:r>
      <w:r>
        <w:rPr>
          <w:rFonts w:ascii="Times New Roman" w:hAnsi="Times New Roman" w:cs="Times New Roman"/>
        </w:rPr>
        <w:fldChar w:fldCharType="end"/>
      </w:r>
    </w:p>
  </w:footnote>
  <w:footnote w:id="125">
    <w:p w14:paraId="601AF4EF" w14:textId="4E48F4E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{"citationID":"zpIeBtAd","properties":{"formattedCitation":"Max Parasol, {\\i{}AI Development and the \\uc0\\u8216{}Fuzzy Logic\\uc0\\u8217{} of Chinese Cyber Security and Data Laws} (Cambridge: Cambridge University Press, 2021), https://doi.org/10.1017/9781009064804.","plainCitation":"Max Parasol, AI Development and the ‘Fuzzy Logic’ of Chinese Cyber Security and Data Laws (Cambridge: Cambridge University Press, 2021), https://doi.org/10.1017/9781009064804.","noteIndex":122},"citationItems":[{"id":233,"uris":["http://zotero.org/users/16320372/items/NHTKG935"],"itemData":{"id":233,"type":"book","abstract":"The book examines the extent to which Chinese cyber and network security laws and policies act as a constraint on the emergence of Chinese entrepreneurialism and innovation. Specifically, how the contradictions and tensions between data localisation laws (as part of Network Sovereignty policies) affect innovation in artificial intelligence (AI). The book surveys the globalised R&amp;amp;D networks, and how the increasing use of open-source platforms by leading Chinese AI firms during 2017–2020, exacerbated the apparent contradiction between Network Sovereignty and Chinese innovation. The drafting of the Cyber Security Law did not anticipate the changing nature of globalised AI innovation. It is argued that the deliberate deployment of what the book refers to as 'fuzzy logic' in drafting the Cyber Security Law allowed regulators to subsequently interpret key terms regarding data in that Law in a fluid and flexible fashion to benefit Chinese innovation.","event-place":"Cambridge","ISBN":"978-1-316-51336-1","note":"DOI: 10.1017/9781009064804","publisher":"Cambridge University Press","publisher-place":"Cambridge","source":"Cambridge University Press","title":"AI Development and the ‘Fuzzy Logic' of Chinese Cyber Security and Data Laws","URL":"https://www.cambridge.org/core/books/ai-development-and-the-fuzzy-logic-of-chinese-cyber-security-and-data-laws/B2218626FCB37E0DC01D4BE7026B9BAB","author":[{"family":"Parasol","given":"Max"}],"accessed":{"date-parts":[["2025",2,6]]},"issued":{"date-parts":[["2021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Max Parasol, </w:t>
      </w:r>
      <w:r w:rsidRPr="008E50B6">
        <w:rPr>
          <w:rFonts w:ascii="Times New Roman" w:hAnsi="Times New Roman" w:cs="Times New Roman"/>
          <w:i/>
          <w:iCs/>
          <w:kern w:val="0"/>
        </w:rPr>
        <w:t>AI Development and the ‘Fuzzy Logic’ of Chinese Cyber Security and Data Laws</w:t>
      </w:r>
      <w:r w:rsidRPr="008E50B6">
        <w:rPr>
          <w:rFonts w:ascii="Times New Roman" w:hAnsi="Times New Roman" w:cs="Times New Roman"/>
          <w:kern w:val="0"/>
        </w:rPr>
        <w:t xml:space="preserve"> (Cambridge: Cambridge University Press, 2021), https://doi.org/10.1017/9781009064804.</w:t>
      </w:r>
      <w:r w:rsidRPr="008E50B6">
        <w:rPr>
          <w:rFonts w:ascii="Times New Roman" w:hAnsi="Times New Roman" w:cs="Times New Roman"/>
        </w:rPr>
        <w:fldChar w:fldCharType="end"/>
      </w:r>
    </w:p>
    <w:p w14:paraId="05335DF4" w14:textId="7777777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t xml:space="preserve">It was not clear whether censorship regulators forced Tencent to remove </w:t>
      </w:r>
      <w:proofErr w:type="spellStart"/>
      <w:r w:rsidRPr="008E50B6">
        <w:rPr>
          <w:rFonts w:ascii="Times New Roman" w:hAnsi="Times New Roman" w:cs="Times New Roman"/>
        </w:rPr>
        <w:t>BabyQ</w:t>
      </w:r>
      <w:proofErr w:type="spellEnd"/>
      <w:r w:rsidRPr="008E50B6">
        <w:rPr>
          <w:rFonts w:ascii="Times New Roman" w:hAnsi="Times New Roman" w:cs="Times New Roman"/>
        </w:rPr>
        <w:t xml:space="preserve"> or if it was a pre-emptive move: «</w:t>
      </w:r>
      <w:proofErr w:type="spellStart"/>
      <w:r w:rsidRPr="008E50B6">
        <w:rPr>
          <w:rFonts w:ascii="Times New Roman" w:hAnsi="Times New Roman" w:cs="Times New Roman"/>
        </w:rPr>
        <w:t>腾讯</w:t>
      </w:r>
      <w:proofErr w:type="spellEnd"/>
      <w:r w:rsidRPr="008E50B6">
        <w:rPr>
          <w:rFonts w:ascii="Times New Roman" w:hAnsi="Times New Roman" w:cs="Times New Roman"/>
        </w:rPr>
        <w:t xml:space="preserve"> QQ </w:t>
      </w:r>
      <w:proofErr w:type="spellStart"/>
      <w:r w:rsidRPr="008E50B6">
        <w:rPr>
          <w:rFonts w:ascii="Times New Roman" w:hAnsi="Times New Roman" w:cs="Times New Roman"/>
        </w:rPr>
        <w:t>群机器人服务调整中</w:t>
      </w:r>
      <w:proofErr w:type="spellEnd"/>
      <w:r w:rsidRPr="008E50B6">
        <w:rPr>
          <w:rFonts w:ascii="Times New Roman" w:hAnsi="Times New Roman" w:cs="Times New Roman"/>
        </w:rPr>
        <w:t xml:space="preserve">: QQ </w:t>
      </w:r>
      <w:proofErr w:type="spellStart"/>
      <w:r w:rsidRPr="008E50B6">
        <w:rPr>
          <w:rFonts w:ascii="Times New Roman" w:hAnsi="Times New Roman" w:cs="Times New Roman"/>
        </w:rPr>
        <w:t>小冰</w:t>
      </w:r>
      <w:proofErr w:type="spellEnd"/>
      <w:r w:rsidRPr="008E50B6">
        <w:rPr>
          <w:rFonts w:ascii="Times New Roman" w:hAnsi="Times New Roman" w:cs="Times New Roman"/>
        </w:rPr>
        <w:t xml:space="preserve">, Baby Q </w:t>
      </w:r>
      <w:proofErr w:type="spellStart"/>
      <w:r w:rsidRPr="008E50B6">
        <w:rPr>
          <w:rFonts w:ascii="Times New Roman" w:hAnsi="Times New Roman" w:cs="Times New Roman"/>
        </w:rPr>
        <w:t>被关闭</w:t>
      </w:r>
      <w:proofErr w:type="spellEnd"/>
      <w:r w:rsidRPr="008E50B6">
        <w:rPr>
          <w:rFonts w:ascii="Times New Roman" w:hAnsi="Times New Roman" w:cs="Times New Roman"/>
        </w:rPr>
        <w:t>» [Tencent’s QQ Chatbot Suspended: QQ Xiaobing, Baby Q Shut Down] (Sina, 30 July 2017)</w:t>
      </w:r>
    </w:p>
  </w:footnote>
  <w:footnote w:id="126">
    <w:p w14:paraId="1EA8070D" w14:textId="2456DC3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{"citationID":"7ZcLkZuf","properties":{"formattedCitation":"Parasol.","plainCitation":"Parasol.","noteIndex":123},"citationItems":[{"id":233,"uris":["http://zotero.org/users/16320372/items/NHTKG935"],"itemData":{"id":233,"type":"book","abstract":"The book examines the extent to which Chinese cyber and network security laws and policies act as a constraint on the emergence of Chinese entrepreneurialism and innovation. Specifically, how the contradictions and tensions between data localisation laws (as part of Network Sovereignty policies) affect innovation in artificial intelligence (AI). The book surveys the globalised R&amp;amp;D networks, and how the increasing use of open-source platforms by leading Chinese AI firms during 2017–2020, exacerbated the apparent contradiction between Network Sovereignty and Chinese innovation. The drafting of the Cyber Security Law did not anticipate the changing nature of globalised AI innovation. It is argued that the deliberate deployment of what the book refers to as 'fuzzy logic' in drafting the Cyber Security Law allowed regulators to subsequently interpret key terms regarding data in that Law in a fluid and flexible fashion to benefit Chinese innovation.","event-place":"Cambridge","ISBN":"978-1-316-51336-1","note":"DOI: 10.1017/9781009064804","publisher":"Cambridge University Press","publisher-place":"Cambridge","source":"Cambridge University Press","title":"AI Development and the ‘Fuzzy Logic' of Chinese Cyber Security and Data Laws","URL":"https://www.cambridge.org/core/books/ai-development-and-the-fuzzy-logic-of-chinese-cyber-security-and-data-laws/B2218626FCB37E0DC01D4BE7026B9BAB","author":[{"family":"Parasol","given":"Max"}],"accessed":{"date-parts":[["2025",2,6]]},"issued":{"date-parts":[["2021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Parasol.</w:t>
      </w:r>
      <w:r w:rsidRPr="008E50B6">
        <w:rPr>
          <w:rFonts w:ascii="Times New Roman" w:hAnsi="Times New Roman" w:cs="Times New Roman"/>
        </w:rPr>
        <w:fldChar w:fldCharType="end"/>
      </w:r>
    </w:p>
  </w:footnote>
  <w:footnote w:id="127">
    <w:p w14:paraId="2F23340C" w14:textId="16471E0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{"citationID":"VPcYcMQi","properties":{"formattedCitation":"Parasol.","plainCitation":"Parasol.","noteIndex":124},"citationItems":[{"id":233,"uris":["http://zotero.org/users/16320372/items/NHTKG935"],"itemData":{"id":233,"type":"book","abstract":"The book examines the extent to which Chinese cyber and network security laws and policies act as a constraint on the emergence of Chinese entrepreneurialism and innovation. Specifically, how the contradictions and tensions between data localisation laws (as part of Network Sovereignty policies) affect innovation in artificial intelligence (AI). The book surveys the globalised R&amp;amp;D networks, and how the increasing use of open-source platforms by leading Chinese AI firms during 2017–2020, exacerbated the apparent contradiction between Network Sovereignty and Chinese innovation. The drafting of the Cyber Security Law did not anticipate the changing nature of globalised AI innovation. It is argued that the deliberate deployment of what the book refers to as 'fuzzy logic' in drafting the Cyber Security Law allowed regulators to subsequently interpret key terms regarding data in that Law in a fluid and flexible fashion to benefit Chinese innovation.","event-place":"Cambridge","ISBN":"978-1-316-51336-1","note":"DOI: 10.1017/9781009064804","publisher":"Cambridge University Press","publisher-place":"Cambridge","source":"Cambridge University Press","title":"AI Development and the ‘Fuzzy Logic' of Chinese Cyber Security and Data Laws","URL":"https://www.cambridge.org/core/books/ai-development-and-the-fuzzy-logic-of-chinese-cyber-security-and-data-laws/B2218626FCB37E0DC01D4BE7026B9BAB","author":[{"family":"Parasol","given":"Max"}],"accessed":{"date-parts":[["2025",2,6]]},"issued":{"date-parts":[["2021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Parasol.</w:t>
      </w:r>
      <w:r w:rsidRPr="008E50B6">
        <w:rPr>
          <w:rFonts w:ascii="Times New Roman" w:hAnsi="Times New Roman" w:cs="Times New Roman"/>
        </w:rPr>
        <w:fldChar w:fldCharType="end"/>
      </w:r>
    </w:p>
  </w:footnote>
  <w:footnote w:id="128">
    <w:p w14:paraId="74907E48" w14:textId="1EEA54B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{"citationID":"IeaneNaJ","properties":{"formattedCitation":"Zhang, \\uc0\\u8220{}The Promise and Perils of China\\uc0\\u8217{}s Regulation of Artificial Intelligence.\\uc0\\u8221{}","plainCitation":"Zhang, “The Promise and Perils of China’s Regulation of Artificial Intelligence.”","noteIndex":125},"citationItems":[{"id":169,"uris":["http://zotero.org/users/16320372/items/DTM3PY2F"],"itemData":{"id":169,"type":"article","abstract":"In recent years, China has emerged as a pioneer in formulating some of the world’s earliest and most comprehensive rules concerning algorithms, deepfakes, and generative artificial intelligence (AI) services. This proactive intervention has left the impression that China has stood at the forefront as a global leader in regulating AI. Yet this perception put too much emphasis on the law on paper while overlooking the country’s intricate institutional dynamics. The Chinese government simultaneously acts as a policymaker, an investor, a supplier, a customer and a regulator in the AI sector. Given its extensive and deep involvement in the AI ecosystem, the government lacks a strong commitment to regulate the industry.  Factors such as the intense US-China tech rivalry and the escalating chip embargo on Chinese AI firms further diminish the government’s incentive to impose strict regulation. Meanwhile, the current downturn in the Chinese economy and low market confidence impose further constraints on the government’s actions. Consequently, despite maintaining strict information control over public-facing AI services, China’s overall approach to AI regulation has been markedly business-friendly. Recent legislative measures, such as the interim measures to regulate generative AI and several local AI legislations, offer little protective value to the Chinese public. Instead, these laws have primarily served as an enabler by sending a strong pro-growth signal to the industry while attempting to coordinate various stakeholders to accelerate technological progress. As evidenced by its permissive stance over the abusive use of facial recognition technology, Chinese regulators have favoured a light-touch approach to AI regulation in practice. Similarly, Chinese courts are trying to prop up the AI industry, as demonstrated by the Beijing Internet Court’s decision to grant copyrights in an AI-generated image. China’s strategic lenient approach to regulation may therefore offer its AI firms a short-term competitive advantage over their European and U.S. counterparts. However, this leniency risks creating potential regulatory lags that could escalate into AI-induced accidents and even disasters. The dynamic complexity of China’s regulatory tactics therefore underscores the urgent need for increased international dialogue and collaboration with the country to tackle the safety challenges in AI governance.","DOI":"10.2139/ssrn.4708676","event-place":"Rochester, NY","genre":"SSRN Scholarly Paper","language":"en","number":"4708676","publisher":"Social Science Research Network","publisher-place":"Rochester, NY","source":"papers.ssrn.com","title":"The Promise and Perils of China's Regulation of Artificial Intelligence","URL":"https://papers.ssrn.com/abstract=4708676","author":[{"family":"Zhang","given":"Angela Huyue"}],"accessed":{"date-parts":[["2025",2,4]]},"issued":{"date-parts":[["2024",1,28]]}}}],"schema":"https://github.com/citation-style-language/schema/raw/master/csl-citation.json"}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Zhang, “The Promise and Perils of China’s Regulation of Artificial Intelligence.”</w:t>
      </w:r>
      <w:r w:rsidRPr="008E50B6">
        <w:rPr>
          <w:rFonts w:ascii="Times New Roman" w:hAnsi="Times New Roman" w:cs="Times New Roman"/>
        </w:rPr>
        <w:fldChar w:fldCharType="end"/>
      </w:r>
    </w:p>
  </w:footnote>
  <w:footnote w:id="129">
    <w:p w14:paraId="66498CC3"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Raffaele Huang and Tracy Qu, “Don’t Look Now, but China’s AI Is Catching Up Fast,” </w:t>
      </w:r>
      <w:r w:rsidRPr="008E50B6">
        <w:rPr>
          <w:rFonts w:ascii="Times New Roman" w:hAnsi="Times New Roman" w:cs="Times New Roman"/>
          <w:i/>
          <w:iCs/>
        </w:rPr>
        <w:t>The Wall Street Journal</w:t>
      </w:r>
      <w:r w:rsidRPr="008E50B6">
        <w:rPr>
          <w:rFonts w:ascii="Times New Roman" w:hAnsi="Times New Roman" w:cs="Times New Roman"/>
        </w:rPr>
        <w:t>, December 24, 2025.</w:t>
      </w:r>
    </w:p>
  </w:footnote>
  <w:footnote w:id="130">
    <w:p w14:paraId="2EA9F161"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proofErr w:type="spellStart"/>
      <w:r w:rsidRPr="008E50B6">
        <w:rPr>
          <w:rFonts w:ascii="Times New Roman" w:hAnsi="Times New Roman" w:cs="Times New Roman"/>
        </w:rPr>
        <w:t>DeepSeek</w:t>
      </w:r>
      <w:proofErr w:type="spellEnd"/>
      <w:r w:rsidRPr="008E50B6">
        <w:rPr>
          <w:rFonts w:ascii="Times New Roman" w:hAnsi="Times New Roman" w:cs="Times New Roman"/>
        </w:rPr>
        <w:t xml:space="preserve">-AI, Daya Guo, </w:t>
      </w:r>
      <w:proofErr w:type="spellStart"/>
      <w:r w:rsidRPr="008E50B6">
        <w:rPr>
          <w:rFonts w:ascii="Times New Roman" w:hAnsi="Times New Roman" w:cs="Times New Roman"/>
        </w:rPr>
        <w:t>Dejian</w:t>
      </w:r>
      <w:proofErr w:type="spellEnd"/>
      <w:r w:rsidRPr="008E50B6">
        <w:rPr>
          <w:rFonts w:ascii="Times New Roman" w:hAnsi="Times New Roman" w:cs="Times New Roman"/>
        </w:rPr>
        <w:t xml:space="preserve"> Yang, </w:t>
      </w:r>
      <w:proofErr w:type="spellStart"/>
      <w:r w:rsidRPr="008E50B6">
        <w:rPr>
          <w:rFonts w:ascii="Times New Roman" w:hAnsi="Times New Roman" w:cs="Times New Roman"/>
        </w:rPr>
        <w:t>Haowei</w:t>
      </w:r>
      <w:proofErr w:type="spellEnd"/>
      <w:r w:rsidRPr="008E50B6">
        <w:rPr>
          <w:rFonts w:ascii="Times New Roman" w:hAnsi="Times New Roman" w:cs="Times New Roman"/>
        </w:rPr>
        <w:t xml:space="preserve"> Zhang, </w:t>
      </w:r>
      <w:proofErr w:type="spellStart"/>
      <w:r w:rsidRPr="008E50B6">
        <w:rPr>
          <w:rFonts w:ascii="Times New Roman" w:hAnsi="Times New Roman" w:cs="Times New Roman"/>
        </w:rPr>
        <w:t>Junxiao</w:t>
      </w:r>
      <w:proofErr w:type="spellEnd"/>
      <w:r w:rsidRPr="008E50B6">
        <w:rPr>
          <w:rFonts w:ascii="Times New Roman" w:hAnsi="Times New Roman" w:cs="Times New Roman"/>
        </w:rPr>
        <w:t xml:space="preserve"> Song, </w:t>
      </w:r>
      <w:proofErr w:type="spellStart"/>
      <w:r w:rsidRPr="008E50B6">
        <w:rPr>
          <w:rFonts w:ascii="Times New Roman" w:hAnsi="Times New Roman" w:cs="Times New Roman"/>
        </w:rPr>
        <w:t>Ruoyu</w:t>
      </w:r>
      <w:proofErr w:type="spellEnd"/>
      <w:r w:rsidRPr="008E50B6">
        <w:rPr>
          <w:rFonts w:ascii="Times New Roman" w:hAnsi="Times New Roman" w:cs="Times New Roman"/>
        </w:rPr>
        <w:t xml:space="preserve"> Zhang, et al. “DeepSeek-R1: Incentivizing Reasoning Capability in LLMs via Reinforcement Learning.” </w:t>
      </w:r>
      <w:proofErr w:type="spellStart"/>
      <w:r w:rsidRPr="008E50B6">
        <w:rPr>
          <w:rFonts w:ascii="Times New Roman" w:hAnsi="Times New Roman" w:cs="Times New Roman"/>
          <w:i/>
          <w:iCs/>
        </w:rPr>
        <w:t>arXiv</w:t>
      </w:r>
      <w:proofErr w:type="spellEnd"/>
      <w:r w:rsidRPr="008E50B6">
        <w:rPr>
          <w:rFonts w:ascii="Times New Roman" w:hAnsi="Times New Roman" w:cs="Times New Roman"/>
        </w:rPr>
        <w:t xml:space="preserve">, January 22, 2025. </w:t>
      </w:r>
      <w:hyperlink r:id="rId1" w:tgtFrame="_new" w:history="1">
        <w:r w:rsidRPr="008E50B6">
          <w:rPr>
            <w:rStyle w:val="Hyperlink"/>
            <w:rFonts w:ascii="Times New Roman" w:hAnsi="Times New Roman" w:cs="Times New Roman"/>
            <w:color w:val="auto"/>
          </w:rPr>
          <w:t>https://doi.org/10.48550/arXiv.2501.12948</w:t>
        </w:r>
      </w:hyperlink>
      <w:r w:rsidRPr="008E50B6">
        <w:rPr>
          <w:rFonts w:ascii="Times New Roman" w:hAnsi="Times New Roman" w:cs="Times New Roman"/>
        </w:rPr>
        <w:t>.</w:t>
      </w:r>
    </w:p>
  </w:footnote>
  <w:footnote w:id="131">
    <w:p w14:paraId="489DD63A"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Mary Whitfill </w:t>
      </w:r>
      <w:proofErr w:type="spellStart"/>
      <w:r w:rsidRPr="008E50B6">
        <w:rPr>
          <w:rFonts w:ascii="Times New Roman" w:hAnsi="Times New Roman" w:cs="Times New Roman"/>
        </w:rPr>
        <w:t>Roeloffs</w:t>
      </w:r>
      <w:proofErr w:type="spellEnd"/>
      <w:r w:rsidRPr="008E50B6">
        <w:rPr>
          <w:rFonts w:ascii="Times New Roman" w:hAnsi="Times New Roman" w:cs="Times New Roman"/>
        </w:rPr>
        <w:t xml:space="preserve">, “What Is </w:t>
      </w:r>
      <w:proofErr w:type="spellStart"/>
      <w:r w:rsidRPr="008E50B6">
        <w:rPr>
          <w:rFonts w:ascii="Times New Roman" w:hAnsi="Times New Roman" w:cs="Times New Roman"/>
        </w:rPr>
        <w:t>DeepSeek</w:t>
      </w:r>
      <w:proofErr w:type="spellEnd"/>
      <w:r w:rsidRPr="008E50B6">
        <w:rPr>
          <w:rFonts w:ascii="Times New Roman" w:hAnsi="Times New Roman" w:cs="Times New Roman"/>
        </w:rPr>
        <w:t xml:space="preserve">? New Chinese AI Startup Rivals OpenAI—And Claims It’s Far Cheaper,” </w:t>
      </w:r>
      <w:r w:rsidRPr="008E50B6">
        <w:rPr>
          <w:rFonts w:ascii="Times New Roman" w:hAnsi="Times New Roman" w:cs="Times New Roman"/>
          <w:i/>
          <w:iCs/>
        </w:rPr>
        <w:t>Forbes</w:t>
      </w:r>
      <w:r w:rsidRPr="008E50B6">
        <w:rPr>
          <w:rFonts w:ascii="Times New Roman" w:hAnsi="Times New Roman" w:cs="Times New Roman"/>
        </w:rPr>
        <w:t>, January 27, 2025.</w:t>
      </w:r>
    </w:p>
  </w:footnote>
  <w:footnote w:id="132">
    <w:p w14:paraId="6A304D8D" w14:textId="1AFAFBB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{"citationID":"G3xD73bf","properties":{"formattedCitation":"Dina Bass and Shirin Ghaffary, \\uc0\\u8220{}Microsoft Probing If DeepSeek-Linked Group Improperly Obtained OpenAI Data,\\uc0\\u8221{} {\\i{}Bloomberg.Com}, January 29, 2025, https://www.bloomberg.com/news/articles/2025-01-29/microsoft-probing-if-deepseek-linked-group-improperly-obtained-openai-data.","plainCitation":"Dina Bass and Shirin Ghaffary, “Microsoft Probing If DeepSeek-Linked Group Improperly Obtained OpenAI Data,” Bloomberg.Com, January 29, 2025, https://www.bloomberg.com/news/articles/2025-01-29/microsoft-probing-if-deepseek-linked-group-improperly-obtained-openai-data.","noteIndex":129},"citationItems":[{"id":236,"uris":["http://zotero.org/users/16320372/items/JQG75JCK"],"itemData":{"id":236,"type":"article-newspaper","abstract":"Microsoft Corp. and OpenAI are investigating whether data output from OpenAI’s technology was obtained in an unauthorized manner by a group linked to Chinese artificial intelligence startup DeepSeek, according to people familiar with the matter.","container-title":"Bloomberg.com","language":"en","source":"www.bloomberg.com","title":"Microsoft Probing If DeepSeek-Linked Group Improperly Obtained OpenAI Data","URL":"https://www.bloomberg.com/news/articles/2025-01-29/microsoft-probing-if-deepseek-linked-group-improperly-obtained-openai-data","author":[{"literal":"Dina Bass"},{"literal":"Shirin Ghaffary"}],"accessed":{"date-parts":[["2025",2,6]]},"issued":{"date-parts":[["2025",1,29]]}}}],"schema":"https://github.com/citation-style-language/schema/raw/master/csl-citation.json"}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Dina Bass and Shirin </w:t>
      </w:r>
      <w:proofErr w:type="spellStart"/>
      <w:r w:rsidRPr="008E50B6">
        <w:rPr>
          <w:rFonts w:ascii="Times New Roman" w:hAnsi="Times New Roman" w:cs="Times New Roman"/>
          <w:kern w:val="0"/>
        </w:rPr>
        <w:t>Ghaffary</w:t>
      </w:r>
      <w:proofErr w:type="spellEnd"/>
      <w:r w:rsidRPr="008E50B6">
        <w:rPr>
          <w:rFonts w:ascii="Times New Roman" w:hAnsi="Times New Roman" w:cs="Times New Roman"/>
          <w:kern w:val="0"/>
        </w:rPr>
        <w:t xml:space="preserve">, “Microsoft Probing If </w:t>
      </w:r>
      <w:proofErr w:type="spellStart"/>
      <w:r w:rsidRPr="008E50B6">
        <w:rPr>
          <w:rFonts w:ascii="Times New Roman" w:hAnsi="Times New Roman" w:cs="Times New Roman"/>
          <w:kern w:val="0"/>
        </w:rPr>
        <w:t>DeepSeek</w:t>
      </w:r>
      <w:proofErr w:type="spellEnd"/>
      <w:r w:rsidRPr="008E50B6">
        <w:rPr>
          <w:rFonts w:ascii="Times New Roman" w:hAnsi="Times New Roman" w:cs="Times New Roman"/>
          <w:kern w:val="0"/>
        </w:rPr>
        <w:t xml:space="preserve">-Linked Group Improperly Obtained OpenAI Data,” </w:t>
      </w:r>
      <w:r w:rsidRPr="008E50B6">
        <w:rPr>
          <w:rFonts w:ascii="Times New Roman" w:hAnsi="Times New Roman" w:cs="Times New Roman"/>
          <w:i/>
          <w:iCs/>
          <w:kern w:val="0"/>
        </w:rPr>
        <w:t>Bloomberg.Com</w:t>
      </w:r>
      <w:r w:rsidRPr="008E50B6">
        <w:rPr>
          <w:rFonts w:ascii="Times New Roman" w:hAnsi="Times New Roman" w:cs="Times New Roman"/>
          <w:kern w:val="0"/>
        </w:rPr>
        <w:t>, January 29, 2025, https://www.bloomberg.com/news/articles/2025-01-29/microsoft-probing-if-deepseek-linked-group-improperly-obtained-openai-data.</w:t>
      </w:r>
      <w:r w:rsidRPr="008E50B6">
        <w:rPr>
          <w:rFonts w:ascii="Times New Roman" w:hAnsi="Times New Roman" w:cs="Times New Roman"/>
        </w:rPr>
        <w:fldChar w:fldCharType="end"/>
      </w:r>
    </w:p>
  </w:footnote>
  <w:footnote w:id="133">
    <w:p w14:paraId="5A1C1C4C" w14:textId="1DEEA27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{"citationID":"RPMWxog3","properties":{"formattedCitation":"\\uc0\\u8220{}DeepSeek Debates: Chinese Leadership On Cost, True Training Cost, Closed Model Margin Impacts,\\uc0\\u8221{} SemiAnalysis, January 31, 2025, https://semianalysis.com/2025/01/31/deepseek-debates/.","plainCitation":"“DeepSeek Debates: Chinese Leadership On Cost, True Training Cost, Closed Model Margin Impacts,” SemiAnalysis, January 31, 2025, https://semianalysis.com/2025/01/31/deepseek-debates/.","noteIndex":130},"citationItems":[{"id":238,"uris":["http://zotero.org/users/16320372/items/RHJFBFXK"],"itemData":{"id":238,"type":"webpage","abstract":"The DeepSeek Narrative Takes the World by Storm DeepSeek took the world by storm. For the last week, DeepSeek has been the only topic that anyone in the world wants to talk about. As it currently s…","container-title":"SemiAnalysis","language":"en-US","title":"DeepSeek Debates: Chinese Leadership On Cost, True Training Cost, Closed Model Margin Impacts","title-short":"DeepSeek Debates","URL":"https://semianalysis.com/2025/01/31/deepseek-debates/","accessed":{"date-parts":[["2025",2,6]]},"issued":{"date-parts":[["2025",1,31]]}}}],"schema":"https://github.com/citation-style-language/schema/raw/master/csl-citation.json"}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w:t>
      </w:r>
      <w:proofErr w:type="spellStart"/>
      <w:r w:rsidRPr="008E50B6">
        <w:rPr>
          <w:rFonts w:ascii="Times New Roman" w:hAnsi="Times New Roman" w:cs="Times New Roman"/>
          <w:kern w:val="0"/>
        </w:rPr>
        <w:t>DeepSeek</w:t>
      </w:r>
      <w:proofErr w:type="spellEnd"/>
      <w:r w:rsidRPr="008E50B6">
        <w:rPr>
          <w:rFonts w:ascii="Times New Roman" w:hAnsi="Times New Roman" w:cs="Times New Roman"/>
          <w:kern w:val="0"/>
        </w:rPr>
        <w:t xml:space="preserve"> Debates: Chinese Leadership On Cost, True Training Cost, Closed Model Margin Impacts,” </w:t>
      </w:r>
      <w:proofErr w:type="spellStart"/>
      <w:r w:rsidRPr="008E50B6">
        <w:rPr>
          <w:rFonts w:ascii="Times New Roman" w:hAnsi="Times New Roman" w:cs="Times New Roman"/>
          <w:kern w:val="0"/>
        </w:rPr>
        <w:t>SemiAnalysis</w:t>
      </w:r>
      <w:proofErr w:type="spellEnd"/>
      <w:r w:rsidRPr="008E50B6">
        <w:rPr>
          <w:rFonts w:ascii="Times New Roman" w:hAnsi="Times New Roman" w:cs="Times New Roman"/>
          <w:kern w:val="0"/>
        </w:rPr>
        <w:t>, January 31, 2025, https://semianalysis.com/2025/01/31/deepseek-debates/.</w:t>
      </w:r>
      <w:r w:rsidRPr="008E50B6">
        <w:rPr>
          <w:rFonts w:ascii="Times New Roman" w:hAnsi="Times New Roman" w:cs="Times New Roman"/>
        </w:rPr>
        <w:fldChar w:fldCharType="end"/>
      </w:r>
    </w:p>
  </w:footnote>
  <w:footnote w:id="134">
    <w:p w14:paraId="0376760A" w14:textId="24E6D4A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{"citationID":"8MNEUlaT","properties":{"formattedCitation":"Harry Booth, \\uc0\\u8220{}How China Is Advancing in AI Despite U.S. Chip Restrictions,\\uc0\\u8221{} TIME, January 8, 2025, https://time.com/7204164/china-ai-advances-chips/.","plainCitation":"Harry Booth, “How China Is Advancing in AI Despite U.S. Chip Restrictions,” TIME, January 8, 2025, https://time.com/7204164/china-ai-advances-chips/.","noteIndex":131},"citationItems":[{"id":240,"uris":["http://zotero.org/users/16320372/items/7AJSXLXX"],"itemData":{"id":240,"type":"webpage","abstract":"AI advances by Chinese companies are raising the stakes in the global AI race.","container-title":"TIME","language":"en","title":"How China Is Advancing in AI Despite U.S. Chip Restrictions","URL":"https://time.com/7204164/china-ai-advances-chips/","author":[{"family":"Booth","given":"Harry"}],"accessed":{"date-parts":[["2025",2,6]]},"issued":{"date-parts":[["2025",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Harry Booth, “How China Is Advancing in AI Despite U.S. Chip Restrictions,” TIME, January 8, 2025, https://time.com/7204164/china-ai-advances-chips/.</w:t>
      </w:r>
      <w:r w:rsidRPr="008E50B6">
        <w:rPr>
          <w:rFonts w:ascii="Times New Roman" w:hAnsi="Times New Roman" w:cs="Times New Roman"/>
        </w:rPr>
        <w:fldChar w:fldCharType="end"/>
      </w:r>
    </w:p>
  </w:footnote>
  <w:footnote w:id="135">
    <w:p w14:paraId="729B1CB8" w14:textId="380BE04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{"citationID":"GwrkkKdm","properties":{"formattedCitation":"DeepSeek-AI et al., \\uc0\\u8220{}DeepSeek-V2: A Strong, Economical, and Efficient Mixture-of-Experts Language Model\\uc0\\u8221{} (arXiv, June 19, 2024), https://doi.org/10.48550/arXiv.2405.04434.","plainCitation":"DeepSeek-AI et al., “DeepSeek-V2: A Strong, Economical, and Efficient Mixture-of-Experts Language Model” (arXiv, June 19, 2024), https://doi.org/10.48550/arXiv.2405.04434.","noteIndex":132},"citationItems":[{"id":242,"uris":["http://zotero.org/users/16320372/items/UEDCCKMV"],"itemData":{"id":242,"type":"article","abstract":"We present DeepSeek-V2, a strong Mixture-of-Experts (MoE) language model characterized by economical training and efficient inference. It comprises 236B total parameters, of which 21B are activated for each token, and supports a context length of 128K tokens. DeepSeek-V2 adopts innovative architectures including Multi-head Latent Attention (MLA) and DeepSeekMoE. MLA guarantees efficient inference through significantly compressing the Key-Value (KV) cache into a latent vector, while DeepSeekMoE enables training strong models at an economical cost through sparse computation. Compared with DeepSeek 67B, DeepSeek-V2 achieves significantly stronger performance, and meanwhile saves 42.5% of training costs, reduces the KV cache by 93.3%, and boosts the maximum generation throughput to 5.76 times. We pretrain DeepSeek-V2 on a high-quality and multi-source corpus consisting of 8.1T tokens, and further perform Supervised Fine-Tuning (SFT) and Reinforcement Learning (RL) to fully unlock its potential. Evaluation results show that, even with only 21B activated parameters, DeepSeek-V2 and its chat versions still achieve top-tier performance among open-source models.","DOI":"10.48550/arXiv.2405.04434","note":"arXiv:2405.04434 [cs]","number":"arXiv:2405.04434","publisher":"arXiv","source":"arXiv.org","title":"DeepSeek-V2: A Strong, Economical, and Efficient Mixture-of-Experts Language Model","title-short":"DeepSeek-V2","URL":"http://arxiv.org/abs/2405.04434","author":[{"family":"DeepSeek-AI","given":""},{"family":"Liu","given":"Aixin"},{"family":"Feng","given":"Bei"},{"family":"Wang","given":"Bin"},{"family":"Wang","given":"Bingxuan"},{"family":"Liu","given":"Bo"},{"family":"Zhao","given":"Chenggang"},{"family":"Dengr","given":"Chengqi"},{"family":"Ruan","given":"Chong"},{"family":"Dai","given":"Damai"},{"family":"Guo","given":"Daya"},{"family":"Yang","given":"Dejian"},{"family":"Chen","given":"Deli"},{"family":"Ji","given":"Dongjie"},{"family":"Li","given":"Erhang"},{"family":"Lin","given":"Fangyun"},{"family":"Luo","given":"Fuli"},{"family":"Hao","given":"Guangbo"},{"family":"Chen","given":"Guanting"},{"family":"Li","given":"Guowei"},{"family":"Zhang","given":"H."},{"family":"Xu","given":"Hanwei"},{"family":"Yang","given":"Hao"},{"family":"Zhang","given":"Haowei"},{"family":"Ding","given":"Honghui"},{"family":"Xin","given":"Huajian"},{"family":"Gao","given":"Huazuo"},{"family":"Li","given":"Hui"},{"family":"Qu","given":"Hui"},{"family":"Cai","given":"J. L."},{"family":"Liang","given":"Jian"},{"family":"Guo","given":"Jianzhong"},{"family":"Ni","given":"Jiaqi"},{"family":"Li","given":"Jiashi"},{"family":"Chen","given":"Jin"},{"family":"Yuan","given":"Jingyang"},{"family":"Qiu","given":"Junjie"},{"family":"Song","given":"Junxiao"},{"family":"Dong","given":"Kai"},{"family":"Gao","given":"Kaige"},{"family":"Guan","given":"Kang"},{"family":"Wang","given":"Lean"},{"family":"Zhang","given":"Lecong"},{"family":"Xu","given":"Lei"},{"family":"Xia","given":"Leyi"},{"family":"Zhao","given":"Liang"},{"family":"Zhang","given":"Liyue"},{"family":"Li","given":"Meng"},{"family":"Wang","given":"Miaojun"},{"family":"Zhang","given":"Mingchuan"},{"family":"Zhang","given":"Minghua"},{"family":"Tang","given":"Minghui"},{"family":"Li","given":"Mingming"},{"family":"Tian","given":"Ning"},{"family":"Huang","given":"Panpan"},{"family":"Wang","given":"Peiyi"},{"family":"Zhang","given":"Peng"},{"family":"Zhu","given":"Qihao"},{"family":"Chen","given":"Qinyu"},{"family":"Du","given":"Qiushi"},{"family":"Chen","given":"R. J."},{"family":"Jin","given":"R. L."},{"family":"Ge","given":"Ruiqi"},{"family":"Pan","given":"Ruizhe"},{"family":"Xu","given":"Runxin"},{"family":"Chen","given":"Ruyi"},{"family":"Li","given":"S. S."},{"family":"Lu","given":"Shanghao"},{"family":"Zhou","given":"Shangyan"},{"family":"Chen","given":"Shanhuang"},{"family":"Wu","given":"Shaoqing"},{"family":"Ye","given":"Shengfeng"},{"family":"Ma","given":"Shirong"},{"family":"Wang","given":"Shiyu"},{"family":"Zhou","given":"Shuang"},{"family":"Yu","given":"Shuiping"},{"family":"Zhou","given":"Shunfeng"},{"family":"Zheng","given":"Size"},{"family":"Wang","given":"T."},{"family":"Pei","given":"Tian"},{"family":"Yuan","given":"Tian"},{"family":"Sun","given":"Tianyu"},{"family":"Xiao","given":"W. L."},{"family":"Zeng","given":"Wangding"},{"family":"An","given":"Wei"},{"family":"Liu","given":"Wen"},{"family":"Liang","given":"Wenfeng"},{"family":"Gao","given":"Wenjun"},{"family":"Zhang","given":"Wentao"},{"family":"Li","given":"X. Q."},{"family":"Jin","given":"Xiangyue"},{"family":"Wang","given":"Xianzu"},{"family":"Bi","given":"Xiao"},{"family":"Liu","given":"Xiaodong"},{"family":"Wang","given":"Xiaohan"},{"family":"Shen","given":"Xiaojin"},{"family":"Chen","given":"Xiaokang"},{"family":"Chen","given":"Xiaosha"},{"family":"Nie","given":"Xiaotao"},{"family":"Sun","given":"Xiaowen"},{"family":"Wang","given":"Xiaoxiang"},{"family":"Liu","given":"Xin"},{"family":"Xie","given":"Xin"},{"family":"Yu","given":"Xingkai"},{"family":"Song","given":"Xinnan"},{"family":"Zhou","given":"Xinyi"},{"family":"Yang","given":"Xinyu"},{"family":"Lu","given":"Xuan"},{"family":"Su","given":"Xuecheng"},{"family":"Wu","given":"Y."},{"family":"Li","given":"Y. K."},{"family":"Wei","given":"Y. X."},{"family":"Zhu","given":"Y. X."},{"family":"Xu","given":"Yanhong"},{"family":"Huang","given":"Yanping"},{"family":"Li","given":"Yao"},{"family":"Zhao","given":"Yao"},{"family":"Sun","given":"Yaofeng"},{"family":"Li","given":"Yaohui"},{"family":"Wang","given":"Yaohui"},{"family":"Zheng","given":"Yi"},{"family":"Zhang","given":"Yichao"},{"family":"Xiong","given":"Yiliang"},{"family":"Zhao","given":"Yilong"},{"family":"He","given":"Ying"},{"family":"Tang","given":"Ying"},{"family":"Piao","given":"Yishi"},{"family":"Dong","given":"Yixin"},{"family":"Tan","given":"Yixuan"},{"family":"Liu","given":"Yiyuan"},{"family":"Wang","given":"Yongji"},{"family":"Guo","given":"Yongqiang"},{"family":"Zhu","given":"Yuchen"},{"family":"Wang","given":"Yuduan"},{"family":"Zou","given":"Yuheng"},{"family":"Zha","given":"Yukun"},{"family":"Ma","given":"Yunxian"},{"family":"Yan","given":"Yuting"},{"family":"You","given":"Yuxiang"},{"family":"Liu","given":"Yuxuan"},{"family":"Ren","given":"Z. Z."},{"family":"Ren","given":"Zehui"},{"family":"Sha","given":"Zhangli"},{"family":"Fu","given":"Zhe"},{"family":"Huang","given":"Zhen"},{"family":"Zhang","given":"Zhen"},{"family":"Xie","given":"Zhenda"},{"family":"Hao","given":"Zhewen"},{"family":"Shao","given":"Zhihong"},{"family":"Wen","given":"Zhiniu"},{"family":"Xu","given":"Zhipeng"},{"family":"Zhang","given":"Zhongyu"},{"family":"Li","given":"Zhuoshu"},{"family":"Wang","given":"Zihan"},{"family":"Gu","given":"Zihui"},{"family":"Li","given":"Zilin"},{"family":"Xie","given":"Ziwei"}],"accessed":{"date-parts":[["2025",2,6]]},"issued":{"date-parts":[["2024",6,19]]}}}],"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DeepSeek</w:t>
      </w:r>
      <w:proofErr w:type="spellEnd"/>
      <w:r w:rsidRPr="008E50B6">
        <w:rPr>
          <w:rFonts w:ascii="Times New Roman" w:hAnsi="Times New Roman" w:cs="Times New Roman"/>
          <w:kern w:val="0"/>
        </w:rPr>
        <w:t>-AI et al., “DeepSeek-V2: A Strong, Economical, and Efficient Mixture-of-Experts Language Model” (</w:t>
      </w:r>
      <w:proofErr w:type="spellStart"/>
      <w:r w:rsidRPr="008E50B6">
        <w:rPr>
          <w:rFonts w:ascii="Times New Roman" w:hAnsi="Times New Roman" w:cs="Times New Roman"/>
          <w:kern w:val="0"/>
        </w:rPr>
        <w:t>arXiv</w:t>
      </w:r>
      <w:proofErr w:type="spellEnd"/>
      <w:r w:rsidRPr="008E50B6">
        <w:rPr>
          <w:rFonts w:ascii="Times New Roman" w:hAnsi="Times New Roman" w:cs="Times New Roman"/>
          <w:kern w:val="0"/>
        </w:rPr>
        <w:t>, June 19, 2024), https://doi.org/10.48550/arXiv.2405.04434.</w:t>
      </w:r>
      <w:r w:rsidRPr="008E50B6">
        <w:rPr>
          <w:rFonts w:ascii="Times New Roman" w:hAnsi="Times New Roman" w:cs="Times New Roman"/>
        </w:rPr>
        <w:fldChar w:fldCharType="end"/>
      </w:r>
    </w:p>
  </w:footnote>
  <w:footnote w:id="136">
    <w:p w14:paraId="43A9BCCC" w14:textId="069FD96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{"citationID":"fdwUHa2w","properties":{"formattedCitation":"Simon Sharwood, \\uc0\\u8220{}Singapore Says Nvidia\\uc0\\u8217{}s Astounding Local Sales Don\\uc0\\u8217{}t Mean It\\uc0\\u8217{}s the Source of DeepSeek\\uc0\\u8217{}s GPUs,\\uc0\\u8221{} {\\i{}The Register}, February 3, 2025, https://www.msn.com/en-us/money/other/singapore-says-nvidias-astounding-local-sales-dont-mean-its-the-source-of-deepseeks-gpus/ar-AA1yijb1.","plainCitation":"Simon Sharwood, “Singapore Says Nvidia’s Astounding Local Sales Don’t Mean It’s the Source of DeepSeek’s GPUs,” The Register, February 3, 2025, https://www.msn.com/en-us/money/other/singapore-says-nvidias-astounding-local-sales-dont-mean-its-the-source-of-deepseeks-gpus/ar-AA1yijb1.","noteIndex":133},"citationItems":[{"id":362,"uris":["http://zotero.org/users/16320372/items/2KC227W7"],"itemData":{"id":362,"type":"article-newspaper","container-title":"The Register","title":"Singapore says Nvidia's astounding local sales don't mean it's the source of DeepSeek's GPUs","URL":"https://www.msn.com/en-us/money/other/singapore-says-nvidias-astounding-local-sales-dont-mean-its-the-source-of-deepseeks-gpus/ar-AA1yijb1","author":[{"literal":"Simon Sharwood"}],"accessed":{"date-parts":[["2025",2,9]]},"issued":{"date-parts":[["2025",2,3]]}}}],"schema":"https://github.com/citation-style-language/schema/raw/master/csl-citation.json"}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Simon </w:t>
      </w:r>
      <w:proofErr w:type="spellStart"/>
      <w:r w:rsidRPr="008E50B6">
        <w:rPr>
          <w:rFonts w:ascii="Times New Roman" w:hAnsi="Times New Roman" w:cs="Times New Roman"/>
          <w:kern w:val="0"/>
        </w:rPr>
        <w:t>Sharwood</w:t>
      </w:r>
      <w:proofErr w:type="spellEnd"/>
      <w:r w:rsidRPr="008E50B6">
        <w:rPr>
          <w:rFonts w:ascii="Times New Roman" w:hAnsi="Times New Roman" w:cs="Times New Roman"/>
          <w:kern w:val="0"/>
        </w:rPr>
        <w:t xml:space="preserve">, “Singapore Says Nvidia’s Astounding Local Sales Don’t Mean It’s the Source of </w:t>
      </w:r>
      <w:proofErr w:type="spellStart"/>
      <w:r w:rsidRPr="008E50B6">
        <w:rPr>
          <w:rFonts w:ascii="Times New Roman" w:hAnsi="Times New Roman" w:cs="Times New Roman"/>
          <w:kern w:val="0"/>
        </w:rPr>
        <w:t>DeepSeek’s</w:t>
      </w:r>
      <w:proofErr w:type="spellEnd"/>
      <w:r w:rsidRPr="008E50B6">
        <w:rPr>
          <w:rFonts w:ascii="Times New Roman" w:hAnsi="Times New Roman" w:cs="Times New Roman"/>
          <w:kern w:val="0"/>
        </w:rPr>
        <w:t xml:space="preserve"> GPUs,” </w:t>
      </w:r>
      <w:r w:rsidRPr="008E50B6">
        <w:rPr>
          <w:rFonts w:ascii="Times New Roman" w:hAnsi="Times New Roman" w:cs="Times New Roman"/>
          <w:i/>
          <w:iCs/>
          <w:kern w:val="0"/>
        </w:rPr>
        <w:t>The Register</w:t>
      </w:r>
      <w:r w:rsidRPr="008E50B6">
        <w:rPr>
          <w:rFonts w:ascii="Times New Roman" w:hAnsi="Times New Roman" w:cs="Times New Roman"/>
          <w:kern w:val="0"/>
        </w:rPr>
        <w:t>, February 3, 2025, https://www.msn.com/en-us/money/other/singapore-says-nvidias-astounding-local-sales-dont-mean-its-the-source-of-deepseeks-gpus/ar-AA1yijb1.</w:t>
      </w:r>
      <w:r w:rsidRPr="008E50B6">
        <w:rPr>
          <w:rFonts w:ascii="Times New Roman" w:hAnsi="Times New Roman" w:cs="Times New Roman"/>
        </w:rPr>
        <w:fldChar w:fldCharType="end"/>
      </w:r>
    </w:p>
  </w:footnote>
  <w:footnote w:id="137">
    <w:p w14:paraId="61BCC4FC" w14:textId="3CA73F0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{"citationID":"4JdHKHjt","properties":{"formattedCitation":"Jeffrey Ding, {\\i{}Technology and the Rise of Great Powers: How Diffusion Shapes Economic Competition} (Princeton University Press, 2024).","plainCitation":"Jeffrey Ding, Technology and the Rise of Great Powers: How Diffusion Shapes Economic Competition (Princeton University Press, 2024).","noteIndex":134},"citationItems":[{"id":247,"uris":["http://zotero.org/users/16320372/items/NDYWXDKU"],"itemData":{"id":247,"type":"book","abstract":"A novel theory of how technological revolutions affect the rise and fall of great powersWhen scholars and policymakers consider how technological advances affect the rise and fall of great powers, they draw on theories that center the moment of innovation—the eureka moment that sparks astonishing technological feats. In this book, Jeffrey Ding offers a different explanation of how technological revolutions affect competition among great powers. Rather than focusing on which state first introduced major innovations, he investigates why some states were more successful than others at adapting and embracing new technologies at scale. Drawing on historical case studies of past industrial revolutions as well as statistical analysis, Ding develops a theory that emphasizes institutional adaptations oriented around diffusing technological advances throughout the entire economy.Examining Britain’s rise to preeminence in the First Industrial Revolution, America and Germany’s overtaking of Britain in the Second Industrial Revolution, and Japan’s challenge to America’s technological dominance in the Third Industrial Revolution (also known as the “information revolution”), Ding illuminates the pathway by which these technological revolutions influenced the global distribution of power and explores the generalizability of his theory beyond the given set of great powers. His findings bear directly on current concerns about how emerging technologies such as AI could influence the US-China power balance.","ISBN":"978-0-691-26037-2","language":"en","note":"Google-Books-ID: tNj2EAAAQBAJ","number-of-pages":"320","publisher":"Princeton University Press","source":"Google Books","title":"Technology and the Rise of Great Powers: How Diffusion Shapes Economic Competition","title-short":"Technology and the Rise of Great Powers","author":[{"family":"Ding","given":"Jeffrey"}],"issued":{"date-parts":[["2024",8,20]]}}}],"schema":"https://github.com/citation-style-language/schema/raw/master/csl-citation.json"}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Jeffrey Ding, </w:t>
      </w:r>
      <w:r w:rsidRPr="008E50B6">
        <w:rPr>
          <w:rFonts w:ascii="Times New Roman" w:hAnsi="Times New Roman" w:cs="Times New Roman"/>
          <w:i/>
          <w:iCs/>
          <w:kern w:val="0"/>
        </w:rPr>
        <w:t>Technology and the Rise of Great Powers: How Diffusion Shapes Economic Competition</w:t>
      </w:r>
      <w:r w:rsidRPr="008E50B6">
        <w:rPr>
          <w:rFonts w:ascii="Times New Roman" w:hAnsi="Times New Roman" w:cs="Times New Roman"/>
          <w:kern w:val="0"/>
        </w:rPr>
        <w:t xml:space="preserve"> (Princeton University Press, 2024).</w:t>
      </w:r>
      <w:r w:rsidRPr="008E50B6">
        <w:rPr>
          <w:rFonts w:ascii="Times New Roman" w:hAnsi="Times New Roman" w:cs="Times New Roman"/>
        </w:rPr>
        <w:fldChar w:fldCharType="end"/>
      </w:r>
    </w:p>
  </w:footnote>
  <w:footnote w:id="138">
    <w:p w14:paraId="21DDE073" w14:textId="3486F90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{"citationID":"gZKZ4ChE","properties":{"formattedCitation":"Ding.","plainCitation":"Ding.","noteIndex":135},"citationItems":[{"id":247,"uris":["http://zotero.org/users/16320372/items/NDYWXDKU"],"itemData":{"id":247,"type":"book","abstract":"A novel theory of how technological revolutions affect the rise and fall of great powersWhen scholars and policymakers consider how technological advances affect the rise and fall of great powers, they draw on theories that center the moment of innovation—the eureka moment that sparks astonishing technological feats. In this book, Jeffrey Ding offers a different explanation of how technological revolutions affect competition among great powers. Rather than focusing on which state first introduced major innovations, he investigates why some states were more successful than others at adapting and embracing new technologies at scale. Drawing on historical case studies of past industrial revolutions as well as statistical analysis, Ding develops a theory that emphasizes institutional adaptations oriented around diffusing technological advances throughout the entire economy.Examining Britain’s rise to preeminence in the First Industrial Revolution, America and Germany’s overtaking of Britain in the Second Industrial Revolution, and Japan’s challenge to America’s technological dominance in the Third Industrial Revolution (also known as the “information revolution”), Ding illuminates the pathway by which these technological revolutions influenced the global distribution of power and explores the generalizability of his theory beyond the given set of great powers. His findings bear directly on current concerns about how emerging technologies such as AI could influence the US-China power balance.","ISBN":"978-0-691-26037-2","language":"en","note":"Google-Books-ID: tNj2EAAAQBAJ","number-of-pages":"320","publisher":"Princeton University Press","source":"Google Books","title":"Technology and the Rise of Great Powers: How Diffusion Shapes Economic Competition","title-short":"Technology and the Rise of Great Powers","author":[{"family":"Ding","given":"Jeffrey"}],"issued":{"date-parts":[["2024",8,20]]}}}],"schema":"https://github.com/citation-style-language/schema/raw/master/csl-citation.json"}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Ding.</w:t>
      </w:r>
      <w:r w:rsidRPr="008E50B6">
        <w:rPr>
          <w:rFonts w:ascii="Times New Roman" w:hAnsi="Times New Roman" w:cs="Times New Roman"/>
        </w:rPr>
        <w:fldChar w:fldCharType="end"/>
      </w:r>
      <w:r w:rsidRPr="008E50B6">
        <w:rPr>
          <w:rFonts w:ascii="Times New Roman" w:hAnsi="Times New Roman" w:cs="Times New Roman"/>
        </w:rPr>
        <w:t xml:space="preserve"> 180</w:t>
      </w:r>
      <w:r>
        <w:rPr>
          <w:rFonts w:ascii="Times New Roman" w:hAnsi="Times New Roman" w:cs="Times New Roman"/>
        </w:rPr>
        <w:t>.</w:t>
      </w:r>
    </w:p>
  </w:footnote>
  <w:footnote w:id="139">
    <w:p w14:paraId="57F85AA4" w14:textId="554168A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{"citationID":"rVw1xs81","properties":{"formattedCitation":"Ding.","plainCitation":"Ding.","noteIndex":136},"citationItems":[{"id":247,"uris":["http://zotero.org/users/16320372/items/NDYWXDKU"],"itemData":{"id":247,"type":"book","abstract":"A novel theory of how technological revolutions affect the rise and fall of great powersWhen scholars and policymakers consider how technological advances affect the rise and fall of great powers, they draw on theories that center the moment of innovation—the eureka moment that sparks astonishing technological feats. In this book, Jeffrey Ding offers a different explanation of how technological revolutions affect competition among great powers. Rather than focusing on which state first introduced major innovations, he investigates why some states were more successful than others at adapting and embracing new technologies at scale. Drawing on historical case studies of past industrial revolutions as well as statistical analysis, Ding develops a theory that emphasizes institutional adaptations oriented around diffusing technological advances throughout the entire economy.Examining Britain’s rise to preeminence in the First Industrial Revolution, America and Germany’s overtaking of Britain in the Second Industrial Revolution, and Japan’s challenge to America’s technological dominance in the Third Industrial Revolution (also known as the “information revolution”), Ding illuminates the pathway by which these technological revolutions influenced the global distribution of power and explores the generalizability of his theory beyond the given set of great powers. His findings bear directly on current concerns about how emerging technologies such as AI could influence the US-China power balance.","ISBN":"978-0-691-26037-2","language":"en","note":"Google-Books-ID: tNj2EAAAQBAJ","number-of-pages":"320","publisher":"Princeton University Press","source":"Google Books","title":"Technology and the Rise of Great Powers: How Diffusion Shapes Economic Competition","title-short":"Technology and the Rise of Great Powers","author":[{"family":"Ding","given":"Jeffrey"}],"issued":{"date-parts":[["2024",8,20]]}}}],"schema":"https://github.com/citation-style-language/schema/raw/master/csl-citation.json"}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Ding.</w:t>
      </w:r>
      <w:r w:rsidRPr="008E50B6">
        <w:rPr>
          <w:rFonts w:ascii="Times New Roman" w:hAnsi="Times New Roman" w:cs="Times New Roman"/>
        </w:rPr>
        <w:fldChar w:fldCharType="end"/>
      </w:r>
      <w:r w:rsidRPr="008E50B6">
        <w:rPr>
          <w:rFonts w:ascii="Times New Roman" w:hAnsi="Times New Roman" w:cs="Times New Roman"/>
        </w:rPr>
        <w:t xml:space="preserve"> 181, 182</w:t>
      </w:r>
      <w:r>
        <w:rPr>
          <w:rFonts w:ascii="Times New Roman" w:hAnsi="Times New Roman" w:cs="Times New Roman"/>
        </w:rPr>
        <w:t>.</w:t>
      </w:r>
    </w:p>
  </w:footnote>
  <w:footnote w:id="140">
    <w:p w14:paraId="6DBA2EA0" w14:textId="386BAE4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{"citationID":"3nKBxXEz","properties":{"formattedCitation":"Ding.","plainCitation":"Ding.","noteIndex":137},"citationItems":[{"id":247,"uris":["http://zotero.org/users/16320372/items/NDYWXDKU"],"itemData":{"id":247,"type":"book","abstract":"A novel theory of how technological revolutions affect the rise and fall of great powersWhen scholars and policymakers consider how technological advances affect the rise and fall of great powers, they draw on theories that center the moment of innovation—the eureka moment that sparks astonishing technological feats. In this book, Jeffrey Ding offers a different explanation of how technological revolutions affect competition among great powers. Rather than focusing on which state first introduced major innovations, he investigates why some states were more successful than others at adapting and embracing new technologies at scale. Drawing on historical case studies of past industrial revolutions as well as statistical analysis, Ding develops a theory that emphasizes institutional adaptations oriented around diffusing technological advances throughout the entire economy.Examining Britain’s rise to preeminence in the First Industrial Revolution, America and Germany’s overtaking of Britain in the Second Industrial Revolution, and Japan’s challenge to America’s technological dominance in the Third Industrial Revolution (also known as the “information revolution”), Ding illuminates the pathway by which these technological revolutions influenced the global distribution of power and explores the generalizability of his theory beyond the given set of great powers. His findings bear directly on current concerns about how emerging technologies such as AI could influence the US-China power balance.","ISBN":"978-0-691-26037-2","language":"en","note":"Google-Books-ID: tNj2EAAAQBAJ","number-of-pages":"320","publisher":"Princeton University Press","source":"Google Books","title":"Technology and the Rise of Great Powers: How Diffusion Shapes Economic Competition","title-short":"Technology and the Rise of Great Powers","author":[{"family":"Ding","given":"Jeffrey"}],"issued":{"date-parts":[["2024",8,20]]}}}],"schema":"https://github.com/citation-style-language/schema/raw/master/csl-citation.json"}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Ding.</w:t>
      </w:r>
      <w:r w:rsidRPr="008E50B6">
        <w:rPr>
          <w:rFonts w:ascii="Times New Roman" w:hAnsi="Times New Roman" w:cs="Times New Roman"/>
        </w:rPr>
        <w:fldChar w:fldCharType="end"/>
      </w:r>
      <w:r w:rsidRPr="008E50B6">
        <w:rPr>
          <w:rFonts w:ascii="Times New Roman" w:hAnsi="Times New Roman" w:cs="Times New Roman"/>
        </w:rPr>
        <w:t xml:space="preserve"> 184</w:t>
      </w:r>
      <w:r>
        <w:rPr>
          <w:rFonts w:ascii="Times New Roman" w:hAnsi="Times New Roman" w:cs="Times New Roman"/>
        </w:rPr>
        <w:t>.</w:t>
      </w:r>
    </w:p>
  </w:footnote>
  <w:footnote w:id="141">
    <w:p w14:paraId="1A9BA34B" w14:textId="73A2469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{"citationID":"LezY0CdP","properties":{"formattedCitation":"Robert M. Solow, \\uc0\\u8220{}A Contribution to the Theory of Economic Growth,\\uc0\\u8221{} {\\i{}The Quarterly Journal of Economics} 70, no. 1 (February 1, 1956): 65\\uc0\\u8211{}94, https://doi.org/10.2307/1884513.","plainCitation":"Robert M. Solow, “A Contribution to the Theory of Economic Growth,” The Quarterly Journal of Economics 70, no. 1 (February 1, 1956): 65–94, https://doi.org/10.2307/1884513.","noteIndex":138},"citationItems":[{"id":251,"uris":["http://zotero.org/users/16320372/items/CDV3CWSL"],"itemData":{"id":251,"type":"article-journal","abstract":"I. Introduction, 65. — II. A model of long-run growth, 66. — III. Possible growth patterns, 68. — IV. Examples, 73. — V. Behavior of interest and wage rates, 78. — VI. Extensions, 85. — VII. Qualifications, 91.","container-title":"The Quarterly Journal of Economics","DOI":"10.2307/1884513","ISSN":"0033-5533","issue":"1","journalAbbreviation":"The Quarterly Journal of Economics","page":"65-94","source":"Silverchair","title":"A Contribution to the Theory of Economic Growth","volume":"70","author":[{"family":"Solow","given":"Robert M."}],"issued":{"date-parts":[["1956",2,1]]}}}],"schema":"https://github.com/citation-style-language/schema/raw/master/csl-citation.json"}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Robert M. Solow, “A Contribution to the Theory of Economic Growth,” </w:t>
      </w:r>
      <w:r w:rsidRPr="008E50B6">
        <w:rPr>
          <w:rFonts w:ascii="Times New Roman" w:hAnsi="Times New Roman" w:cs="Times New Roman"/>
          <w:i/>
          <w:iCs/>
          <w:kern w:val="0"/>
        </w:rPr>
        <w:t>The Quarterly Journal of Economics</w:t>
      </w:r>
      <w:r w:rsidRPr="008E50B6">
        <w:rPr>
          <w:rFonts w:ascii="Times New Roman" w:hAnsi="Times New Roman" w:cs="Times New Roman"/>
          <w:kern w:val="0"/>
        </w:rPr>
        <w:t xml:space="preserve"> 70, no. 1 (February 1, 1956): 65–94, https://doi.org/10.2307/1884513.</w:t>
      </w:r>
      <w:r w:rsidRPr="008E50B6">
        <w:rPr>
          <w:rFonts w:ascii="Times New Roman" w:hAnsi="Times New Roman" w:cs="Times New Roman"/>
        </w:rPr>
        <w:fldChar w:fldCharType="end"/>
      </w:r>
    </w:p>
  </w:footnote>
  <w:footnote w:id="142">
    <w:p w14:paraId="5FD42EC3" w14:textId="74BA5F9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{"citationID":"cfHhzE59","properties":{"formattedCitation":"Ding, {\\i{}Technology and the Rise of Great Powers}.","plainCitation":"Ding, Technology and the Rise of Great Powers.","noteIndex":139},"citationItems":[{"id":247,"uris":["http://zotero.org/users/16320372/items/NDYWXDKU"],"itemData":{"id":247,"type":"book","abstract":"A novel theory of how technological revolutions affect the rise and fall of great powersWhen scholars and policymakers consider how technological advances affect the rise and fall of great powers, they draw on theories that center the moment of innovation—the eureka moment that sparks astonishing technological feats. In this book, Jeffrey Ding offers a different explanation of how technological revolutions affect competition among great powers. Rather than focusing on which state first introduced major innovations, he investigates why some states were more successful than others at adapting and embracing new technologies at scale. Drawing on historical case studies of past industrial revolutions as well as statistical analysis, Ding develops a theory that emphasizes institutional adaptations oriented around diffusing technological advances throughout the entire economy.Examining Britain’s rise to preeminence in the First Industrial Revolution, America and Germany’s overtaking of Britain in the Second Industrial Revolution, and Japan’s challenge to America’s technological dominance in the Third Industrial Revolution (also known as the “information revolution”), Ding illuminates the pathway by which these technological revolutions influenced the global distribution of power and explores the generalizability of his theory beyond the given set of great powers. His findings bear directly on current concerns about how emerging technologies such as AI could influence the US-China power balance.","ISBN":"978-0-691-26037-2","language":"en","note":"Google-Books-ID: tNj2EAAAQBAJ","number-of-pages":"320","publisher":"Princeton University Press","source":"Google Books","title":"Technology and the Rise of Great Powers: How Diffusion Shapes Economic Competition","title-short":"Technology and the Rise of Great Powers","author":[{"family":"Ding","given":"Jeffrey"}],"issued":{"date-parts":[["2024",8,20]]}}}],"schema":"https://github.com/citation-style-language/schema/raw/master/csl-citation.json"}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Ding, </w:t>
      </w:r>
      <w:r w:rsidRPr="008E50B6">
        <w:rPr>
          <w:rFonts w:ascii="Times New Roman" w:hAnsi="Times New Roman" w:cs="Times New Roman"/>
          <w:i/>
          <w:iCs/>
          <w:kern w:val="0"/>
        </w:rPr>
        <w:t>Technology and the Rise of Great Powers</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201.</w:t>
      </w:r>
    </w:p>
  </w:footnote>
  <w:footnote w:id="143">
    <w:p w14:paraId="6A12E9B8" w14:textId="0BEB3DA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{"citationID":"EAnlNNb3","properties":{"formattedCitation":"Kai-Fu Lee, {\\i{}AI Superpowers}.","plainCitation":"Kai-Fu Lee, AI Superpowers.","noteIndex":140},"citationItems":[{"id":214,"uris":["http://zotero.org/users/16320372/items/IPGEVAHE"],"itemData":{"id":214,"type":"book","abstract":"Dr. Kai-Fu Lee - one of the world's most respected experts on AI and China - reveals that China has suddenly caught up to the US at an astonishingly rapid and unexpected pace. In AI SUPERPOWERS, Kai-fu Lee argues powerfully that because of these unprecedented developments in AI, dramatic changes will be happening much sooner than many of us expected. Indeed, as the US-Sino AI competition begins to heat up, Lee urges the US and China to both accept and to embrace the great responsibilities that come with significant technological power. Most experts already say that AI will have a devastating impact on blue-collar jobs. But Lee predicts that Chinese and American AI will have a strong impact on white-collar jobs as well. Is universal basic income the solution? In Lee's opinion, probably not. But he provides a clear description of which jobs will be affected and how soon, which jobs can be enhanced with AI, and most importantly, how we can provide solutions to some of the most profound changes in human history that are coming soon. AUTHOR: Dr. Kai-Fu Lee is the Chairman and CEO of Sinovation Ventures, which is a leading technology-savvy investment firm focusing on developing the next generation of Chinese high-tech companies. Prior to founding Sinovation in 2009, Dr. Lee was the President of Google China. Previously, he held executive positions at Microsoft, SGI, and Apple.","ISBN":"978-1-328-60609-9","language":"en","note":"Google-Books-ID: g7JvtAEACAAJ","number-of-pages":"253","publisher":"Houghton Mifflin Harcourt","source":"Google Books","title":"AI Superpowers: China, Silicon Valley, and the New World Order","title-short":"AI Superpowers","author":[{"literal":"Kai-Fu Lee"}],"issued":{"date-parts":[["2018"]]}}}],"schema":"https://github.com/citation-style-language/schema/raw/master/csl-citation.json"}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Kai-Fu Lee, </w:t>
      </w:r>
      <w:r w:rsidRPr="008E50B6">
        <w:rPr>
          <w:rFonts w:ascii="Times New Roman" w:hAnsi="Times New Roman" w:cs="Times New Roman"/>
          <w:i/>
          <w:iCs/>
          <w:kern w:val="0"/>
        </w:rPr>
        <w:t>AI Superpowers</w:t>
      </w:r>
      <w:r w:rsidRPr="008E50B6">
        <w:rPr>
          <w:rFonts w:ascii="Times New Roman" w:hAnsi="Times New Roman" w:cs="Times New Roman"/>
          <w:kern w:val="0"/>
        </w:rPr>
        <w:t>.</w:t>
      </w:r>
      <w:r w:rsidRPr="008E50B6">
        <w:rPr>
          <w:rFonts w:ascii="Times New Roman" w:hAnsi="Times New Roman" w:cs="Times New Roman"/>
        </w:rPr>
        <w:fldChar w:fldCharType="end"/>
      </w:r>
    </w:p>
  </w:footnote>
  <w:footnote w:id="144">
    <w:p w14:paraId="729D33D9" w14:textId="4B3F207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{"citationID":"rpS2gA1d","properties":{"formattedCitation":"Kai-Fu Lee.","plainCitation":"Kai-Fu Lee.","noteIndex":141},"citationItems":[{"id":214,"uris":["http://zotero.org/users/16320372/items/IPGEVAHE"],"itemData":{"id":214,"type":"book","abstract":"Dr. Kai-Fu Lee - one of the world's most respected experts on AI and China - reveals that China has suddenly caught up to the US at an astonishingly rapid and unexpected pace. In AI SUPERPOWERS, Kai-fu Lee argues powerfully that because of these unprecedented developments in AI, dramatic changes will be happening much sooner than many of us expected. Indeed, as the US-Sino AI competition begins to heat up, Lee urges the US and China to both accept and to embrace the great responsibilities that come with significant technological power. Most experts already say that AI will have a devastating impact on blue-collar jobs. But Lee predicts that Chinese and American AI will have a strong impact on white-collar jobs as well. Is universal basic income the solution? In Lee's opinion, probably not. But he provides a clear description of which jobs will be affected and how soon, which jobs can be enhanced with AI, and most importantly, how we can provide solutions to some of the most profound changes in human history that are coming soon. AUTHOR: Dr. Kai-Fu Lee is the Chairman and CEO of Sinovation Ventures, which is a leading technology-savvy investment firm focusing on developing the next generation of Chinese high-tech companies. Prior to founding Sinovation in 2009, Dr. Lee was the President of Google China. Previously, he held executive positions at Microsoft, SGI, and Apple.","ISBN":"978-1-328-60609-9","language":"en","note":"Google-Books-ID: g7JvtAEACAAJ","number-of-pages":"253","publisher":"Houghton Mifflin Harcourt","source":"Google Books","title":"AI Superpowers: China, Silicon Valley, and the New World Order","title-short":"AI Superpowers","author":[{"literal":"Kai-Fu Lee"}],"issued":{"date-parts":[["2018"]]}}}],"schema":"https://github.com/citation-style-language/schema/raw/master/csl-citation.json"}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Kai-Fu Lee.</w:t>
      </w:r>
      <w:r w:rsidRPr="008E50B6">
        <w:rPr>
          <w:rFonts w:ascii="Times New Roman" w:hAnsi="Times New Roman" w:cs="Times New Roman"/>
        </w:rPr>
        <w:fldChar w:fldCharType="end"/>
      </w:r>
    </w:p>
  </w:footnote>
  <w:footnote w:id="145">
    <w:p w14:paraId="13DAFD47" w14:textId="0B7F3FA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{"citationID":"4xEyO65J","properties":{"formattedCitation":"Yan Luo and Rui Guo, \\uc0\\u8220{}Facial Recognition in China: Current Status, Comparative Approach and the Road Ahead,\\uc0\\u8221{} {\\i{}University of Pennsylvania Journal of Law and Social Change} 25, no. 2 (January 1, 2021): 153.","plainCitation":"Yan Luo and Rui Guo, “Facial Recognition in China: Current Status, Comparative Approach and the Road Ahead,” University of Pennsylvania Journal of Law and Social Change 25, no. 2 (January 1, 2021): 153.","noteIndex":142},"citationItems":[{"id":253,"uris":["http://zotero.org/users/16320372/items/HU8VSFD2"],"itemData":{"id":253,"type":"article-journal","container-title":"University of Pennsylvania Journal of Law and Social Change","issue":"2","page":"153","source":"COinS","title":"Facial Recognition in China: Current Status, Comparative Approach and the Road Ahead","title-short":"Facial Recognition in China","volume":"25","author":[{"family":"Luo","given":"Yan"},{"family":"Guo","given":"Rui"}],"issued":{"date-parts":[["2021",1,1]]}}}],"schema":"https://github.com/citation-style-language/schema/raw/master/csl-citation.json"}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Yan Luo and Rui Guo, “Facial Recognition in China: Current Status, Comparative Approach and the Road Ahead,” </w:t>
      </w:r>
      <w:r w:rsidRPr="008E50B6">
        <w:rPr>
          <w:rFonts w:ascii="Times New Roman" w:hAnsi="Times New Roman" w:cs="Times New Roman"/>
          <w:i/>
          <w:iCs/>
          <w:kern w:val="0"/>
        </w:rPr>
        <w:t>University of Pennsylvania Journal of Law and Social Change</w:t>
      </w:r>
      <w:r w:rsidRPr="008E50B6">
        <w:rPr>
          <w:rFonts w:ascii="Times New Roman" w:hAnsi="Times New Roman" w:cs="Times New Roman"/>
          <w:kern w:val="0"/>
        </w:rPr>
        <w:t xml:space="preserve"> 25, no. 2 (January 1, 2021): 153.</w:t>
      </w:r>
      <w:r w:rsidRPr="008E50B6">
        <w:rPr>
          <w:rFonts w:ascii="Times New Roman" w:hAnsi="Times New Roman" w:cs="Times New Roman"/>
        </w:rPr>
        <w:fldChar w:fldCharType="end"/>
      </w:r>
    </w:p>
  </w:footnote>
  <w:footnote w:id="146">
    <w:p w14:paraId="53334091" w14:textId="09514F6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{"citationID":"E0XvW5En","properties":{"formattedCitation":"Fan Liang et al., \\uc0\\u8220{}Constructing a Data\\uc0\\u8208{}Driven Society: China\\uc0\\u8217{}s Social Credit System as a State Surveillance Infrastructure,\</w:instrText>
      </w:r>
      <w:r w:rsidR="0092769D">
        <w:rPr>
          <w:rFonts w:ascii="Times New Roman" w:hAnsi="Times New Roman" w:cs="Times New Roman" w:hint="eastAsia"/>
        </w:rPr>
        <w:instrText xml:space="preserve">\uc0\\u8221{} {\\i{}Policy &amp; Internet} 10, no. 4 (December 2018): 415\\uc0\\u8211{}53, https://doi.org/10.1002/poi3.183.","plainCitation":"Fan Liang et al., </w:instrText>
      </w:r>
      <w:r w:rsidR="0092769D">
        <w:rPr>
          <w:rFonts w:ascii="Times New Roman" w:hAnsi="Times New Roman" w:cs="Times New Roman" w:hint="eastAsia"/>
        </w:rPr>
        <w:instrText>“</w:instrText>
      </w:r>
      <w:r w:rsidR="0092769D">
        <w:rPr>
          <w:rFonts w:ascii="Times New Roman" w:hAnsi="Times New Roman" w:cs="Times New Roman" w:hint="eastAsia"/>
        </w:rPr>
        <w:instrText>Constructing a Data</w:instrText>
      </w:r>
      <w:r w:rsidR="0092769D">
        <w:rPr>
          <w:rFonts w:ascii="Times New Roman" w:hAnsi="Times New Roman" w:cs="Times New Roman" w:hint="eastAsia"/>
        </w:rPr>
        <w:instrText>‐</w:instrText>
      </w:r>
      <w:r w:rsidR="0092769D">
        <w:rPr>
          <w:rFonts w:ascii="Times New Roman" w:hAnsi="Times New Roman" w:cs="Times New Roman" w:hint="eastAsia"/>
        </w:rPr>
        <w:instrText>Driven Society: China</w:instrText>
      </w:r>
      <w:r w:rsidR="0092769D">
        <w:rPr>
          <w:rFonts w:ascii="Times New Roman" w:hAnsi="Times New Roman" w:cs="Times New Roman" w:hint="eastAsia"/>
        </w:rPr>
        <w:instrText>’</w:instrText>
      </w:r>
      <w:r w:rsidR="0092769D">
        <w:rPr>
          <w:rFonts w:ascii="Times New Roman" w:hAnsi="Times New Roman" w:cs="Times New Roman" w:hint="eastAsia"/>
        </w:rPr>
        <w:instrText>s Social Credit System as a State Surveillance Infrastr</w:instrText>
      </w:r>
      <w:r w:rsidR="0092769D">
        <w:rPr>
          <w:rFonts w:ascii="Times New Roman" w:hAnsi="Times New Roman" w:cs="Times New Roman"/>
        </w:rPr>
        <w:instrText>ucture,” Policy &amp; Internet 10, no. 4 (December 2018): 415–53, https://doi.org/10.1002/poi3.183.","noteIndex":143},"citationItems":[{"id":579,"uris":["http://zotero.org/users/16320372/items/RVJIY977"],"itemData":{"id":579,"type":"article-journal","abstract</w:instrText>
      </w:r>
      <w:r w:rsidR="0092769D">
        <w:rPr>
          <w:rFonts w:ascii="Times New Roman" w:hAnsi="Times New Roman" w:cs="Times New Roman" w:hint="eastAsia"/>
        </w:rPr>
        <w:instrText>":"Big data technologies have been adopted by both the public and private sectors to develop and expand surveillance capacities. This article traces the institutional processes and political</w:instrText>
      </w:r>
      <w:r w:rsidR="0092769D">
        <w:rPr>
          <w:rFonts w:ascii="Times New Roman" w:hAnsi="Times New Roman" w:cs="Times New Roman" w:hint="eastAsia"/>
        </w:rPr>
        <w:instrText>‐</w:instrText>
      </w:r>
      <w:r w:rsidR="0092769D">
        <w:rPr>
          <w:rFonts w:ascii="Times New Roman" w:hAnsi="Times New Roman" w:cs="Times New Roman" w:hint="eastAsia"/>
        </w:rPr>
        <w:instrText>economic interests of the public and private stakeholders involv</w:instrText>
      </w:r>
      <w:r w:rsidR="0092769D">
        <w:rPr>
          <w:rFonts w:ascii="Times New Roman" w:hAnsi="Times New Roman" w:cs="Times New Roman"/>
        </w:rPr>
        <w:instrText>ed in the construction of China's Social Credit System (SCS), which is currently on track for full deployment on 1.4 billion citizens by 2020. The SCS aims to centralize data platforms into a big data–enabled surveillance infrastructure to manage, monitor, and predict the trustworthiness of citizens, firms, organizations, and governments in China. A punishment/reward system based on credit scores will determine whether citizens and organizations are able to access things like education, markets, and tax deductions. While the SCS is widely described by the Western news media as a means of “big brother” or political control, we find that it is a complicated system that focuses primarily on financial and commercial activities rather than political ones. This article presents a framework for understanding state surveillance infrastructures by exploring how various government agencies are cooperating to establish this centralized data infrastructure with the aim of scoring credit, and discussing the distinct but interconnected processes of data collection, data aggregation, and data analytics.","container-title":"Policy &amp; Internet","DOI":"10.1002/poi3.183","ISSN":"1944-2866, 1944-2866","issue":"4","journalAbbreviation":"Policy &amp;amp; Internet","language":"en","</w:instrText>
      </w:r>
      <w:r w:rsidR="0092769D">
        <w:rPr>
          <w:rFonts w:ascii="Times New Roman" w:hAnsi="Times New Roman" w:cs="Times New Roman" w:hint="eastAsia"/>
        </w:rPr>
        <w:instrText>page":"415-453","source":"Semantic Scholar","title":"Constructing a Data</w:instrText>
      </w:r>
      <w:r w:rsidR="0092769D">
        <w:rPr>
          <w:rFonts w:ascii="Times New Roman" w:hAnsi="Times New Roman" w:cs="Times New Roman" w:hint="eastAsia"/>
        </w:rPr>
        <w:instrText>‐</w:instrText>
      </w:r>
      <w:r w:rsidR="0092769D">
        <w:rPr>
          <w:rFonts w:ascii="Times New Roman" w:hAnsi="Times New Roman" w:cs="Times New Roman" w:hint="eastAsia"/>
        </w:rPr>
        <w:instrText>Driven Society: China's Social Credit System as a State Surveillance Infrastructure","title-short":"Constructing a Data</w:instrText>
      </w:r>
      <w:r w:rsidR="0092769D">
        <w:rPr>
          <w:rFonts w:ascii="Times New Roman" w:hAnsi="Times New Roman" w:cs="Times New Roman" w:hint="eastAsia"/>
        </w:rPr>
        <w:instrText>‐</w:instrText>
      </w:r>
      <w:r w:rsidR="0092769D">
        <w:rPr>
          <w:rFonts w:ascii="Times New Roman" w:hAnsi="Times New Roman" w:cs="Times New Roman" w:hint="eastAsia"/>
        </w:rPr>
        <w:instrText>Driven Society","volume":"10","author":[{"family":"Liang","giv</w:instrText>
      </w:r>
      <w:r w:rsidR="0092769D">
        <w:rPr>
          <w:rFonts w:ascii="Times New Roman" w:hAnsi="Times New Roman" w:cs="Times New Roman"/>
        </w:rPr>
        <w:instrText xml:space="preserve">en":"Fan"},{"family":"Das","given":"Vishnupriya"},{"family":"Kostyuk","given":"Nadiya"},{"family":"Hussain","given":"Muzammil M."}],"issued":{"date-parts":[["2018",12]]}}}],"schema":"https://github.com/citation-style-language/schema/raw/master/csl-citation.json"}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Fan Liang et al., “Constructing a Data‐Driven Society: China’s Social Credit System as a State Surveillance Infrastructure,” </w:t>
      </w:r>
      <w:r w:rsidRPr="008E50B6">
        <w:rPr>
          <w:rFonts w:ascii="Times New Roman" w:hAnsi="Times New Roman" w:cs="Times New Roman"/>
          <w:i/>
          <w:iCs/>
          <w:kern w:val="0"/>
        </w:rPr>
        <w:t>Policy &amp; Internet</w:t>
      </w:r>
      <w:r w:rsidRPr="008E50B6">
        <w:rPr>
          <w:rFonts w:ascii="Times New Roman" w:hAnsi="Times New Roman" w:cs="Times New Roman"/>
          <w:kern w:val="0"/>
        </w:rPr>
        <w:t xml:space="preserve"> 10, no. 4 (December 2018): 415–53, https://doi.org/10.1002/poi3.183.</w:t>
      </w:r>
      <w:r w:rsidRPr="008E50B6">
        <w:rPr>
          <w:rFonts w:ascii="Times New Roman" w:hAnsi="Times New Roman" w:cs="Times New Roman"/>
        </w:rPr>
        <w:fldChar w:fldCharType="end"/>
      </w:r>
    </w:p>
  </w:footnote>
  <w:footnote w:id="147">
    <w:p w14:paraId="7040E838" w14:textId="720A762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{"citationID":"SJaF0qFy","properties":{"formattedCitation":"Philip Andrews-Speed and Anders Hove, \\uc0\\u8220{}China\\uc0\\u8217{}s Rare Earths Dominance and Policy Responses,\\uc0\\u8221{} Oxford Institute for Energy Studies, June 2023, https://www.oxfordenergy.org/publications/chinas-rare-earths-dominance-and-policy-responses/.","plainCitation":"Philip Andrews-Speed and Anders Hove, “China’s Rare Earths Dominance and Policy Responses,” Oxford Institute for Energy Studies, June 2023, https://www.oxfordenergy.org/publications/chinas-rare-earths-dominance-and-policy-responses/.","noteIndex":144},"citationItems":[{"id":257,"uris":["http://zotero.org/users/16320372/items/C975Y9C5"],"itemData":{"id":257,"type":"webpage","abstract":"Rare earth elements (REEs) have many uses in the energy and defence industries, among others, and demand for them is set to increase rapidly in support of the low-carbon energy transition. Although the REEs are not geologically rare, China dominates the supply chain, accounting for 70% of global rare earth ore extraction and 90% of […]","container-title":"Oxford Institute for Energy Studies","language":"en","title":"China’s rare earths dominance and policy responses","URL":"https://www.oxfordenergy.org/publications/chinas-rare-earths-dominance-and-policy-responses/","author":[{"literal":"Philip Andrews-Speed"},{"literal":"Anders Hove"}],"accessed":{"date-parts":[["2025",2,6]]},"issued":{"date-parts":[["2023",6]]}}}],"schema":"https://github.com/citation-style-language/schema/raw/master/csl-citation.json"}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Philip Andrews-Speed and Anders Hove, “China’s Rare Earths Dominance and Policy Responses,” Oxford Institute for Energy Studies, June 2023, https://www.oxfordenergy.org/publications/chinas-rare-earths-dominance-and-policy-responses/.</w:t>
      </w:r>
      <w:r w:rsidRPr="008E50B6">
        <w:rPr>
          <w:rFonts w:ascii="Times New Roman" w:hAnsi="Times New Roman" w:cs="Times New Roman"/>
        </w:rPr>
        <w:fldChar w:fldCharType="end"/>
      </w:r>
    </w:p>
  </w:footnote>
  <w:footnote w:id="148">
    <w:p w14:paraId="05199B9E" w14:textId="730E499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{"citationID":"sbhERM3O","properties":{"formattedCitation":"Zhongshu Li, Kevin P. Gallagher, and Denise L. Mauzerall, \\uc0\\u8220{}China\\uc0\\u8217{}s Global Power: Estimating Chinese Foreign Direct Investment in the Electric Power Sector,\\uc0\\u8221{} {\\i{}Energy Policy} 136 (January 1, 2020): 111056, https://doi.org/10.1016/j.enpol.2019.111056.","plainCitation":"Zhongshu Li, Kevin P. Gallagher, and Denise L. Mauzerall, “China’s Global Power: Estimating Chinese Foreign Direct Investment in the Electric Power Sector,” Energy Policy 136 (January 1, 2020): 111056, https://doi.org/10.1016/j.enpol.2019.111056.","noteIndex":145},"citationItems":[{"id":259,"uris":["http://zotero.org/users/16320372/items/VHQY2YPU"],"itemData":{"id":259,"type":"article-journal","abstract":"We analyze the spatial and technological distribution of China's overseas electric power investments around the world, and the pollution intensity of Chinese coal fired power plants relative to those held by non-Chinese entities. We find that Chinese firms hold approximately $115 billion USD in electric power assets globally, with an average of 73% ownership stake in a total capacity of 81 GW. Chinese power investments span the globe but are largely found in developing countries, particularly in Asia and Latin America. The vast majority of Chinese investment goes to coal (24.5 GW), gas (20.5 GW) and hydropower (18.1 GW), while the share of wind (7.2 GW) and solar (3.1 GW) is relatively small but may be rising. The energy mix of Chinese overseas investment is similar to the existing world portfolio. Within the coal sector, between 2011 and 2017, the majority of Chinese greenfield investment in coal used supercritical technologies (58 percent) while only 34 percent of non-Chinese coal plants built during this period were supercritical.","container-title":"Energy Policy","DOI":"10.1016/j.enpol.2019.111056","ISSN":"0301-4215","journalAbbreviation":"Energy Policy","page":"111056","source":"ScienceDirect","title":"China's global power: Estimating Chinese foreign direct investment in the electric power sector","title-short":"China's global power","volume":"136","author":[{"family":"Li","given":"Zhongshu"},{"family":"Gallagher","given":"Kevin P."},{"family":"Mauzerall","given":"Denise L."}],"issued":{"date-parts":[["2020",1,1]]}}}],"schema":"https://github.com/citation-style-language/schema/raw/master/csl-citation.json"}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Zhongshu</w:t>
      </w:r>
      <w:proofErr w:type="spellEnd"/>
      <w:r w:rsidRPr="008E50B6">
        <w:rPr>
          <w:rFonts w:ascii="Times New Roman" w:hAnsi="Times New Roman" w:cs="Times New Roman"/>
          <w:kern w:val="0"/>
        </w:rPr>
        <w:t xml:space="preserve"> Li, Kevin P. Gallagher, and Denise L. </w:t>
      </w:r>
      <w:proofErr w:type="spellStart"/>
      <w:r w:rsidRPr="008E50B6">
        <w:rPr>
          <w:rFonts w:ascii="Times New Roman" w:hAnsi="Times New Roman" w:cs="Times New Roman"/>
          <w:kern w:val="0"/>
        </w:rPr>
        <w:t>Mauzerall</w:t>
      </w:r>
      <w:proofErr w:type="spellEnd"/>
      <w:r w:rsidRPr="008E50B6">
        <w:rPr>
          <w:rFonts w:ascii="Times New Roman" w:hAnsi="Times New Roman" w:cs="Times New Roman"/>
          <w:kern w:val="0"/>
        </w:rPr>
        <w:t xml:space="preserve">, “China’s Global Power: Estimating Chinese Foreign Direct Investment in the Electric Power Sector,” </w:t>
      </w:r>
      <w:r w:rsidRPr="008E50B6">
        <w:rPr>
          <w:rFonts w:ascii="Times New Roman" w:hAnsi="Times New Roman" w:cs="Times New Roman"/>
          <w:i/>
          <w:iCs/>
          <w:kern w:val="0"/>
        </w:rPr>
        <w:t>Energy Policy</w:t>
      </w:r>
      <w:r w:rsidRPr="008E50B6">
        <w:rPr>
          <w:rFonts w:ascii="Times New Roman" w:hAnsi="Times New Roman" w:cs="Times New Roman"/>
          <w:kern w:val="0"/>
        </w:rPr>
        <w:t xml:space="preserve"> 136 (January 1, 2020): 111056, https://doi.org/10.1016/j.enpol.2019.111056.</w:t>
      </w:r>
      <w:r w:rsidRPr="008E50B6">
        <w:rPr>
          <w:rFonts w:ascii="Times New Roman" w:hAnsi="Times New Roman" w:cs="Times New Roman"/>
        </w:rPr>
        <w:fldChar w:fldCharType="end"/>
      </w:r>
    </w:p>
  </w:footnote>
  <w:footnote w:id="149">
    <w:p w14:paraId="4273A5D5" w14:textId="18379A3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{"citationID":"1rjHy8FI","properties":{"formattedCitation":"Philip C.C. Huang, \\uc0\\u8220{}Profit-Making State Firms and China\\uc0\\u8217{}s Development Experience: \\uc0\\u8216{}State Capitalism\\uc0\\u8217{} or \\uc0\\u8216{}Socialist Market Economy\\uc0\\u8217{}?,\\uc0\\u8221{} {\\i{}Modern China} 38, no. 6 (November 1, 2012): 591\\uc0\\u8211{}629, https://doi.org/10.1177/0097700412455839.","plainCitation":"Philip C.C. Huang, “Profit-Making State Firms and China’s Development Experience: ‘State Capitalism’ or ‘Socialist Market Economy’?,” Modern China 38, no. 6 (November 1, 2012): 591–629, https://doi.org/10.1177/0097700412455839.","dontUpdate":true,"noteIndex":146},"citationItems":[{"id":261,"uris":["http://zotero.org/users/16320372/items/R24MG2DA"],"itemData":{"id":261,"type":"article-journal","abstract":"State-owned “enterprises” from the planned era, converted into profit-making state firms in the 2000s, have been playing a major role in the continued spectacular growth of China’s GDP. This fact, however, has been obscured by hegemonic neoliberal economic discourse with its assumption that only private firms can drive economic development, thereby turning what is a major dynamic into a major failing. At the same time, by a variety of abstract constructs founded on theoretical speculations rather than empirical reality, neoliberal economic and sociological discourse has also obscured the mounting social inequalities that have accompanied Chinese development. The evidence shows that central and local Chinese government actions lie at the root of the growing social inequalities. This article ends with a discussion of the new Chongqing experiment and its implications for the big issue of the direction of China’s future development: whether “state capitalism” or “socialist market economy,” not in rhetoric but in actual substance.","container-title":"Modern China","DOI":"10.1177/0097700412455839","ISSN":"0097-7004","issue":"6","language":"en","note":"publisher: SAGE Publications Inc","page":"591-629","source":"SAGE Journals","title":"Profit-Making State Firms and China’s Development Experience: “State Capitalism” or “Socialist Market Economy”?","title-short":"Profit-Making State Firms and China’s Development Experience","volume":"38","author":[{"family":"Huang","given":"Philip C.C."}],"issued":{"date-parts":[["2012",11,1]]}}}],"schema":"https://github.com/citation-style-language/schema/raw/master/csl-citation.json"}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Philip C.C. Huang, “Profit-Making State Firms and China’s Development Experience: ‘State Capitalism’ or ‘Socialist Market Economy’?” </w:t>
      </w:r>
      <w:r w:rsidRPr="008E50B6">
        <w:rPr>
          <w:rFonts w:ascii="Times New Roman" w:hAnsi="Times New Roman" w:cs="Times New Roman"/>
          <w:i/>
          <w:iCs/>
          <w:kern w:val="0"/>
        </w:rPr>
        <w:t>Modern China</w:t>
      </w:r>
      <w:r w:rsidRPr="008E50B6">
        <w:rPr>
          <w:rFonts w:ascii="Times New Roman" w:hAnsi="Times New Roman" w:cs="Times New Roman"/>
          <w:kern w:val="0"/>
        </w:rPr>
        <w:t xml:space="preserve"> 38, no. 6 (November 1, 2012): 591–629, https://doi.org/10.1177/0097700412455839.</w:t>
      </w:r>
      <w:r w:rsidRPr="008E50B6">
        <w:rPr>
          <w:rFonts w:ascii="Times New Roman" w:hAnsi="Times New Roman" w:cs="Times New Roman"/>
        </w:rPr>
        <w:fldChar w:fldCharType="end"/>
      </w:r>
    </w:p>
  </w:footnote>
  <w:footnote w:id="150">
    <w:p w14:paraId="69ADC760" w14:textId="4E8A942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{"citationID":"Zf0mM3lA","properties":{"formattedCitation":"Colin Leys, {\\i{}Market-Driven Politics} (Verso Books, 2003), https://www.versobooks.com/products/1768-market-driven-politics.","plainCitation":"Colin Leys, Market-Driven Politics (Verso Books, 2003), https://www.versobooks.com/products/1768-market-driven-politics.","noteIndex":147},"citationItems":[{"id":263,"uris":["http://zotero.org/users/16320372/items/6H4MN28C"],"itemData":{"id":263,"type":"book","abstract":"With the globalisation of the capitalist economy the economic role of national governments is now largely confined to controlling inflation and facilitating home-grown market performance. This represents a fundamental shift in the relationship between politics and economics; it has been particularly marked in Britain,","event-place":"Verso Books","language":"en","publisher-place":"Verso Books","title":"Market-Driven Politics","URL":"https://www.versobooks.com/products/1768-market-driven-politics","author":[{"literal":"Colin Leys"}],"accessed":{"date-parts":[["2025",2,6]]},"issued":{"date-parts":[["2003"]]}}}],"schema":"https://github.com/citation-style-language/schema/raw/master/csl-citation.json"}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Colin Leys, </w:t>
      </w:r>
      <w:r w:rsidRPr="008E50B6">
        <w:rPr>
          <w:rFonts w:ascii="Times New Roman" w:hAnsi="Times New Roman" w:cs="Times New Roman"/>
          <w:i/>
          <w:iCs/>
          <w:kern w:val="0"/>
        </w:rPr>
        <w:t>Market-Driven Politics</w:t>
      </w:r>
      <w:r w:rsidRPr="008E50B6">
        <w:rPr>
          <w:rFonts w:ascii="Times New Roman" w:hAnsi="Times New Roman" w:cs="Times New Roman"/>
          <w:kern w:val="0"/>
        </w:rPr>
        <w:t xml:space="preserve"> (Verso Books, 2003), https://www.versobooks.com/products/1768-market-driven-politics.</w:t>
      </w:r>
      <w:r w:rsidRPr="008E50B6">
        <w:rPr>
          <w:rFonts w:ascii="Times New Roman" w:hAnsi="Times New Roman" w:cs="Times New Roman"/>
        </w:rPr>
        <w:fldChar w:fldCharType="end"/>
      </w:r>
    </w:p>
  </w:footnote>
  <w:footnote w:id="151">
    <w:p w14:paraId="4AC69666" w14:textId="76EEA94D" w:rsidR="0049290C" w:rsidRDefault="0049290C" w:rsidP="0049290C">
      <w:pPr>
        <w:pStyle w:val="FootnoteText"/>
      </w:pPr>
      <w:r w:rsidRPr="00BE6C99">
        <w:rPr>
          <w:rStyle w:val="FootnoteReference"/>
        </w:rPr>
        <w:footnoteRef/>
      </w:r>
      <w:r>
        <w:t xml:space="preserve"> </w:t>
      </w:r>
      <w:r w:rsidRPr="001109D2">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{"citationID":"5GTfNckn","properties":{"formattedCitation":"\\uc0\\u8220{}Public Finances in Modern History - Government Expenditure, Percent of GDP,\\uc0\\u8221{} International Monetary Fund, 2023, https://www.imf.org/external/datamapper/exp@FPP.","plainCitation":"“Public Finances in Modern History - Government Expenditure, Percent of GDP,” International Monetary Fund, 2023, https://www.imf.org/external/datamapper/exp@FPP.","noteIndex":148},"citationItems":[{"id":658,"uris":["http://zotero.org/users/16320372/items/689FWAUU"],"itemData":{"id":658,"type":"webpage","abstract":"Government expenditure, percent of GDP","container-title":"International Monetary Fund","title":"Public Finances in Modern History - Government expenditure, percent of GDP","URL":"https://www.imf.org/external/datamapper/exp@FPP","accessed":{"date-parts":[["2025",3,30]]},"issued":{"date-parts":[["2023"]]}}}],"schema":"https://github.com/citation-style-language/schema/raw/master/csl-citation.json"} </w:instrText>
      </w:r>
      <w:r w:rsidRPr="001109D2">
        <w:rPr>
          <w:rFonts w:ascii="Times New Roman" w:hAnsi="Times New Roman" w:cs="Times New Roman"/>
        </w:rPr>
        <w:fldChar w:fldCharType="separate"/>
      </w:r>
      <w:r w:rsidRPr="001109D2">
        <w:rPr>
          <w:rFonts w:ascii="Times New Roman" w:hAnsi="Times New Roman" w:cs="Times New Roman"/>
          <w:kern w:val="0"/>
        </w:rPr>
        <w:t>“Public Finances in Modern History - Government Expenditure, Percent of GDP,” International Monetary Fund, 2023, https://www.imf.org/external/datamapper/exp@FPP.</w:t>
      </w:r>
      <w:r w:rsidRPr="001109D2">
        <w:rPr>
          <w:rFonts w:ascii="Times New Roman" w:hAnsi="Times New Roman" w:cs="Times New Roman"/>
        </w:rPr>
        <w:fldChar w:fldCharType="end"/>
      </w:r>
    </w:p>
  </w:footnote>
  <w:footnote w:id="152">
    <w:p w14:paraId="3F84AFCE" w14:textId="5D57DA3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{"citationID":"4vC8kmfv","properties":{"formattedCitation":"E. Rothschild, \\uc0\\u8220{}Adam Smith and the Invisible Hand,\\uc0\\u8221{} {\\i{}The American Economic Review}, 1994, https://www.semanticscholar.org/paper/Adam-Smith-and-the-Invisible-Hand-Rothschild/29ff372a15b34626cffd8817cc981f8e3597c6e0.","plainCitation":"E. Rothschild, “Adam Smith and the Invisible Hand,” The American Economic Review, 1994, https://www.semanticscholar.org/paper/Adam-Smith-and-the-Invisible-Hand-Rothschild/29ff372a15b34626cffd8817cc981f8e3597c6e0.","noteIndex":149},"citationItems":[{"id":267,"uris":["http://zotero.org/users/16320372/items/Z2AR6VE8"],"itemData":{"id":267,"type":"article-journal","abstract":"Semantic Scholar extracted view of \"Adam Smith and the Invisible Hand\" by E. Rothschild","container-title":"The American Economic Review","source":"Semantic Scholar","title":"Adam Smith and the Invisible Hand","URL":"https://www.semanticscholar.org/paper/Adam-Smith-and-the-Invisible-Hand-Rothschild/29ff372a15b34626cffd8817cc981f8e3597c6e0","author":[{"family":"Rothschild","given":"E."}],"accessed":{"date-parts":[["2025",2,6]]},"issued":{"date-parts":[["1994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E. Rothschild, “Adam Smith and the Invisible Hand,” </w:t>
      </w:r>
      <w:r w:rsidRPr="008E50B6">
        <w:rPr>
          <w:rFonts w:ascii="Times New Roman" w:hAnsi="Times New Roman" w:cs="Times New Roman"/>
          <w:i/>
          <w:iCs/>
          <w:kern w:val="0"/>
        </w:rPr>
        <w:t>The American Economic Review</w:t>
      </w:r>
      <w:r w:rsidRPr="008E50B6">
        <w:rPr>
          <w:rFonts w:ascii="Times New Roman" w:hAnsi="Times New Roman" w:cs="Times New Roman"/>
          <w:kern w:val="0"/>
        </w:rPr>
        <w:t>, 1994, https://www.semanticscholar.org/paper/Adam-Smith-and-the-Invisible-Hand-Rothschild/29ff372a15b34626cffd8817cc981f8e3597c6e0.</w:t>
      </w:r>
      <w:r w:rsidRPr="008E50B6">
        <w:rPr>
          <w:rFonts w:ascii="Times New Roman" w:hAnsi="Times New Roman" w:cs="Times New Roman"/>
        </w:rPr>
        <w:fldChar w:fldCharType="end"/>
      </w:r>
    </w:p>
  </w:footnote>
  <w:footnote w:id="153">
    <w:p w14:paraId="60594920" w14:textId="4775F8D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{"citationID":"N5FkktxY","properties":{"formattedCitation":"Satyananda J. Gabriel, {\\i{}Chinese Capitalism and the Modernist Vision} (New York\\uc0\\u8239{}: Routledge, 2006), http://archive.org/details/chinesecapitalis0000gabr.","plainCitation":"Satyananda J. Gabriel, Chinese Capitalism and the Modernist Vision (New York : Routledge, 2006), http://archive.org/details/chinesecapitalis0000gabr.","noteIndex":150},"citationItems":[{"id":269,"uris":["http://zotero.org/users/16320372/items/GVHAZHDJ"],"itemData":{"id":269,"type":"book","abstract":"p. cm; Includes bibliographical references and index; Theory matters -- Social contracts and the rural-urban divide -- Working for capitalism -- State capitalism in rural China -- State capitalism in urban China -- Agriculture : the perpetual revolution -- Finance capital -- Globalization and Chinese capitalism","ISBN":"978-0-415-70003-0","language":"eng","number-of-pages":"218","publisher":"New York : Routledge","source":"Internet Archive","title":"Chinese capitalism and the modernist vision","URL":"http://archive.org/details/chinesecapitalis0000gabr","author":[{"family":"Gabriel","given":"Satyananda J."}],"contributor":[{"literal":"Internet Archive"}],"accessed":{"date-parts":[["2025",2,6]]},"issued":{"date-parts":[["2006"]]}}}],"schema":"https://github.com/citation-style-language/schema/raw/master/csl-citation.json"}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Satyananda</w:t>
      </w:r>
      <w:proofErr w:type="spellEnd"/>
      <w:r w:rsidRPr="008E50B6">
        <w:rPr>
          <w:rFonts w:ascii="Times New Roman" w:hAnsi="Times New Roman" w:cs="Times New Roman"/>
          <w:kern w:val="0"/>
        </w:rPr>
        <w:t xml:space="preserve"> J. Gabriel, </w:t>
      </w:r>
      <w:r w:rsidRPr="008E50B6">
        <w:rPr>
          <w:rFonts w:ascii="Times New Roman" w:hAnsi="Times New Roman" w:cs="Times New Roman"/>
          <w:i/>
          <w:iCs/>
          <w:kern w:val="0"/>
        </w:rPr>
        <w:t>Chinese Capitalism and the Modernist Vision</w:t>
      </w:r>
      <w:r w:rsidRPr="008E50B6">
        <w:rPr>
          <w:rFonts w:ascii="Times New Roman" w:hAnsi="Times New Roman" w:cs="Times New Roman"/>
          <w:kern w:val="0"/>
        </w:rPr>
        <w:t xml:space="preserve"> (New </w:t>
      </w:r>
      <w:proofErr w:type="gramStart"/>
      <w:r w:rsidRPr="008E50B6">
        <w:rPr>
          <w:rFonts w:ascii="Times New Roman" w:hAnsi="Times New Roman" w:cs="Times New Roman"/>
          <w:kern w:val="0"/>
        </w:rPr>
        <w:t>York :</w:t>
      </w:r>
      <w:proofErr w:type="gramEnd"/>
      <w:r w:rsidRPr="008E50B6">
        <w:rPr>
          <w:rFonts w:ascii="Times New Roman" w:hAnsi="Times New Roman" w:cs="Times New Roman"/>
          <w:kern w:val="0"/>
        </w:rPr>
        <w:t xml:space="preserve"> Routledge, 2006), http://archive.org/details/chinesecapitalis0000gabr.</w:t>
      </w:r>
      <w:r w:rsidRPr="008E50B6">
        <w:rPr>
          <w:rFonts w:ascii="Times New Roman" w:hAnsi="Times New Roman" w:cs="Times New Roman"/>
        </w:rPr>
        <w:fldChar w:fldCharType="end"/>
      </w:r>
    </w:p>
  </w:footnote>
  <w:footnote w:id="154">
    <w:p w14:paraId="5C5741EA" w14:textId="055B5CD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{"citationID":"wrzUnptk","properties":{"formattedCitation":"Ilias Alami and Adam D Dixon, \\uc0\\u8220{}Uneven and Combined State Capitalism,\\uc0\\u8221{} {\\i{}Environment and Planning A: Economy and Space} 55, no. 1 (February 1, 2023): 72\\uc0\\u8211{}99, https://doi.org/10.1177/0308518X211037688.","plainCitation":"Ilias Alami and Adam D Dixon, “Uneven and Combined State Capitalism,” Environment and Planning A: Economy and Space 55, no. 1 (February 1, 2023): 72–99, https://doi.org/10.1177/0308518X211037688.","noteIndex":151},"citationItems":[{"id":272,"uris":["http://zotero.org/users/16320372/items/24FNYXHE"],"itemData":{"id":272,"type":"article-journal","abstract":"This article contributes to the development of state capitalism as a reflexively critical project focusing on the morphology of present-day capitalism, and particularly on the changing role of the state. We bring analytical clarity to state capitalism studies by offering a rigorous definition of its object of investigation, and by demonstrating how the category state capitalism can be productively construed as a means of problematising the current aggregate expansion of the state’s role as promoter, supervisor and owner of capital across the world economy. Noting some of the geographical shortcomings of the field, we outline an alternative research agenda ‘uneven and combined state capitalist development’ which aims at spatialising the study of state capitalism and revitalising systemic explanations of the phenomenon. Rather than the negation of an abstract model of free-market capitalism, or the rise of a nationally scaled variant of capitalism, we posit contemporary state capitalism as a global process of restructuring of the capitalist state (including in its liberal form) underpinned by secular transformations in the materiality of surplus-value production, such as the consolidation of new international divisions of labour driven by automation and labour-saving technologies. The political mediation of these transformations results in the combined expansion of state-capital hybrids and of muscular forms of statism, which develop in inter-referential and cumulative forms across territory, producing further state capitalist modalities. This is a particularly potent dynamic in contemporary state capitalism, and its tendency to develop in a spiral that both shapes and is shaped by world capitalist development.","container-title":"Environment and Planning A: Economy and Space","DOI":"10.1177/0308518X211037688","ISSN":"0308-518X","issue":"1","journalAbbreviation":"Environ Plan A","language":"en","note":"publisher: SAGE Publications Ltd","page":"72-99","source":"SAGE Journals","title":"Uneven and combined state capitalism","volume":"55","author":[{"family":"Alami","given":"Ilias"},{"family":"Dixon","given":"Adam D"}],"issued":{"date-parts":[["2023",2,1]]}}}],"schema":"https://github.com/citation-style-language/schema/raw/master/csl-citation.json"}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Ilias Alami and Adam D Dixon, “Uneven and Combined State Capitalism,” </w:t>
      </w:r>
      <w:r w:rsidRPr="008E50B6">
        <w:rPr>
          <w:rFonts w:ascii="Times New Roman" w:hAnsi="Times New Roman" w:cs="Times New Roman"/>
          <w:i/>
          <w:iCs/>
          <w:kern w:val="0"/>
        </w:rPr>
        <w:t>Environment and Planning A: Economy and Space</w:t>
      </w:r>
      <w:r w:rsidRPr="008E50B6">
        <w:rPr>
          <w:rFonts w:ascii="Times New Roman" w:hAnsi="Times New Roman" w:cs="Times New Roman"/>
          <w:kern w:val="0"/>
        </w:rPr>
        <w:t xml:space="preserve"> 55, no. 1 (February 1, 2023): 72–99, https://doi.org/10.1177/0308518X211037688.</w:t>
      </w:r>
      <w:r w:rsidRPr="008E50B6">
        <w:rPr>
          <w:rFonts w:ascii="Times New Roman" w:hAnsi="Times New Roman" w:cs="Times New Roman"/>
        </w:rPr>
        <w:fldChar w:fldCharType="end"/>
      </w:r>
    </w:p>
  </w:footnote>
  <w:footnote w:id="155">
    <w:p w14:paraId="1A88A06D" w14:textId="4FDF080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{"citationID":"e4Ysv0tW","properties":{"formattedCitation":"Jaak Henno, Hannu Jaakkola, and Jukka M\\uc0\\u228{}kel\\uc0\\u228{}, \\uc0\\u8220{}Non-Determinism in Nowadays Computing and IT Education,\\uc0\\u8221{} in {\\i{}MIPRO 2020 - 43rd International Convention, September 28, 2020 \\uc0\\u8211{} October 2, 2020, Opatija, Croatia, Proceedings} (International Convention on Information, Communication and Electronic Technology, Croatian Society for Information, Communication and Electronic Technology and IEEE, 2020), 879\\uc0\\u8211{}86, https://doi.org/10.23919/MIPRO48935.2020.9245377.","plainCitation":"Jaak Henno, Hannu Jaakkola, and Jukka Mäkelä, “Non-Determinism in Nowadays Computing and IT Education,” in MIPRO 2020 - 43rd International Convention, September 28, 2020 – October 2, 2020, Opatija, Croatia, Proceedings (International Convention on Information, Communication and Electronic Technology, Croatian Society for Information, Communication and Electronic Technology and IEEE, 2020), 879–86, https://doi.org/10.23919/MIPRO48935.2020.9245377.","noteIndex":152},"citationItems":[{"id":274,"uris":["http://zotero.org/users/16320372/items/FMQNIBQV"],"itemData":{"id":274,"type":"paper-conference","container-title":"MIPRO 2020 - 43rd International Convention, September 28, 2020 – October 2, 2020, Opatija, Croatia, Proceedings","DOI":"10.23919/MIPRO48935.2020.9245377","event-title":"International Convention on Information, Communication and Electronic Technology","language":"English","page":"879-886","publisher":"Croatian Society for Information, Communication and Electronic Technology and IEEE","source":"researchportal.tuni.fi","title":"Non-determinism in nowadays computing and IT education","URL":"https://researchportal.tuni.fi/en/publications/non-determinism-in-nowadays-computing-and-it-education","author":[{"family":"Henno","given":"Jaak"},{"family":"Jaakkola","given":"Hannu"},{"family":"Mäkelä","given":"Jukka"}],"accessed":{"date-parts":[["2025",2,6]]},"issued":{"date-parts":[["2020",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Jaak Henno, Hannu Jaakkola, and Jukka Mäkelä, “Non-Determinism in Nowadays Computing and IT Education,” in </w:t>
      </w:r>
      <w:r w:rsidRPr="008E50B6">
        <w:rPr>
          <w:rFonts w:ascii="Times New Roman" w:hAnsi="Times New Roman" w:cs="Times New Roman"/>
          <w:i/>
          <w:iCs/>
          <w:kern w:val="0"/>
        </w:rPr>
        <w:t xml:space="preserve">MIPRO 2020 - 43rd International Convention, September 28, 2020 – October 2, 2020, </w:t>
      </w:r>
      <w:proofErr w:type="spellStart"/>
      <w:r w:rsidRPr="008E50B6">
        <w:rPr>
          <w:rFonts w:ascii="Times New Roman" w:hAnsi="Times New Roman" w:cs="Times New Roman"/>
          <w:i/>
          <w:iCs/>
          <w:kern w:val="0"/>
        </w:rPr>
        <w:t>Opatija</w:t>
      </w:r>
      <w:proofErr w:type="spellEnd"/>
      <w:r w:rsidRPr="008E50B6">
        <w:rPr>
          <w:rFonts w:ascii="Times New Roman" w:hAnsi="Times New Roman" w:cs="Times New Roman"/>
          <w:i/>
          <w:iCs/>
          <w:kern w:val="0"/>
        </w:rPr>
        <w:t>, Croatia, Proceedings</w:t>
      </w:r>
      <w:r w:rsidRPr="008E50B6">
        <w:rPr>
          <w:rFonts w:ascii="Times New Roman" w:hAnsi="Times New Roman" w:cs="Times New Roman"/>
          <w:kern w:val="0"/>
        </w:rPr>
        <w:t xml:space="preserve"> (International Convention on Information, Communication and Electronic Technology, Croatian Society for Information, Communication and Electronic Technology and IEEE, 2020), 879–86, https://doi.org/10.23919/MIPRO48935.2020.9245377.</w:t>
      </w:r>
      <w:r w:rsidRPr="008E50B6">
        <w:rPr>
          <w:rFonts w:ascii="Times New Roman" w:hAnsi="Times New Roman" w:cs="Times New Roman"/>
        </w:rPr>
        <w:fldChar w:fldCharType="end"/>
      </w:r>
    </w:p>
  </w:footnote>
  <w:footnote w:id="156">
    <w:p w14:paraId="067F3717" w14:textId="26BEDD4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{"citationID":"WaW7NEUM","properties":{"formattedCitation":"Steve Rolf and Seth Schindler, \\uc0\\u8220{}The US\\uc0\\u8211{}China Rivalry and the Emergence of State Platform Capitalism,\\uc0\\u8221{} {\\i{}Environment and Planning A: Economy and Space} 55, no. 5 (August 1, 2023): 1255\\uc0\\u8211{}80, https://doi.org/10.1177/0308518X221146545.","plainCitation":"Steve Rolf and Seth Schindler, “The US–China Rivalry and the Emergence of State Platform Capitalism,” Environment and Planning A: Economy and Space 55, no. 5 (August 1, 2023): 1255–80, https://doi.org/10.1177/0308518X221146545.","noteIndex":153},"citationItems":[{"id":327,"uris":["http://zotero.org/users/16320372/items/GRBEYTPG"],"itemData":{"id":327,"type":"article-journal","abstract":"The rise of digital platforms as a new form of business organisation concentrates power in the United States and China. Platform capitalism further intersects with and reinforces pre-existing trends towards state capitalism, where states more actively direct economies in response to economic turbulence and heightened geopolitical tension. The concentration of global business power within two states, combined with the increasing capacity for these states to leverage and direct platform activities for their own geopolitical–economic ends, has catalyzed the rise of ‘state platform capitalism’ (SPC). This paper develops the notion of SPC as an emergent logic of competition for both states and firms – in particular, the ways in which Beijing and Washington instrumentalise and mobilise domestic platform firms in pursuit of geopolitical–economic objectives, while platforms become increasingly interdependent with their home state institutions. Competition in the global political economy is increasingly centred on the recruitment of users and nations to these rival state-platform nexuses (national ‘stacks’) as a means of establishing and exercising extraterritorial economic and political power. Empirically, we identify variations between American and Chinese modes of practicing state platform capitalism, and we examine three axes within which this competition unfolds internationally: currencies, standards and cybersecurity.","container-title":"Environment and Planning A: Economy and Space","DOI":"10.1177/0308518X221146545","ISSN":"0308-518X","issue":"5","journalAbbreviation":"Environ Plan A","language":"en","note":"publisher: SAGE Publications Ltd","page":"1255-1280","source":"SAGE Journals","title":"The US–China rivalry and the emergence of state platform capitalism","volume":"55","author":[{"family":"Rolf","given":"Steve"},{"family":"Schindler","given":"Seth"}],"issued":{"date-parts":[["2023",8,1]]}}}],"schema":"https://github.com/citation-style-language/schema/raw/master/csl-citation.json"}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Steve Rolf and Seth Schindler, “The US–China Rivalry and the Emergence of State Platform Capitalism,” </w:t>
      </w:r>
      <w:r w:rsidRPr="008E50B6">
        <w:rPr>
          <w:rFonts w:ascii="Times New Roman" w:hAnsi="Times New Roman" w:cs="Times New Roman"/>
          <w:i/>
          <w:iCs/>
          <w:kern w:val="0"/>
        </w:rPr>
        <w:t>Environment and Planning A: Economy and Space</w:t>
      </w:r>
      <w:r w:rsidRPr="008E50B6">
        <w:rPr>
          <w:rFonts w:ascii="Times New Roman" w:hAnsi="Times New Roman" w:cs="Times New Roman"/>
          <w:kern w:val="0"/>
        </w:rPr>
        <w:t xml:space="preserve"> 55, no. 5 (August 1, 2023): 1255–80, https://doi.org/10.1177/0308518X221146545.</w:t>
      </w:r>
      <w:r w:rsidRPr="008E50B6">
        <w:rPr>
          <w:rFonts w:ascii="Times New Roman" w:hAnsi="Times New Roman" w:cs="Times New Roman"/>
        </w:rPr>
        <w:fldChar w:fldCharType="end"/>
      </w:r>
    </w:p>
  </w:footnote>
  <w:footnote w:id="157">
    <w:p w14:paraId="59711764" w14:textId="6FC24C7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{"citationID":"cg1k6Hcl","properties":{"formattedCitation":"Rolf and Schindler.","plainCitation":"Rolf and Schindler.","noteIndex":154},"citationItems":[{"id":327,"uris":["http://zotero.org/users/16320372/items/GRBEYTPG"],"itemData":{"id":327,"type":"article-journal","abstract":"The rise of digital platforms as a new form of business organisation concentrates power in the United States and China. Platform capitalism further intersects with and reinforces pre-existing trends towards state capitalism, where states more actively direct economies in response to economic turbulence and heightened geopolitical tension. The concentration of global business power within two states, combined with the increasing capacity for these states to leverage and direct platform activities for their own geopolitical–economic ends, has catalyzed the rise of ‘state platform capitalism’ (SPC). This paper develops the notion of SPC as an emergent logic of competition for both states and firms – in particular, the ways in which Beijing and Washington instrumentalise and mobilise domestic platform firms in pursuit of geopolitical–economic objectives, while platforms become increasingly interdependent with their home state institutions. Competition in the global political economy is increasingly centred on the recruitment of users and nations to these rival state-platform nexuses (national ‘stacks’) as a means of establishing and exercising extraterritorial economic and political power. Empirically, we identify variations between American and Chinese modes of practicing state platform capitalism, and we examine three axes within which this competition unfolds internationally: currencies, standards and cybersecurity.","container-title":"Environment and Planning A: Economy and Space","DOI":"10.1177/0308518X221146545","ISSN":"0308-518X","issue":"5","journalAbbreviation":"Environ Plan A","language":"en","note":"publisher: SAGE Publications Ltd","page":"1255-1280","source":"SAGE Journals","title":"The US–China rivalry and the emergence of state platform capitalism","volume":"55","author":[{"family":"Rolf","given":"Steve"},{"family":"Schindler","given":"Seth"}],"issued":{"date-parts":[["2023",8,1]]}}}],"schema":"https://github.com/citation-style-language/schema/raw/master/csl-citation.json"}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Rolf and Schindler.</w:t>
      </w:r>
      <w:r w:rsidRPr="008E50B6">
        <w:rPr>
          <w:rFonts w:ascii="Times New Roman" w:hAnsi="Times New Roman" w:cs="Times New Roman"/>
        </w:rPr>
        <w:fldChar w:fldCharType="end"/>
      </w:r>
      <w:r w:rsidRPr="008E50B6">
        <w:rPr>
          <w:rFonts w:ascii="Times New Roman" w:hAnsi="Times New Roman" w:cs="Times New Roman"/>
        </w:rPr>
        <w:t xml:space="preserve"> 1258</w:t>
      </w:r>
      <w:r>
        <w:rPr>
          <w:rFonts w:ascii="Times New Roman" w:hAnsi="Times New Roman" w:cs="Times New Roman"/>
        </w:rPr>
        <w:t>.</w:t>
      </w:r>
    </w:p>
  </w:footnote>
  <w:footnote w:id="158">
    <w:p w14:paraId="629B2D58" w14:textId="1D7ACBC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{"citationID":"gFbqhJNH","properties":{"formattedCitation":"G. D. Seta, \\uc0\\u8220{}Gateways, Sieves, and Domes: On the Infrastructural Topology of the Chinese Stack,\\uc0\\u8221{} 2021, https://www.semanticscholar.org/paper/Gateways%2C-Sieves%2C-and-Domes%3A-On-the-Infrastructural-Seta/38fd9ffdc4ecc5746a8a97cc30d7320bbd4b76d0.","plainCitation":"G. D. Seta, “Gateways, Sieves, and Domes: On the Infrastructural Topology of the Chinese Stack,” 2021, https://www.semanticscholar.org/paper/Gateways%2C-Sieves%2C-and-Domes%3A-On-the-Infrastructural-Seta/38fd9ffdc4ecc5746a8a97cc30d7320bbd4b76d0.","noteIndex":155},"citationItems":[{"id":329,"uris":["http://zotero.org/users/16320372/items/ST2YC8UZ"],"itemData":{"id":329,"type":"paper-conference","abstract":"This article proposes a topological model capable of accounting for the scale and complexity of China’s digital infrastructure. Beginning with the troubled development of a submarine data cable between Los Angeles and Hong Kong, it identifies the limitations of topographical analyses of ICTs and then reviews theorizations of “the stack” as a topological model of planetary computation. To situate the stack model in the Chinese context, I draw on 3 case studies—QR codes, filtering, and cybersovereignty— exemplifying three topological configurations: the gateway, the sieve, and the dome. These configurations expand the conceptual vocabulary of the stack model at different scales, and provide useful tools for the analysis of computational infrastructures in Asia and beyond.","source":"Semantic Scholar","title":"Gateways, Sieves, and Domes: On the Infrastructural Topology of the Chinese Stack","title-short":"Gateways, Sieves, and Domes","URL":"https://www.semanticscholar.org/paper/Gateways%2C-Sieves%2C-and-Domes%3A-On-the-Infrastructural-Seta/38fd9ffdc4ecc5746a8a97cc30d7320bbd4b76d0","author":[{"family":"Seta","given":"G. D."}],"accessed":{"date-parts":[["2025",2,6]]},"issued":{"date-parts":[["2021"]]}}}],"schema":"https://github.com/citation-style-language/schema/raw/master/csl-citation.json"}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G. D. Seta, “Gateways, Sieves, and Domes: On the Infrastructural Topology of the Chinese Stack,” 2021, https://www.semanticscholar.org/paper/Gateways%2C-Sieves%2C-and-Domes%3A-On-the-Infrastructural-Seta/38fd9ffdc4ecc5746a8a97cc30d7320bbd4b76d0.</w:t>
      </w:r>
      <w:r w:rsidRPr="008E50B6">
        <w:rPr>
          <w:rFonts w:ascii="Times New Roman" w:hAnsi="Times New Roman" w:cs="Times New Roman"/>
        </w:rPr>
        <w:fldChar w:fldCharType="end"/>
      </w:r>
    </w:p>
  </w:footnote>
  <w:footnote w:id="159">
    <w:p w14:paraId="762776E3" w14:textId="57F173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{"citationID":"ab208qEr","properties":{"formattedCitation":"Rolf and Schindler, \\uc0\\u8220{}The US\\uc0\\u8211{}China Rivalry and the Emergence of State Platform Capitalism.\\uc0\\u8221{}","plainCitation":"Rolf and Schindler, “The US–China Rivalry and the Emergence of State Platform Capitalism.”","noteIndex":156},"citationItems":[{"id":327,"uris":["http://zotero.org/users/16320372/items/GRBEYTPG"],"itemData":{"id":327,"type":"article-journal","abstract":"The rise of digital platforms as a new form of business organisation concentrates power in the United States and China. Platform capitalism further intersects with and reinforces pre-existing trends towards state capitalism, where states more actively direct economies in response to economic turbulence and heightened geopolitical tension. The concentration of global business power within two states, combined with the increasing capacity for these states to leverage and direct platform activities for their own geopolitical–economic ends, has catalyzed the rise of ‘state platform capitalism’ (SPC). This paper develops the notion of SPC as an emergent logic of competition for both states and firms – in particular, the ways in which Beijing and Washington instrumentalise and mobilise domestic platform firms in pursuit of geopolitical–economic objectives, while platforms become increasingly interdependent with their home state institutions. Competition in the global political economy is increasingly centred on the recruitment of users and nations to these rival state-platform nexuses (national ‘stacks’) as a means of establishing and exercising extraterritorial economic and political power. Empirically, we identify variations between American and Chinese modes of practicing state platform capitalism, and we examine three axes within which this competition unfolds internationally: currencies, standards and cybersecurity.","container-title":"Environment and Planning A: Economy and Space","DOI":"10.1177/0308518X221146545","ISSN":"0308-518X","issue":"5","journalAbbreviation":"Environ Plan A","language":"en","note":"publisher: SAGE Publications Ltd","page":"1255-1280","source":"SAGE Journals","title":"The US–China rivalry and the emergence of state platform capitalism","volume":"55","author":[{"family":"Rolf","given":"Steve"},{"family":"Schindler","given":"Seth"}],"issued":{"date-parts":[["2023",8,1]]}}}],"schema":"https://github.com/citation-style-language/schema/raw/master/csl-citation.json"}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Rolf and Schindler, “The US–China Rivalry and the Emergence of State Platform Capitalism.”</w:t>
      </w:r>
      <w:r w:rsidRPr="008E50B6">
        <w:rPr>
          <w:rFonts w:ascii="Times New Roman" w:hAnsi="Times New Roman" w:cs="Times New Roman"/>
        </w:rPr>
        <w:fldChar w:fldCharType="end"/>
      </w:r>
    </w:p>
  </w:footnote>
  <w:footnote w:id="160">
    <w:p w14:paraId="6308CE36" w14:textId="017D01B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{"citationID":"VERqd8lL","properties":{"formattedCitation":"Rolf and Schindler.","plainCitation":"Rolf and Schindler.","noteIndex":157},"citationItems":[{"id":327,"uris":["http://zotero.org/users/16320372/items/GRBEYTPG"],"itemData":{"id":327,"type":"article-journal","abstract":"The rise of digital platforms as a new form of business organisation concentrates power in the United States and China. Platform capitalism further intersects with and reinforces pre-existing trends towards state capitalism, where states more actively direct economies in response to economic turbulence and heightened geopolitical tension. The concentration of global business power within two states, combined with the increasing capacity for these states to leverage and direct platform activities for their own geopolitical–economic ends, has catalyzed the rise of ‘state platform capitalism’ (SPC). This paper develops the notion of SPC as an emergent logic of competition for both states and firms – in particular, the ways in which Beijing and Washington instrumentalise and mobilise domestic platform firms in pursuit of geopolitical–economic objectives, while platforms become increasingly interdependent with their home state institutions. Competition in the global political economy is increasingly centred on the recruitment of users and nations to these rival state-platform nexuses (national ‘stacks’) as a means of establishing and exercising extraterritorial economic and political power. Empirically, we identify variations between American and Chinese modes of practicing state platform capitalism, and we examine three axes within which this competition unfolds internationally: currencies, standards and cybersecurity.","container-title":"Environment and Planning A: Economy and Space","DOI":"10.1177/0308518X221146545","ISSN":"0308-518X","issue":"5","journalAbbreviation":"Environ Plan A","language":"en","note":"publisher: SAGE Publications Ltd","page":"1255-1280","source":"SAGE Journals","title":"The US–China rivalry and the emergence of state platform capitalism","volume":"55","author":[{"family":"Rolf","given":"Steve"},{"family":"Schindler","given":"Seth"}],"issued":{"date-parts":[["2023",8,1]]}}}],"schema":"https://github.com/citation-style-language/schema/raw/master/csl-citation.json"}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Rolf and Schindler.</w:t>
      </w:r>
      <w:r w:rsidRPr="008E50B6">
        <w:rPr>
          <w:rFonts w:ascii="Times New Roman" w:hAnsi="Times New Roman" w:cs="Times New Roman"/>
        </w:rPr>
        <w:fldChar w:fldCharType="end"/>
      </w:r>
      <w:r w:rsidRPr="008E50B6">
        <w:rPr>
          <w:rFonts w:ascii="Times New Roman" w:hAnsi="Times New Roman" w:cs="Times New Roman"/>
        </w:rPr>
        <w:t xml:space="preserve"> 1261</w:t>
      </w:r>
      <w:r>
        <w:rPr>
          <w:rFonts w:ascii="Times New Roman" w:hAnsi="Times New Roman" w:cs="Times New Roman"/>
        </w:rPr>
        <w:t>.</w:t>
      </w:r>
    </w:p>
  </w:footnote>
  <w:footnote w:id="161">
    <w:p w14:paraId="63DBCF3F" w14:textId="7B747D6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{"citationID":"E5im3KRf","properties":{"formattedCitation":"Bureau of Industry and Security, \\uc0\\u8220{}BIS Publishes Assessment on the Use of Mature-Node Chips,\\uc0\\u8221{} December 6, 2024, https://www.bis.gov/press-release/bis-publishes-assessment-use-mature-node-chips.","plainCitation":"Bureau of Industry and Security, “BIS Publishes Assessment on the Use of Mature-Node Chips,” December 6, 2024, https://www.bis.gov/press-release/bis-publishes-assessment-use-mature-node-chips.","noteIndex":158},"citationItems":[{"id":332,"uris":["http://zotero.org/users/16320372/items/DDP9HWI9"],"itemData":{"id":332,"type":"webpage","title":"BIS Publishes Assessment on the Use of Mature-Node Chips","URL":"https://www.bis.gov/press-release/bis-publishes-assessment-use-mature-node-chips","author":[{"literal":"Bureau of Industry and Security"}],"accessed":{"date-parts":[["2025",2,6]]},"issued":{"date-parts":[["2024",12,6]]}}}],"schema":"https://github.com/citation-style-language/schema/raw/master/csl-citation.json"}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Bureau of Industry and Security, “BIS Publishes Assessment on the Use of Mature-Node Chips,” December 6, 2024, https://www.bis.gov/press-release/bis-publishes-assessment-use-mature-node-chips.</w:t>
      </w:r>
      <w:r w:rsidRPr="008E50B6">
        <w:rPr>
          <w:rFonts w:ascii="Times New Roman" w:hAnsi="Times New Roman" w:cs="Times New Roman"/>
        </w:rPr>
        <w:fldChar w:fldCharType="end"/>
      </w:r>
    </w:p>
  </w:footnote>
  <w:footnote w:id="162">
    <w:p w14:paraId="02AA97BB" w14:textId="2A2D9DE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{"citationID":"G7ZXjFoO","properties":{"formattedCitation":"\\uc0\\u8220{}Provisions Pertaining to U.S. Investments in Certain National Security Technologies and Products in Countries of Concern,\\uc0\\u8221{} Federal Register, August 14, 2023, https://www.federalregister.gov/documents/2023/08/14/2023-17164/provisions-pertaining-to-us-investments-in-certain-national-security-technologies-and-products-in.","plainCitation":"“Provisions Pertaining to U.S. Investments in Certain National Security Technologies and Products in Countries of Concern,” Federal Register, August 14, 2023, https://www.federalregister.gov/documents/2023/08/14/2023-17164/provisions-pertaining-to-us-investments-in-certain-national-security-technologies-and-products-in.","noteIndex":159},"citationItems":[{"id":334,"uris":["http://zotero.org/users/16320372/items/LTY3RLX2"],"itemData":{"id":334,"type":"webpage","abstract":"The Executive Order of August 9, 2023, \"Addressing United States Investments in Certain National Security Technologies and Products in Countries of Concern\" (the Order), directs the Secretary of the Treasury (the Secretary) to issue regulations that identify categories of transactions involving...","container-title":"Federal Register","language":"en","title":"Provisions Pertaining to U.S. Investments in Certain National Security Technologies and Products in Countries of Concern","URL":"https://www.federalregister.gov/documents/2023/08/14/2023-17164/provisions-pertaining-to-us-investments-in-certain-national-security-technologies-and-products-in","accessed":{"date-parts":[["2025",2,6]]},"issued":{"date-parts":[["2023",8,14]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“Provisions Pertaining to U.S. Investments in Certain National Security Technologies and Products in Countries of Concern,” Federal Register, August 14, 2023, https://www.federalregister.gov/documents/2023/08/14/2023-17164/provisions-pertaining-to-us-investments-in-certain-national-security-technologies-and-products-in.</w:t>
      </w:r>
      <w:r w:rsidRPr="008E50B6">
        <w:rPr>
          <w:rFonts w:ascii="Times New Roman" w:hAnsi="Times New Roman" w:cs="Times New Roman"/>
        </w:rPr>
        <w:fldChar w:fldCharType="end"/>
      </w:r>
    </w:p>
  </w:footnote>
  <w:footnote w:id="163">
    <w:p w14:paraId="658B8D5D" w14:textId="422BC96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{"citationID":"0RaYgLl2","properties":{"formattedCitation":"Charles M C Lee, Yuanyu Qu, and Tao Shen, \\uc0\\u8220{}Gate Fees: The Pervasive Effect of IPO Restrictions on Chinese Equity Markets*,\\uc0\\u8221{} {\\i{}Review of Finance} 27, no. 3 (May 1, 2023): 809\\uc0\\u8211{}49, https://doi.org/10.1093/rof/rfac044.","plainCitation":"Charles M C Lee, Yuanyu Qu, and Tao Shen, “Gate Fees: The Pervasive Effect of IPO Restrictions on Chinese Equity Markets*,” Review of Finance 27, no. 3 (May 1, 2023): 809–49, https://doi.org/10.1093/rof/rfac044.","noteIndex":160},"citationItems":[{"id":336,"uris":["http://zotero.org/users/16320372/items/7CGLRBNC"],"itemData":{"id":336,"type":"article-journal","abstract":"From 2007 to 2020, unlisted Chinese firms paid an average of over US $500 million to listed firms for their shell value in reverse merger transactions. We show that this large shadow price for a public listing sheds light on other features of Chinese markets, including (i) near-zero mortality rates, (ii) frequent major-asset restructurings (MARs), (iii) insensitivity of small-firm prices to corporate earnings, and (iv) a large size effect. A firm-level measure of expected shell probability (ESP) predicts stock returns, MARs, earnings-to-price sensitivity, and short-window returns to initial public offering-related regulatory news. Furthermore, adding ESP to existing pricing models for Chinese stocks significantly improves model performance.","container-title":"Review of Finance","DOI":"10.1093/rof/rfac044","ISSN":"1572-3097","issue":"3","journalAbbreviation":"Review of Finance","page":"809-849","source":"Silverchair","title":"Gate Fees: The Pervasive Effect of IPO Restrictions on Chinese Equity Markets*","title-short":"Gate Fees","volume":"27","author":[{"family":"Lee","given":"Charles M C"},{"family":"Qu","given":"Yuanyu"},{"family":"Shen","given":"Tao"}],"issued":{"date-parts":[["2023",5,1]]}}}],"schema":"https://github.com/citation-style-language/schema/raw/master/csl-citation.json"}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Charles M C Lee, </w:t>
      </w:r>
      <w:proofErr w:type="spellStart"/>
      <w:r w:rsidRPr="008E50B6">
        <w:rPr>
          <w:rFonts w:ascii="Times New Roman" w:hAnsi="Times New Roman" w:cs="Times New Roman"/>
          <w:kern w:val="0"/>
        </w:rPr>
        <w:t>Yuanyu</w:t>
      </w:r>
      <w:proofErr w:type="spellEnd"/>
      <w:r w:rsidRPr="008E50B6">
        <w:rPr>
          <w:rFonts w:ascii="Times New Roman" w:hAnsi="Times New Roman" w:cs="Times New Roman"/>
          <w:kern w:val="0"/>
        </w:rPr>
        <w:t xml:space="preserve"> Qu, and Tao Shen, “Gate Fees: The Pervasive Effect of IPO Restrictions on Chinese Equity Markets*,” </w:t>
      </w:r>
      <w:r w:rsidRPr="008E50B6">
        <w:rPr>
          <w:rFonts w:ascii="Times New Roman" w:hAnsi="Times New Roman" w:cs="Times New Roman"/>
          <w:i/>
          <w:iCs/>
          <w:kern w:val="0"/>
        </w:rPr>
        <w:t>Review of Finance</w:t>
      </w:r>
      <w:r w:rsidRPr="008E50B6">
        <w:rPr>
          <w:rFonts w:ascii="Times New Roman" w:hAnsi="Times New Roman" w:cs="Times New Roman"/>
          <w:kern w:val="0"/>
        </w:rPr>
        <w:t xml:space="preserve"> 27, no. 3 (May 1, 2023): 809–49, https://doi.org/10.1093/rof/rfac044.</w:t>
      </w:r>
      <w:r w:rsidRPr="008E50B6">
        <w:rPr>
          <w:rFonts w:ascii="Times New Roman" w:hAnsi="Times New Roman" w:cs="Times New Roman"/>
        </w:rPr>
        <w:fldChar w:fldCharType="end"/>
      </w:r>
    </w:p>
  </w:footnote>
  <w:footnote w:id="164">
    <w:p w14:paraId="35BB1DFA" w14:textId="1B45E83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{"citationID":"GdN6ynzw","properties":{"formattedCitation":"Rolf and Schindler, \\uc0\\u8220{}The US\\uc0\\u8211{}China Rivalry and the Emergence of State Platform Capitalism.\\uc0\\u8221{}","plainCitation":"Rolf and Schindler, “The US–China Rivalry and the Emergence of State Platform Capitalism.”","noteIndex":161},"citationItems":[{"id":327,"uris":["http://zotero.org/users/16320372/items/GRBEYTPG"],"itemData":{"id":327,"type":"article-journal","abstract":"The rise of digital platforms as a new form of business organisation concentrates power in the United States and China. Platform capitalism further intersects with and reinforces pre-existing trends towards state capitalism, where states more actively direct economies in response to economic turbulence and heightened geopolitical tension. The concentration of global business power within two states, combined with the increasing capacity for these states to leverage and direct platform activities for their own geopolitical–economic ends, has catalyzed the rise of ‘state platform capitalism’ (SPC). This paper develops the notion of SPC as an emergent logic of competition for both states and firms – in particular, the ways in which Beijing and Washington instrumentalise and mobilise domestic platform firms in pursuit of geopolitical–economic objectives, while platforms become increasingly interdependent with their home state institutions. Competition in the global political economy is increasingly centred on the recruitment of users and nations to these rival state-platform nexuses (national ‘stacks’) as a means of establishing and exercising extraterritorial economic and political power. Empirically, we identify variations between American and Chinese modes of practicing state platform capitalism, and we examine three axes within which this competition unfolds internationally: currencies, standards and cybersecurity.","container-title":"Environment and Planning A: Economy and Space","DOI":"10.1177/0308518X221146545","ISSN":"0308-518X","issue":"5","journalAbbreviation":"Environ Plan A","language":"en","note":"publisher: SAGE Publications Ltd","page":"1255-1280","source":"SAGE Journals","title":"The US–China rivalry and the emergence of state platform capitalism","volume":"55","author":[{"family":"Rolf","given":"Steve"},{"family":"Schindler","given":"Seth"}],"issued":{"date-parts":[["2023",8,1]]}}}],"schema":"https://github.com/citation-style-language/schema/raw/master/csl-citation.json"}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Rolf and Schindler, “The US–China Rivalry and the Emergence of State Platform Capitalism.”</w:t>
      </w:r>
      <w:r w:rsidRPr="008E50B6">
        <w:rPr>
          <w:rFonts w:ascii="Times New Roman" w:hAnsi="Times New Roman" w:cs="Times New Roman"/>
        </w:rPr>
        <w:fldChar w:fldCharType="end"/>
      </w:r>
    </w:p>
  </w:footnote>
  <w:footnote w:id="165">
    <w:p w14:paraId="6679CD98" w14:textId="68A3382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{"citationID":"KGKHeWfi","properties":{"formattedCitation":"Chris Miller, {\\i{}Chip War: The Fight for the World\\uc0\\u8217{}s Most Critical Technology} (Simon &amp; Schuster, 2022).","plainCitation":"Chris Miller, Chip War: The Fight for the World’s Most Critical Technology (Simon &amp; Schuster, 2022).","noteIndex":162},"citationItems":[{"id":282,"uris":["http://zotero.org/users/16320372/items/Y9BQNE4G"],"itemData":{"id":282,"type":"book","abstract":"***Winner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Chris Miller, </w:t>
      </w:r>
      <w:r w:rsidRPr="008E50B6">
        <w:rPr>
          <w:rFonts w:ascii="Times New Roman" w:hAnsi="Times New Roman" w:cs="Times New Roman"/>
          <w:i/>
          <w:iCs/>
          <w:kern w:val="0"/>
        </w:rPr>
        <w:t>Chip War: The Fight for the World’s Most Critical Technology</w:t>
      </w:r>
      <w:r w:rsidRPr="008E50B6">
        <w:rPr>
          <w:rFonts w:ascii="Times New Roman" w:hAnsi="Times New Roman" w:cs="Times New Roman"/>
          <w:kern w:val="0"/>
        </w:rPr>
        <w:t xml:space="preserve"> (Simon &amp; Schuster, 2022).</w:t>
      </w:r>
      <w:r w:rsidRPr="008E50B6">
        <w:rPr>
          <w:rFonts w:ascii="Times New Roman" w:hAnsi="Times New Roman" w:cs="Times New Roman"/>
        </w:rPr>
        <w:fldChar w:fldCharType="end"/>
      </w:r>
      <w:r w:rsidRPr="008E50B6">
        <w:rPr>
          <w:rFonts w:ascii="Times New Roman" w:hAnsi="Times New Roman" w:cs="Times New Roman"/>
        </w:rPr>
        <w:t xml:space="preserve"> 348.</w:t>
      </w:r>
    </w:p>
  </w:footnote>
  <w:footnote w:id="166">
    <w:p w14:paraId="69D12EE3" w14:textId="5E0242F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{"citationID":"1WBw5CRT","properties":{"formattedCitation":"Girard, {\\i{}All Desire Is a Desire for Being}.","plainCitation":"Girard, All Desire Is a Desire for Being.","noteIndex":163},"citationItems":[{"id":278,"uris":["http://zotero.org/users/16320372/items/P3D4SSTY"],"itemData":{"id":278,"type":"book","collection-title":"Penguin classics","event-place":"London","ISBN":"978-0-241-54323-8","language":"eng","number-of-pages":"317","publisher":"Penguin Classics","publisher-place":"London","source":"K10plus ISBN","title":"All desire is a desire for being: essential writings","title-short":"All desire is a desire for being","author":[{"family":"Girard","given":"René"}],"editor":[{"family":"Haven","given":"Cynthia L."}],"issued":{"date-parts":[["2023"]]}}}],"schema":"https://github.com/citation-style-language/schema/raw/master/csl-citation.json"}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Girard, </w:t>
      </w:r>
      <w:r w:rsidRPr="008E50B6">
        <w:rPr>
          <w:rFonts w:ascii="Times New Roman" w:hAnsi="Times New Roman" w:cs="Times New Roman"/>
          <w:i/>
          <w:iCs/>
          <w:kern w:val="0"/>
        </w:rPr>
        <w:t>All Desire Is a Desire for Being</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276.</w:t>
      </w:r>
    </w:p>
  </w:footnote>
  <w:footnote w:id="167">
    <w:p w14:paraId="19009F2C" w14:textId="0A031D2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{"citationID":"MhED2NUV","properties":{"formattedCitation":"{\\i{}The Book of Chuang Tzu} (Penguin Publishing Group, 2007).","plainCitation":"The Book of Chuang Tzu (Penguin Publishing Group, 2007).","noteIndex":164},"citationItems":[{"id":280,"uris":["http://zotero.org/users/16320372/items/ZL4BS3M2"],"itemData":{"id":280,"type":"book","abstract":"A masterpiece of ancient Chinese philosophy, second in influence only to the Tao Te Ching  One of the founders of Taoism, Chuang Tzu was firmly opposed to Confucian values of order, control, and hierarchy, believing the perfect state to be one where primal, innate nature rules. Full of profundity as well as tricks, knaves, sages, jokers, unbelievably named people, and uptight Confucians, The Book of Chuang Tzu perceives the Tao-the Way of Nature- not as a term to be explained but as a path to walk. Radical and subversive, employing wit, humor, and shock tactics, The Book of Chuang Tzu offers an intriguing look deep into Chinese culture.For more than seventy years, Penguin has been the leading publisher of classic literature in the English-speaking world. With more than 1,700 titles, Penguin Classics represents a global bookshelf of the best works throughout history and across genres and disciplines. Readers trust the series to provide authoritative texts enhanced by introductions and notes by distinguished scholars and contemporary authors, as well as up-to-date translations by award-winning translators.","ISBN":"978-0-14-045537-3","language":"en","note":"Google-Books-ID: GINY0yIseaUC","number-of-pages":"527","publisher":"Penguin Publishing Group","source":"Google Books","title":"The Book of Chuang Tzu","issued":{"date-parts":[["2007",4,6]]}}}],"schema":"https://github.com/citation-style-language/schema/raw/master/csl-citation.json"}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i/>
          <w:iCs/>
          <w:kern w:val="0"/>
        </w:rPr>
        <w:t>The Book of Chuang Tzu</w:t>
      </w:r>
      <w:r w:rsidRPr="008E50B6">
        <w:rPr>
          <w:rFonts w:ascii="Times New Roman" w:hAnsi="Times New Roman" w:cs="Times New Roman"/>
          <w:kern w:val="0"/>
        </w:rPr>
        <w:t xml:space="preserve"> (Penguin Publishing Group, 2007).</w:t>
      </w:r>
      <w:r w:rsidRPr="008E50B6">
        <w:rPr>
          <w:rFonts w:ascii="Times New Roman" w:hAnsi="Times New Roman" w:cs="Times New Roman"/>
        </w:rPr>
        <w:fldChar w:fldCharType="end"/>
      </w:r>
      <w:r w:rsidRPr="008E50B6">
        <w:rPr>
          <w:rFonts w:ascii="Times New Roman" w:hAnsi="Times New Roman" w:cs="Times New Roman"/>
        </w:rPr>
        <w:t xml:space="preserve"> 76.</w:t>
      </w:r>
    </w:p>
  </w:footnote>
  <w:footnote w:id="168">
    <w:p w14:paraId="47E71341" w14:textId="31473A0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{"citationID":"k3F19aEK","properties":{"formattedCitation":"Miller, {\\i{}Chip War}.","plainCitation":"Miller, Chip War.","noteIndex":165},"citationItems":[{"id":282,"uris":["http://zotero.org/users/16320372/items/Y9BQNE4G"],"itemData":{"id":282,"type":"book","abstract":"***Winner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Miller, </w:t>
      </w:r>
      <w:r w:rsidRPr="008E50B6">
        <w:rPr>
          <w:rFonts w:ascii="Times New Roman" w:hAnsi="Times New Roman" w:cs="Times New Roman"/>
          <w:i/>
          <w:iCs/>
          <w:kern w:val="0"/>
        </w:rPr>
        <w:t>Chip War</w:t>
      </w:r>
      <w:r w:rsidRPr="008E50B6">
        <w:rPr>
          <w:rFonts w:ascii="Times New Roman" w:hAnsi="Times New Roman" w:cs="Times New Roman"/>
          <w:kern w:val="0"/>
        </w:rPr>
        <w:t>.</w:t>
      </w:r>
      <w:r w:rsidRPr="008E50B6">
        <w:rPr>
          <w:rFonts w:ascii="Times New Roman" w:hAnsi="Times New Roman" w:cs="Times New Roman"/>
        </w:rPr>
        <w:fldChar w:fldCharType="end"/>
      </w:r>
    </w:p>
  </w:footnote>
  <w:footnote w:id="169">
    <w:p w14:paraId="06DA8E44" w14:textId="7EA4543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{"citationID":"tmIXciyX","properties":{"formattedCitation":"Miller.","plainCitation":"Miller.","noteIndex":166},"citationItems":[{"id":282,"uris":["http://zotero.org/users/16320372/items/Y9BQNE4G"],"itemData":{"id":282,"type":"book","abstract":"***Winner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Miller.</w:t>
      </w:r>
      <w:r w:rsidRPr="008E50B6">
        <w:rPr>
          <w:rFonts w:ascii="Times New Roman" w:hAnsi="Times New Roman" w:cs="Times New Roman"/>
        </w:rPr>
        <w:fldChar w:fldCharType="end"/>
      </w:r>
      <w:r w:rsidRPr="008E50B6">
        <w:rPr>
          <w:rFonts w:ascii="Times New Roman" w:hAnsi="Times New Roman" w:cs="Times New Roman"/>
        </w:rPr>
        <w:t xml:space="preserve"> 54</w:t>
      </w:r>
      <w:r>
        <w:rPr>
          <w:rFonts w:ascii="Times New Roman" w:hAnsi="Times New Roman" w:cs="Times New Roman"/>
        </w:rPr>
        <w:t>.</w:t>
      </w:r>
    </w:p>
  </w:footnote>
  <w:footnote w:id="170">
    <w:p w14:paraId="09907E87" w14:textId="0E5C2FB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{"citationID":"wkLqMEb0","properties":{"formattedCitation":"Miller.","plainCitation":"Miller.","noteIndex":167},"citationItems":[{"id":282,"uris":["http://zotero.org/users/16320372/items/Y9BQNE4G"],"itemData":{"id":282,"type":"book","abstract":"***Winner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Miller.</w:t>
      </w:r>
      <w:r w:rsidRPr="008E50B6">
        <w:rPr>
          <w:rFonts w:ascii="Times New Roman" w:hAnsi="Times New Roman" w:cs="Times New Roman"/>
        </w:rPr>
        <w:fldChar w:fldCharType="end"/>
      </w:r>
      <w:r w:rsidRPr="008E50B6">
        <w:rPr>
          <w:rFonts w:ascii="Times New Roman" w:hAnsi="Times New Roman" w:cs="Times New Roman"/>
        </w:rPr>
        <w:t xml:space="preserve"> 54</w:t>
      </w:r>
      <w:r>
        <w:rPr>
          <w:rFonts w:ascii="Times New Roman" w:hAnsi="Times New Roman" w:cs="Times New Roman"/>
        </w:rPr>
        <w:t>.</w:t>
      </w:r>
    </w:p>
  </w:footnote>
  <w:footnote w:id="171">
    <w:p w14:paraId="0752C0E3" w14:textId="1E85AC7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{"citationID":"RyTfQwfa","properties":{"formattedCitation":"Miller.","plainCitation":"Miller.","noteIndex":168},"citationItems":[{"id":282,"uris":["http://zotero.org/users/16320372/items/Y9BQNE4G"],"itemData":{"id":282,"type":"book","abstract":"***Winner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Miller.</w:t>
      </w:r>
      <w:r w:rsidRPr="008E50B6">
        <w:rPr>
          <w:rFonts w:ascii="Times New Roman" w:hAnsi="Times New Roman" w:cs="Times New Roman"/>
        </w:rPr>
        <w:fldChar w:fldCharType="end"/>
      </w:r>
      <w:r w:rsidRPr="008E50B6">
        <w:rPr>
          <w:rFonts w:ascii="Times New Roman" w:hAnsi="Times New Roman" w:cs="Times New Roman"/>
        </w:rPr>
        <w:t xml:space="preserve"> 112</w:t>
      </w:r>
      <w:r>
        <w:rPr>
          <w:rFonts w:ascii="Times New Roman" w:hAnsi="Times New Roman" w:cs="Times New Roman"/>
        </w:rPr>
        <w:t>.</w:t>
      </w:r>
    </w:p>
  </w:footnote>
  <w:footnote w:id="172">
    <w:p w14:paraId="0CBE6EA7" w14:textId="5C90BD8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{"citationID":"zafkV7zM","properties":{"formattedCitation":"Miller.","plainCitation":"Miller.","noteIndex":169},"citationItems":[{"id":282,"uris":["http://zotero.org/users/16320372/items/Y9BQNE4G"],"itemData":{"id":282,"type":"book","abstract":"***Winner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Miller.</w:t>
      </w:r>
      <w:r w:rsidRPr="008E50B6">
        <w:rPr>
          <w:rFonts w:ascii="Times New Roman" w:hAnsi="Times New Roman" w:cs="Times New Roman"/>
        </w:rPr>
        <w:fldChar w:fldCharType="end"/>
      </w:r>
      <w:r w:rsidRPr="008E50B6">
        <w:rPr>
          <w:rFonts w:ascii="Times New Roman" w:hAnsi="Times New Roman" w:cs="Times New Roman"/>
        </w:rPr>
        <w:t xml:space="preserve"> 132</w:t>
      </w:r>
      <w:r>
        <w:rPr>
          <w:rFonts w:ascii="Times New Roman" w:hAnsi="Times New Roman" w:cs="Times New Roman"/>
        </w:rPr>
        <w:t>.</w:t>
      </w:r>
    </w:p>
  </w:footnote>
  <w:footnote w:id="173">
    <w:p w14:paraId="00A7BA43" w14:textId="0F8935C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{"citationID":"uY9AZ8qm","properties":{"formattedCitation":"Miller.","plainCitation":"Miller.","noteIndex":170},"citationItems":[{"id":282,"uris":["http://zotero.org/users/16320372/items/Y9BQNE4G"],"itemData":{"id":282,"type":"book","abstract":"***Winner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Miller.</w:t>
      </w:r>
      <w:r w:rsidRPr="008E50B6">
        <w:rPr>
          <w:rFonts w:ascii="Times New Roman" w:hAnsi="Times New Roman" w:cs="Times New Roman"/>
        </w:rPr>
        <w:fldChar w:fldCharType="end"/>
      </w:r>
      <w:r w:rsidRPr="008E50B6">
        <w:rPr>
          <w:rFonts w:ascii="Times New Roman" w:hAnsi="Times New Roman" w:cs="Times New Roman"/>
        </w:rPr>
        <w:t xml:space="preserve"> 163</w:t>
      </w:r>
      <w:r>
        <w:rPr>
          <w:rFonts w:ascii="Times New Roman" w:hAnsi="Times New Roman" w:cs="Times New Roman"/>
        </w:rPr>
        <w:t>.</w:t>
      </w:r>
    </w:p>
  </w:footnote>
  <w:footnote w:id="174">
    <w:p w14:paraId="3DA15BA8" w14:textId="7FEEAC0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{"citationID":"rfy7ayhc","properties":{"formattedCitation":"Miller.","plainCitation":"Miller.","noteIndex":171},"citationItems":[{"id":282,"uris":["http://zotero.org/users/16320372/items/Y9BQNE4G"],"itemData":{"id":282,"type":"book","abstract":"***Winner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Miller.</w:t>
      </w:r>
      <w:r w:rsidRPr="008E50B6">
        <w:rPr>
          <w:rFonts w:ascii="Times New Roman" w:hAnsi="Times New Roman" w:cs="Times New Roman"/>
        </w:rPr>
        <w:fldChar w:fldCharType="end"/>
      </w:r>
      <w:r w:rsidRPr="008E50B6">
        <w:rPr>
          <w:rFonts w:ascii="Times New Roman" w:hAnsi="Times New Roman" w:cs="Times New Roman"/>
        </w:rPr>
        <w:t xml:space="preserve"> 217—220</w:t>
      </w:r>
      <w:r>
        <w:rPr>
          <w:rFonts w:ascii="Times New Roman" w:hAnsi="Times New Roman" w:cs="Times New Roman"/>
        </w:rPr>
        <w:t>.</w:t>
      </w:r>
    </w:p>
  </w:footnote>
  <w:footnote w:id="175">
    <w:p w14:paraId="7246022A" w14:textId="0A6C297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{"citationID":"0YtWEGPA","properties":{"formattedCitation":"Miller.","plainCitation":"Miller.","noteIndex":172},"citationItems":[{"id":282,"uris":["http://zotero.org/users/16320372/items/Y9BQNE4G"],"itemData":{"id":282,"type":"book","abstract":"***Winner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Miller.</w:t>
      </w:r>
      <w:r w:rsidRPr="008E50B6">
        <w:rPr>
          <w:rFonts w:ascii="Times New Roman" w:hAnsi="Times New Roman" w:cs="Times New Roman"/>
        </w:rPr>
        <w:fldChar w:fldCharType="end"/>
      </w:r>
      <w:r w:rsidRPr="008E50B6">
        <w:rPr>
          <w:rFonts w:ascii="Times New Roman" w:hAnsi="Times New Roman" w:cs="Times New Roman"/>
        </w:rPr>
        <w:t xml:space="preserve"> 196 (Actually from picture, need to fix)</w:t>
      </w:r>
    </w:p>
  </w:footnote>
  <w:footnote w:id="176">
    <w:p w14:paraId="02CDEB2A" w14:textId="71191E5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{"citationID":"tUfR0Sbx","properties":{"formattedCitation":"Barry Naughton, {\\i{}The China Circle: Economics and Technology in the PRC, Taiwan, and Hong Kong} (Brookings Institution Press, 2012).","plainCitation":"Barry Naughton, The China Circle: Economics and Technology in the PRC, Taiwan, and Hong Kong (Brookings Institution Press, 2012).","noteIndex":173},"citationItems":[{"id":284,"uris":["http://zotero.org/users/16320372/items/5FRMWTCL"],"itemData":{"id":284,"type":"book","abstract":"As the British relinquish control of Hong Kong, the economic relationship among the People's Republic of China (PRC), Taiwan, and Hong Kong becomes especially significant. Despite political and diplomatic tensions, this relationship has grown phenomenally in recent years and continues to prosper. Known as the \"China Circle,\" it is an important emerging economic region that cuts across political boundaries.This book is the first comprehensive study of the underlying economic dynamics that make the China Circle not only possible, but hugely successful. Yun-wing Sung, Barry Naughton, and Kong Yam Tan analyze the macroeconomic issues in each of the political entities that make up the China Circle. Michael Borrus, Chin Chung, Jean François Huchet, and Dieter Ernst focus one of the region's leading industries, electronics. With rapid changes in technology, firm strategy, and global markets driving its continuous restructuring, the electronics industry offers a detailed view of the factors that are shaping the region as a whole.To provide a complete economic picture of the China Circle today—and possible future developments—the contributors explore key issues including emerging divisions of labor, developing trade and investment patterns, and the effect of Hong Kong's return to China in July 1997.Written in an open and accessible style, the book is especially timely and more in-depth than anything currently available.","ISBN":"978-0-8157-2035-5","language":"en","note":"Google-Books-ID: y6DaWnYiYPUC","number-of-pages":"342","publisher":"Brookings Institution Press","source":"Google Books","title":"The China Circle: Economics and Technology in the PRC, Taiwan, and Hong Kong","title-short":"The China Circle","author":[{"family":"Naughton","given":"Barry"}],"issued":{"date-parts":[["2012",1,1]]}}}],"schema":"https://github.com/citation-style-language/schema/raw/master/csl-citation.json"}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Barry Naughton, </w:t>
      </w:r>
      <w:r w:rsidRPr="008E50B6">
        <w:rPr>
          <w:rFonts w:ascii="Times New Roman" w:hAnsi="Times New Roman" w:cs="Times New Roman"/>
          <w:i/>
          <w:iCs/>
          <w:kern w:val="0"/>
        </w:rPr>
        <w:t>The China Circle: Economics and Technology in the PRC, Taiwan, and Hong Kong</w:t>
      </w:r>
      <w:r w:rsidRPr="008E50B6">
        <w:rPr>
          <w:rFonts w:ascii="Times New Roman" w:hAnsi="Times New Roman" w:cs="Times New Roman"/>
          <w:kern w:val="0"/>
        </w:rPr>
        <w:t xml:space="preserve"> (Brookings Institution Press, 2012).</w:t>
      </w:r>
      <w:r w:rsidRPr="008E50B6">
        <w:rPr>
          <w:rFonts w:ascii="Times New Roman" w:hAnsi="Times New Roman" w:cs="Times New Roman"/>
        </w:rPr>
        <w:fldChar w:fldCharType="end"/>
      </w:r>
    </w:p>
  </w:footnote>
  <w:footnote w:id="177">
    <w:p w14:paraId="30C35EEF" w14:textId="7487599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{"citationID":"C6Q2siQ0","properties":{"formattedCitation":"Naughton.","plainCitation":"Naughton.","noteIndex":174},"citationItems":[{"id":284,"uris":["http://zotero.org/users/16320372/items/5FRMWTCL"],"itemData":{"id":284,"type":"book","abstract":"As the British relinquish control of Hong Kong, the economic relationship among the People's Republic of China (PRC), Taiwan, and Hong Kong becomes especially significant. Despite political and diplomatic tensions, this relationship has grown phenomenally in recent years and continues to prosper. Known as the \"China Circle,\" it is an important emerging economic region that cuts across political boundaries.This book is the first comprehensive study of the underlying economic dynamics that make the China Circle not only possible, but hugely successful. Yun-wing Sung, Barry Naughton, and Kong Yam Tan analyze the macroeconomic issues in each of the political entities that make up the China Circle. Michael Borrus, Chin Chung, Jean François Huchet, and Dieter Ernst focus one of the region's leading industries, electronics. With rapid changes in technology, firm strategy, and global markets driving its continuous restructuring, the electronics industry offers a detailed view of the factors that are shaping the region as a whole.To provide a complete economic picture of the China Circle today—and possible future developments—the contributors explore key issues including emerging divisions of labor, developing trade and investment patterns, and the effect of Hong Kong's return to China in July 1997.Written in an open and accessible style, the book is especially timely and more in-depth than anything currently available.","ISBN":"978-0-8157-2035-5","language":"en","note":"Google-Books-ID: y6DaWnYiYPUC","number-of-pages":"342","publisher":"Brookings Institution Press","source":"Google Books","title":"The China Circle: Economics and Technology in the PRC, Taiwan, and Hong Kong","title-short":"The China Circle","author":[{"family":"Naughton","given":"Barry"}],"issued":{"date-parts":[["2012",1,1]]}}}],"schema":"https://github.com/citation-style-language/schema/raw/master/csl-citation.json"}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Naughton.</w:t>
      </w:r>
      <w:r w:rsidRPr="008E50B6">
        <w:rPr>
          <w:rFonts w:ascii="Times New Roman" w:hAnsi="Times New Roman" w:cs="Times New Roman"/>
        </w:rPr>
        <w:fldChar w:fldCharType="end"/>
      </w:r>
    </w:p>
  </w:footnote>
  <w:footnote w:id="178">
    <w:p w14:paraId="521DC4E7" w14:textId="08DC5FA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{"citationID":"OI6rlaMv","properties":{"formattedCitation":"Naughton.","plainCitation":"Naughton.","noteIndex":175},"citationItems":[{"id":284,"uris":["http://zotero.org/users/16320372/items/5FRMWTCL"],"itemData":{"id":284,"type":"book","abstract":"As the British relinquish control of Hong Kong, the economic relationship among the People's Republic of China (PRC), Taiwan, and Hong Kong becomes especially significant. Despite political and diplomatic tensions, this relationship has grown phenomenally in recent years and continues to prosper. Known as the \"China Circle,\" it is an important emerging economic region that cuts across political boundaries.This book is the first comprehensive study of the underlying economic dynamics that make the China Circle not only possible, but hugely successful. Yun-wing Sung, Barry Naughton, and Kong Yam Tan analyze the macroeconomic issues in each of the political entities that make up the China Circle. Michael Borrus, Chin Chung, Jean François Huchet, and Dieter Ernst focus one of the region's leading industries, electronics. With rapid changes in technology, firm strategy, and global markets driving its continuous restructuring, the electronics industry offers a detailed view of the factors that are shaping the region as a whole.To provide a complete economic picture of the China Circle today—and possible future developments—the contributors explore key issues including emerging divisions of labor, developing trade and investment patterns, and the effect of Hong Kong's return to China in July 1997.Written in an open and accessible style, the book is especially timely and more in-depth than anything currently available.","ISBN":"978-0-8157-2035-5","language":"en","note":"Google-Books-ID: y6DaWnYiYPUC","number-of-pages":"342","publisher":"Brookings Institution Press","source":"Google Books","title":"The China Circle: Economics and Technology in the PRC, Taiwan, and Hong Kong","title-short":"The China Circle","author":[{"family":"Naughton","given":"Barry"}],"issued":{"date-parts":[["2012",1,1]]}}}],"schema":"https://github.com/citation-style-language/schema/raw/master/csl-citation.json"}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Naughton.</w:t>
      </w:r>
      <w:r w:rsidRPr="008E50B6">
        <w:rPr>
          <w:rFonts w:ascii="Times New Roman" w:hAnsi="Times New Roman" w:cs="Times New Roman"/>
        </w:rPr>
        <w:fldChar w:fldCharType="end"/>
      </w:r>
      <w:r w:rsidRPr="008E50B6">
        <w:rPr>
          <w:rFonts w:ascii="Times New Roman" w:hAnsi="Times New Roman" w:cs="Times New Roman"/>
        </w:rPr>
        <w:t xml:space="preserve"> 262</w:t>
      </w:r>
      <w:r>
        <w:rPr>
          <w:rFonts w:ascii="Times New Roman" w:hAnsi="Times New Roman" w:cs="Times New Roman"/>
        </w:rPr>
        <w:t>.</w:t>
      </w:r>
    </w:p>
  </w:footnote>
  <w:footnote w:id="179">
    <w:p w14:paraId="5B17A6BC" w14:textId="79ED7A5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{"citationID":"h5FKRbLK","properties":{"formattedCitation":"Alex Capri, {\\i{}Techno-Nationalism\\uc0\\u8239{}: How It\\uc0\\u8217{}s Reshaping Trade, Geopolitics and Society} (John Wiley &amp; Sons, Inc, 2025), https://find.library.duke.edu/catalog/DUKE99119681737408501.","plainCitation":"Alex Capri, Techno-Nationalism : How It’s Reshaping Trade, Geopolitics and Society (John Wiley &amp; Sons, Inc, 2025), https://find.library.duke.edu/catalog/DUKE99119681737408501.","dontUpdate":true,"noteIndex":176},"citationItems":[{"id":157,"uris":["http://zotero.org/users/16320372/items/TUD9SAN9"],"itemData":{"id":157,"type":"book","ISBN":"978-1-119-76606-3","language":"English","publisher":"John Wiley &amp; Sons, Inc","source":"find.library.duke.edu","title":"Techno-nationalism: how it's reshaping trade, geopolitics and society","title-short":"Techno-nationalism","URL":"https://find.library.duke.edu/catalog/DUKE99119681737408501","author":[{"family":"Capri","given":"Alex"}],"accessed":{"date-parts":[["2025",2,3]]},"issued":{"date-parts":[["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Alex Capri, </w:t>
      </w:r>
      <w:r w:rsidRPr="008E50B6">
        <w:rPr>
          <w:rFonts w:ascii="Times New Roman" w:hAnsi="Times New Roman" w:cs="Times New Roman"/>
          <w:i/>
          <w:iCs/>
          <w:kern w:val="0"/>
        </w:rPr>
        <w:t>Techno-Nationalism: How It’s Reshaping Trade, Geopolitics and Society</w:t>
      </w:r>
      <w:r w:rsidRPr="008E50B6">
        <w:rPr>
          <w:rFonts w:ascii="Times New Roman" w:hAnsi="Times New Roman" w:cs="Times New Roman"/>
          <w:kern w:val="0"/>
        </w:rPr>
        <w:t xml:space="preserve"> (John Wiley &amp; Sons, Inc, 2025).</w:t>
      </w:r>
      <w:r w:rsidRPr="008E50B6">
        <w:rPr>
          <w:rFonts w:ascii="Times New Roman" w:hAnsi="Times New Roman" w:cs="Times New Roman"/>
        </w:rPr>
        <w:fldChar w:fldCharType="end"/>
      </w:r>
      <w:r w:rsidRPr="008E50B6">
        <w:rPr>
          <w:rFonts w:ascii="Times New Roman" w:hAnsi="Times New Roman" w:cs="Times New Roman"/>
        </w:rPr>
        <w:t xml:space="preserve"> 68—69.</w:t>
      </w:r>
    </w:p>
  </w:footnote>
  <w:footnote w:id="180">
    <w:p w14:paraId="35646BD0" w14:textId="79F8659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{"citationID":"QlJAklh2","properties":{"formattedCitation":"Miller, {\\i{}Chip War}.","plainCitation":"Miller, Chip War.","noteIndex":177},"citationItems":[{"id":282,"uris":["http://zotero.org/users/16320372/items/Y9BQNE4G"],"itemData":{"id":282,"type":"book","abstract":"***Winner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Miller, </w:t>
      </w:r>
      <w:r w:rsidRPr="008E50B6">
        <w:rPr>
          <w:rFonts w:ascii="Times New Roman" w:hAnsi="Times New Roman" w:cs="Times New Roman"/>
          <w:i/>
          <w:iCs/>
          <w:kern w:val="0"/>
        </w:rPr>
        <w:t>Chip War</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177—180.</w:t>
      </w:r>
    </w:p>
  </w:footnote>
  <w:footnote w:id="181">
    <w:p w14:paraId="6888EB84" w14:textId="61B1DF9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{"citationID":"6XBbXMA7","properties":{"formattedCitation":"Miller.","plainCitation":"Miller.","noteIndex":178},"citationItems":[{"id":282,"uris":["http://zotero.org/users/16320372/items/Y9BQNE4G"],"itemData":{"id":282,"type":"book","abstract":"***Winner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Miller.</w:t>
      </w:r>
      <w:r w:rsidRPr="008E50B6">
        <w:rPr>
          <w:rFonts w:ascii="Times New Roman" w:hAnsi="Times New Roman" w:cs="Times New Roman"/>
        </w:rPr>
        <w:fldChar w:fldCharType="end"/>
      </w:r>
      <w:r w:rsidRPr="008E50B6">
        <w:rPr>
          <w:rFonts w:ascii="Times New Roman" w:hAnsi="Times New Roman" w:cs="Times New Roman"/>
        </w:rPr>
        <w:t xml:space="preserve"> 258.</w:t>
      </w:r>
    </w:p>
  </w:footnote>
  <w:footnote w:id="182">
    <w:p w14:paraId="67C028CD" w14:textId="3BA1C7F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{"citationID":"2rJ8QvFW","properties":{"formattedCitation":"\\uc0\\u8220{}The Astonishing Rise of Shenzhen, China\\uc0\\u8217{}s Gadget Capital,\\uc0\\u8221{} World Economic Forum, November 9, 2017, https://www.weforum.org/stories/2017/11/inside-shenzhen-china-s-gadget-capital/.","plainCitation":"“The Astonishing Rise of Shenzhen, China’s Gadget Capital,” World Economic Forum, November 9, 2017, https://www.weforum.org/stories/2017/11/inside-shenzhen-china-s-gadget-capital/.","noteIndex":179},"citationItems":[{"id":286,"uris":["http://zotero.org/users/16320372/items/E4VMM5CB"],"itemData":{"id":286,"type":"webpage","abstract":"Some 90% of the world’s electronics come from Shenzhen, from phones to drones.","container-title":"World Economic Forum","language":"en","title":"The astonishing rise of Shenzhen, China’s gadget capital","URL":"https://www.weforum.org/stories/2017/11/inside-shenzhen-china-s-gadget-capital/","accessed":{"date-parts":[["2025",2,6]]},"issued":{"date-parts":[["2017",11,9]]}}}],"schema":"https://github.com/citation-style-language/schema/raw/master/csl-citation.json"}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“The Astonishing Rise of Shenzhen, China’s Gadget Capital,” World Economic Forum, November 9, 2017, https://www.weforum.org/stories/2017/11/inside-shenzhen-china-s-gadget-capital/.</w:t>
      </w:r>
      <w:r w:rsidRPr="008E50B6">
        <w:rPr>
          <w:rFonts w:ascii="Times New Roman" w:hAnsi="Times New Roman" w:cs="Times New Roman"/>
        </w:rPr>
        <w:fldChar w:fldCharType="end"/>
      </w:r>
    </w:p>
  </w:footnote>
  <w:footnote w:id="183">
    <w:p w14:paraId="51EA385B" w14:textId="19722B2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{"citationID":"nQvFFI3x","properties":{"formattedCitation":"Miller, {\\i{}Chip War}.","plainCitation":"Miller, Chip War.","noteIndex":180},"citationItems":[{"id":282,"uris":["http://zotero.org/users/16320372/items/Y9BQNE4G"],"itemData":{"id":282,"type":"book","abstract":"***Winner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Miller, </w:t>
      </w:r>
      <w:r w:rsidRPr="008E50B6">
        <w:rPr>
          <w:rFonts w:ascii="Times New Roman" w:hAnsi="Times New Roman" w:cs="Times New Roman"/>
          <w:i/>
          <w:iCs/>
          <w:kern w:val="0"/>
        </w:rPr>
        <w:t>Chip War</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245</w:t>
      </w:r>
      <w:r>
        <w:rPr>
          <w:rFonts w:ascii="Times New Roman" w:hAnsi="Times New Roman" w:cs="Times New Roman"/>
        </w:rPr>
        <w:t>.</w:t>
      </w:r>
    </w:p>
  </w:footnote>
  <w:footnote w:id="184">
    <w:p w14:paraId="2180ECE0" w14:textId="04E9BA8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{"citationID":"N0yrXMfn","properties":{"formattedCitation":"Miller.","plainCitation":"Miller.","noteIndex":181},"citationItems":[{"id":282,"uris":["http://zotero.org/users/16320372/items/Y9BQNE4G"],"itemData":{"id":282,"type":"book","abstract":"***Winner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Miller.</w:t>
      </w:r>
      <w:r w:rsidRPr="008E50B6">
        <w:rPr>
          <w:rFonts w:ascii="Times New Roman" w:hAnsi="Times New Roman" w:cs="Times New Roman"/>
        </w:rPr>
        <w:fldChar w:fldCharType="end"/>
      </w:r>
      <w:r w:rsidRPr="008E50B6">
        <w:rPr>
          <w:rFonts w:ascii="Times New Roman" w:hAnsi="Times New Roman" w:cs="Times New Roman"/>
        </w:rPr>
        <w:t xml:space="preserve"> 248</w:t>
      </w:r>
      <w:r>
        <w:rPr>
          <w:rFonts w:ascii="Times New Roman" w:hAnsi="Times New Roman" w:cs="Times New Roman"/>
        </w:rPr>
        <w:t>.</w:t>
      </w:r>
    </w:p>
  </w:footnote>
  <w:footnote w:id="185">
    <w:p w14:paraId="6A0C23D7" w14:textId="7F271ED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{"citationID":"ISrLVNhz","properties":{"formattedCitation":"Ruth Taplin, {\\i{}Cyber Risk, Intellectual Property Theft and Cyberwarfare: Asia, Europe and the USA} (London: Routledge, 2020), https://doi.org/10.4324/9780429453199.","plainCitation":"Ruth Taplin, Cyber Risk, Intellectual Property Theft and Cyberwarfare: Asia, Europe and the USA (London: Routledge, 2020), https://doi.org/10.4324/9780429453199.","noteIndex":182},"citationItems":[{"id":365,"uris":["http://zotero.org/users/16320372/items/BWJR63RG"],"itemData":{"id":365,"type":"book","abstract":"The desire to steal the intellectual property (IP) of others, be they creative individuals or company teams working in patent pools to create new innovations, remains the same. Political methods have become more sophisticated in terms of devaluing the output of creative humans by creating open- source access, which can be taken freely by all and sundry. What has changed is the new cyber- based technology that allows increased theft of IP. Likewise, warfare for geo- political imperatives is not new but sophisticated cyber- based methods that can actually carry out infrastructural damage through cyberspace are new and are accordingly termed cyberwarfare. How cyber strategies are used in IP theft and cyberwarfare in relation to new complex digital technology such as the Internet of Things (IoT) is explored in relation to particular essential sectors in the economy: marine, smart energy power grids and insurance. Country- specifi c studies based on either being the recipient or perpetrator (or both) of cyberattacks provide analysis in relation to Japan, China and North Korea, Russia, Europe (the UK in particular), Iran and the USA.","event-place":"London","ISBN":"978-0-429-45319-9","note":"DOI: 10.4324/9780429453199","number-of-pages":"148","publisher":"Routledge","publisher-place":"London","title":"Cyber Risk, Intellectual Property Theft and Cyberwarfare: Asia, Europe and the USA","title-short":"Cyber Risk, Intellectual Property Theft and Cyberwarfare","author":[{"family":"Taplin","given":"Ruth"}],"issued":{"date-parts":[["2020",11,11]]}}}],"schema":"https://github.com/citation-style-language/schema/raw/master/csl-citation.json"}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Ruth Taplin, </w:t>
      </w:r>
      <w:r w:rsidRPr="008E50B6">
        <w:rPr>
          <w:rFonts w:ascii="Times New Roman" w:hAnsi="Times New Roman" w:cs="Times New Roman"/>
          <w:i/>
          <w:iCs/>
          <w:kern w:val="0"/>
        </w:rPr>
        <w:t>Cyber Risk, Intellectual Property Theft and Cyberwarfare: Asia, Europe and the USA</w:t>
      </w:r>
      <w:r w:rsidRPr="008E50B6">
        <w:rPr>
          <w:rFonts w:ascii="Times New Roman" w:hAnsi="Times New Roman" w:cs="Times New Roman"/>
          <w:kern w:val="0"/>
        </w:rPr>
        <w:t xml:space="preserve"> (London: Routledge, 2020), https://doi.org/10.4324/9780429453199.</w:t>
      </w:r>
      <w:r w:rsidRPr="008E50B6">
        <w:rPr>
          <w:rFonts w:ascii="Times New Roman" w:hAnsi="Times New Roman" w:cs="Times New Roman"/>
        </w:rPr>
        <w:fldChar w:fldCharType="end"/>
      </w:r>
    </w:p>
  </w:footnote>
  <w:footnote w:id="186">
    <w:p w14:paraId="6EC7E078" w14:textId="560CD39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{"citationID":"UHubAo56","properties":{"formattedCitation":"Capri, {\\i{}Techno-Nationalism}.","plainCitation":"Capri, Techno-Nationalism.","noteIndex":183},"citationItems":[{"id":157,"uris":["http://zotero.org/users/16320372/items/TUD9SAN9"],"itemData":{"id":157,"type":"book","ISBN":"978-1-119-76606-3","language":"English","publisher":"John Wiley &amp; Sons, Inc","source":"find.library.duke.edu","title":"Techno-nationalism: how it's reshaping trade, geopolitics and society","title-short":"Techno-nationalism","URL":"https://find.library.duke.edu/catalog/DUKE99119681737408501","author":[{"family":"Capri","given":"Alex"}],"accessed":{"date-parts":[["2025",2,3]]},"issued":{"date-parts":[["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Capri, </w:t>
      </w:r>
      <w:r w:rsidRPr="008E50B6">
        <w:rPr>
          <w:rFonts w:ascii="Times New Roman" w:hAnsi="Times New Roman" w:cs="Times New Roman"/>
          <w:i/>
          <w:iCs/>
          <w:kern w:val="0"/>
        </w:rPr>
        <w:t>Techno-Nationalism</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163</w:t>
      </w:r>
      <w:r>
        <w:rPr>
          <w:rFonts w:ascii="Times New Roman" w:hAnsi="Times New Roman" w:cs="Times New Roman"/>
        </w:rPr>
        <w:t>.</w:t>
      </w:r>
    </w:p>
  </w:footnote>
  <w:footnote w:id="187">
    <w:p w14:paraId="04FB54FB" w14:textId="5DE9D485" w:rsidR="0049290C" w:rsidRPr="008E50B6" w:rsidRDefault="0049290C" w:rsidP="0049290C">
      <w:pPr>
        <w:pStyle w:val="FootnoteText"/>
        <w:rPr>
          <w:rFonts w:ascii="Times New Roman" w:hAnsi="Times New Roman" w:cs="Times New Roman"/>
        </w:rPr>
      </w:pPr>
      <w:r w:rsidRPr="00BE6C99">
        <w:rPr>
          <w:rStyle w:val="FootnoteReference"/>
        </w:rPr>
        <w:footnoteRef/>
      </w:r>
      <w:r w:rsidR="0063483D">
        <w:rPr>
          <w:rFonts w:ascii="Times New Roman" w:hAnsi="Times New Roman" w:cs="Times New Roman"/>
        </w:rPr>
        <w:t xml:space="preserve"> </w:t>
      </w:r>
      <w:r w:rsidR="0063483D" w:rsidRPr="0063483D">
        <w:rPr>
          <w:rFonts w:ascii="Times New Roman" w:hAnsi="Times New Roman" w:cs="Times New Roman"/>
        </w:rPr>
        <w:t>Amiya Kumar Bagchi</w:t>
      </w:r>
      <w:r w:rsidR="0063483D">
        <w:rPr>
          <w:rFonts w:ascii="Times New Roman" w:hAnsi="Times New Roman" w:cs="Times New Roman"/>
        </w:rPr>
        <w:t>,</w:t>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{"citationID":"NmGuSync","properties":{"formattedCitation":"\\uc0\\u8220{}Technological Self-Reliance, Dependence and Underdevelopment,\\uc0\\u8221{} in {\\i{}Science, Technology, And Development} (Routledge, 2019), 69\\uc0\\u8211{}91, https://doi.org/10.4324/9780429305498-4.","plainCitation":"“Technological Self-Reliance, Dependence and Underdevelopment,” in Science, Technology, And Development (Routledge, 2019), 69–91, https://doi.org/10.4324/9780429305498-4.","noteIndex":184},"citationItems":[{"id":288,"uris":["http://zotero.org/users/16320372/items/PQBVWQJX"],"itemData":{"id":288,"type":"chapter","abstract":"In an interdependent world, no country is entirely self-reliant in its technology. The three major groups of capitalist countries, the U.S.A., the European Community, and Japan, are all involved in a furious exchange of patents, know-how, technological and scientific manpower and machines and production systems embodying new technology. The direction of flow of technology (let alone the products of technology) is not unchanging either. Japan, from being a net buyer of technology in most areas up to the early 1970s, has emerged as a net seller of technology in many fields including steel fabrication, car manufacture, myriad forms of microelectronic technology including computers, and biotechnology. The U.K., which used to enjoy a considerable lead in many areas of so-called high technology, has been slipping continually relative to the U.S.A., Japan, West Germany and France (Hughes, 1986, Chapters 9 and 10). On the other side, in consumer electronics and most fields of civil application of microelectronic technology, the European Community has tended to slide in relation to both Japan and the U.S.A.","container-title":"Science, Technology, And Development","language":"en","note":"DOI: 10.4324/9780429305498-4","page":"69-91","publisher":"Routledge","source":"uat.taylorfrancis.com","title":"Technological Self-Reliance, Dependence and Underdevelopment","URL":"https://uat.taylorfrancis.com/chapters/edit/10.4324/9780429305498-4/technological-self-reliance-dependence-underdevelopment-amiya-kumar-bagchi","accessed":{"date-parts":[["2025",2,6]]},"issued":{"date-parts":[["2019",7,11]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“Technological Self-Reliance, Dependence and Underdevelopment,” in </w:t>
      </w:r>
      <w:r w:rsidRPr="008E50B6">
        <w:rPr>
          <w:rFonts w:ascii="Times New Roman" w:hAnsi="Times New Roman" w:cs="Times New Roman"/>
          <w:i/>
          <w:iCs/>
          <w:kern w:val="0"/>
        </w:rPr>
        <w:t>Science, Technology, And Development</w:t>
      </w:r>
      <w:r w:rsidRPr="008E50B6">
        <w:rPr>
          <w:rFonts w:ascii="Times New Roman" w:hAnsi="Times New Roman" w:cs="Times New Roman"/>
          <w:kern w:val="0"/>
        </w:rPr>
        <w:t xml:space="preserve"> (Routledge, 2019), 69–91, https://doi.org/10.4324/9780429305498-4.</w:t>
      </w:r>
      <w:r w:rsidRPr="008E50B6">
        <w:rPr>
          <w:rFonts w:ascii="Times New Roman" w:hAnsi="Times New Roman" w:cs="Times New Roman"/>
        </w:rPr>
        <w:fldChar w:fldCharType="end"/>
      </w:r>
    </w:p>
  </w:footnote>
  <w:footnote w:id="188">
    <w:p w14:paraId="511A764E" w14:textId="71A5FD82" w:rsidR="002C6BD8" w:rsidRDefault="002C6BD8">
      <w:pPr>
        <w:pStyle w:val="FootnoteText"/>
      </w:pPr>
      <w:r w:rsidRPr="00BE6C99">
        <w:rPr>
          <w:rStyle w:val="FootnoteReference"/>
        </w:rPr>
        <w:footnoteRef/>
      </w:r>
      <w:r>
        <w:t xml:space="preserve"> </w:t>
      </w:r>
      <w:r w:rsidRPr="002C6BD8">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{"citationID":"a1bqev5tik","properties":{"formattedCitation":"\\uldash{Henry Farrell and Abraham Newman, {\\i{}Underground Empire: How America Weaponized the World Economy} (Henry Holt and Company, 2023), https://find.library.duke.edu/catalog/DUKE011250601.}","plainCitation":"Henry Farrell and Abraham Newman, Underground Empire: How America Weaponized the World Economy (Henry Holt and Company, 2023), https://find.library.duke.edu/catalog/DUKE011250601.","dontUpdate":true,"noteIndex":185},"citationItems":[{"id":293,"uris":["http://zotero.org/users/16320372/items/CQDXYDXK"],"itemData":{"id":293,"type":"book","ISBN":"978-1-250-84055-4","language":"English","publisher":"Henry Holt and Company","source":"find.library.duke.edu","title":"Underground empire: how America weaponized the world economy","title-short":"Underground empire","URL":"https://find.library.duke.edu/catalog/DUKE011250601","author":[{"family":"Farrell","given":"Henry"},{"family":"Newman","given":"Abraham"}],"accessed":{"date-parts":[["2025",2,6]]},"issued":{"date-parts":[["2023"]]}}}],"schema":"https://github.com/citation-style-language/schema/raw/master/csl-citation.json"} </w:instrText>
      </w:r>
      <w:r w:rsidRPr="002C6BD8">
        <w:rPr>
          <w:rFonts w:ascii="Times New Roman" w:hAnsi="Times New Roman" w:cs="Times New Roman"/>
        </w:rPr>
        <w:fldChar w:fldCharType="separate"/>
      </w:r>
      <w:r w:rsidRPr="002C6BD8">
        <w:rPr>
          <w:rFonts w:ascii="Times New Roman" w:hAnsi="Times New Roman" w:cs="Times New Roman"/>
          <w:kern w:val="0"/>
        </w:rPr>
        <w:t xml:space="preserve">Henry Farrell and Abraham Newman, </w:t>
      </w:r>
      <w:r w:rsidRPr="002C6BD8">
        <w:rPr>
          <w:rFonts w:ascii="Times New Roman" w:hAnsi="Times New Roman" w:cs="Times New Roman"/>
          <w:i/>
          <w:iCs/>
          <w:kern w:val="0"/>
        </w:rPr>
        <w:t>Underground Empire: How America Weaponized the World Economy</w:t>
      </w:r>
      <w:r w:rsidRPr="002C6BD8">
        <w:rPr>
          <w:rFonts w:ascii="Times New Roman" w:hAnsi="Times New Roman" w:cs="Times New Roman"/>
          <w:kern w:val="0"/>
        </w:rPr>
        <w:t xml:space="preserve"> (Henry Holt and Company, 2023)</w:t>
      </w:r>
      <w:r>
        <w:rPr>
          <w:rFonts w:ascii="Times New Roman" w:hAnsi="Times New Roman" w:cs="Times New Roman"/>
          <w:kern w:val="0"/>
        </w:rPr>
        <w:t>.</w:t>
      </w:r>
      <w:r w:rsidRPr="002C6BD8">
        <w:rPr>
          <w:rFonts w:ascii="Times New Roman" w:hAnsi="Times New Roman" w:cs="Times New Roman"/>
        </w:rPr>
        <w:fldChar w:fldCharType="end"/>
      </w:r>
      <w:r>
        <w:t xml:space="preserve"> </w:t>
      </w:r>
    </w:p>
  </w:footnote>
  <w:footnote w:id="189">
    <w:p w14:paraId="38F7DE8D" w14:textId="7BA6923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00236E0C"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{"citationID":"7jWhbXpC","properties":{"formattedCitation":"Farrell and Newman.","plainCitation":"Farrell and Newman.","noteIndex":186},"citationItems":[{"id":293,"uris":["http://zotero.org/users/16320372/items/CQDXYDXK"],"itemData":{"id":293,"type":"book","ISBN":"978-1-250-84055-4","language":"English","publisher":"Henry Holt and Company","source":"find.library.duke.edu","title":"Underground empire: how America weaponized the world economy","title-short":"Underground empire","URL":"https://find.library.duke.edu/catalog/DUKE011250601","author":[{"family":"Farrell","given":"Henry"},{"family":"Newman","given":"Abraham"}],"accessed":{"date-parts":[["2025",2,6]]},"issued":{"date-parts":[["2023"]]}}}],"schema":"https://github.com/citation-style-language/schema/raw/master/csl-citation.json"} </w:instrText>
      </w:r>
      <w:r w:rsidR="00236E0C" w:rsidRPr="008E50B6">
        <w:rPr>
          <w:rFonts w:ascii="Times New Roman" w:hAnsi="Times New Roman" w:cs="Times New Roman"/>
        </w:rPr>
        <w:fldChar w:fldCharType="separate"/>
      </w:r>
      <w:r w:rsidR="00236E0C" w:rsidRPr="008E50B6">
        <w:rPr>
          <w:rFonts w:ascii="Times New Roman" w:hAnsi="Times New Roman" w:cs="Times New Roman"/>
        </w:rPr>
        <w:t>Farrell and Newman.</w:t>
      </w:r>
      <w:r w:rsidR="00236E0C" w:rsidRPr="008E50B6">
        <w:rPr>
          <w:rFonts w:ascii="Times New Roman" w:hAnsi="Times New Roman" w:cs="Times New Roman"/>
        </w:rPr>
        <w:fldChar w:fldCharType="end"/>
      </w:r>
    </w:p>
  </w:footnote>
  <w:footnote w:id="190">
    <w:p w14:paraId="18219800" w14:textId="77372F5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{"citationID":"Fp3oO8hQ","properties":{"formattedCitation":"Farrell and Newman.","plainCitation":"Farrell and Newman.","noteIndex":187},"citationItems":[{"id":293,"uris":["http://zotero.org/users/16320372/items/CQDXYDXK"],"itemData":{"id":293,"type":"book","ISBN":"978-1-250-84055-4","language":"English","publisher":"Henry Holt and Company","source":"find.library.duke.edu","title":"Underground empire: how America weaponized the world economy","title-short":"Underground empire","URL":"https://find.library.duke.edu/catalog/DUKE011250601","author":[{"family":"Farrell","given":"Henry"},{"family":"Newman","given":"Abraham"}],"accessed":{"date-parts":[["2025",2,6]]},"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Farrell and Newman.</w:t>
      </w:r>
      <w:r w:rsidRPr="008E50B6">
        <w:rPr>
          <w:rFonts w:ascii="Times New Roman" w:hAnsi="Times New Roman" w:cs="Times New Roman"/>
        </w:rPr>
        <w:fldChar w:fldCharType="end"/>
      </w:r>
    </w:p>
  </w:footnote>
  <w:footnote w:id="191">
    <w:p w14:paraId="5BD0E422" w14:textId="670ACD9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{"citationID":"mVRDiDz5","properties":{"formattedCitation":"Tim [D-OH-13 Rep. Ryan, \\uc0\\u8220{}H.R.4346 - 117th Congress (2021-2022): CHIPS and Science Act,\\uc0\\u8221{} legislation, August 9, 2022, 2021-07-01, https://www.congress.gov/bill/117th-congress/house-bill/4346.","plainCitation":"Tim [D-OH-13 Rep. Ryan, “H.R.4346 - 117th Congress (2021-2022): CHIPS and Science Act,” legislation, August 9, 2022, 2021-07-01, https://www.congress.gov/bill/117th-congress/house-bill/4346.","noteIndex":188},"citationItems":[{"id":295,"uris":["http://zotero.org/users/16320372/items/7FZSIN3G"],"itemData":{"id":295,"type":"webpage","abstract":"Summary of H.R.4346 - 117th Congress (2021-2022): CHIPS and Science Act","genre":"legislation","language":"eng","license":"Text is government work","note":"archive_location: 2021-07-01","title":"H.R.4346 - 117th Congress (2021-2022): CHIPS and Science Act","title-short":"H.R.4346 - 117th Congress (2021-2022)","URL":"https://www.congress.gov/bill/117th-congress/house-bill/4346","author":[{"family":"Rep. Ryan","given":"Tim [D-OH-13"}],"accessed":{"date-parts":[["2025",2,6]]},"issued":{"date-parts":[["2022",8,9]]}}}],"schema":"https://github.com/citation-style-language/schema/raw/master/csl-citation.json"}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Tim [D-OH-13 Rep. Ryan, “H.R.4346 - 117th Congress (2021-2022): CHIPS and Science Act,” legislation, August 9, 2022, 2021-07-01, https://www.congress.gov/bill/117th-congress/house-bill/4346.</w:t>
      </w:r>
      <w:r w:rsidRPr="008E50B6">
        <w:rPr>
          <w:rFonts w:ascii="Times New Roman" w:hAnsi="Times New Roman" w:cs="Times New Roman"/>
        </w:rPr>
        <w:fldChar w:fldCharType="end"/>
      </w:r>
    </w:p>
  </w:footnote>
  <w:footnote w:id="192">
    <w:p w14:paraId="77CCC5AA" w14:textId="1712956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{"citationID":"EclhEBkG","properties":{"formattedCitation":"\\uc0\\u8220{}Taiwan Joining U.S.-Led \\uc0\\u8216{}Chip 4 Alliance\\uc0\\u8217{} to Counter China,\\uc0\\u8221{} {\\i{}The Asahi Shimbun}, September 15, 2022, https://www.asahi.com/ajw/articles/14718568.","plainCitation":"“Taiwan Joining U.S.-Led ‘Chip 4 Alliance’ to Counter China,” The Asahi Shimbun, September 15, 2022, https://www.asahi.com/ajw/articles/14718568.","noteIndex":189},"citationItems":[{"id":418,"uris":["http://zotero.org/users/16320372/items/NDDVB6I3"],"itemData":{"id":418,"type":"article-newspaper","abstract":"WASHINGTON--Japan, the United States, South Korea and Taiwan are considering a new coordinated framework to help ensure a stable supply of chips as a bulwark against China's semiconductor industry.","container-title":"The Asahi Shimbun","language":"en","title":"Taiwan joining U.S.-led ‘Chip 4 Alliance’ to counter China","title-short":"Taiwan joining U.S.-led ‘Chip 4 Alliance’ to counter China | The Asahi Shimbun","URL":"https://www.asahi.com/ajw/articles/14718568","accessed":{"date-parts":[["2025",2,15]]},"issued":{"date-parts":[["2022",9,15]]}}}],"schema":"https://github.com/citation-style-language/schema/raw/master/csl-citation.json"}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“Taiwan Joining U.S.-Led ‘Chip 4 Alliance’ to Counter China,” </w:t>
      </w:r>
      <w:r w:rsidRPr="008E50B6">
        <w:rPr>
          <w:rFonts w:ascii="Times New Roman" w:hAnsi="Times New Roman" w:cs="Times New Roman"/>
          <w:i/>
          <w:iCs/>
          <w:kern w:val="0"/>
        </w:rPr>
        <w:t>The Asahi Shimbun</w:t>
      </w:r>
      <w:r w:rsidRPr="008E50B6">
        <w:rPr>
          <w:rFonts w:ascii="Times New Roman" w:hAnsi="Times New Roman" w:cs="Times New Roman"/>
          <w:kern w:val="0"/>
        </w:rPr>
        <w:t>, September 15, 2022, https://www.asahi.com/ajw/articles/14718568.</w:t>
      </w:r>
      <w:r w:rsidRPr="008E50B6">
        <w:rPr>
          <w:rFonts w:ascii="Times New Roman" w:hAnsi="Times New Roman" w:cs="Times New Roman"/>
        </w:rPr>
        <w:fldChar w:fldCharType="end"/>
      </w:r>
    </w:p>
  </w:footnote>
  <w:footnote w:id="193">
    <w:p w14:paraId="05C7F862" w14:textId="31BD9A8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{"citationID":"89BIBbfv","properties":{"formattedCitation":"\\uc0\\u8220{}Taiwan Joining U.S.-Led \\uc0\\u8216{}Chip 4 Alliance\\uc0\\u8217{} to Counter China | The Asahi Shimbun.\\uc0\\u8221{}","plainCitation":"“Taiwan Joining U.S.-Led ‘Chip 4 Alliance’ to Counter China | The Asahi Shimbun.”","noteIndex":190},"citationItems":[{"id":418,"uris":["http://zotero.org/users/16320372/items/NDDVB6I3"],"itemData":{"id":418,"type":"article-newspaper","abstract":"WASHINGTON--Japan, the United States, South Korea and Taiwan are considering a new coordinated framework to help ensure a stable supply of chips as a bulwark against China's semiconductor industry.","container-title":"The Asahi Shimbun","language":"en","title":"Taiwan joining U.S.-led ‘Chip 4 Alliance’ to counter China","title-short":"Taiwan joining U.S.-led ‘Chip 4 Alliance’ to counter China | The Asahi Shimbun","URL":"https://www.asahi.com/ajw/articles/14718568","accessed":{"date-parts":[["2025",2,15]]},"issued":{"date-parts":[["2022",9,15]]}}}],"schema":"https://github.com/citation-style-language/schema/raw/master/csl-citation.json"}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“Taiwan Joining U.S.-Led ‘Chip 4 Alliance’ to Counter China | The Asahi Shimbun.”</w:t>
      </w:r>
      <w:r w:rsidRPr="008E50B6">
        <w:rPr>
          <w:rFonts w:ascii="Times New Roman" w:hAnsi="Times New Roman" w:cs="Times New Roman"/>
        </w:rPr>
        <w:fldChar w:fldCharType="end"/>
      </w:r>
    </w:p>
  </w:footnote>
  <w:footnote w:id="194">
    <w:p w14:paraId="6390712F" w14:textId="38F3346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{"citationID":"JNSdJVYm","properties":{"formattedCitation":"Karen Freifeld and Fanny Potkin, \\uc0\\u8220{}Exclusive: US Ordered TSMC to Halt Shipments to China of Chips Used in AI Applications,\\uc0\\u8221{} {\\i{}Reuters}, November 9, 2024, https://www.reuters.com/technology/us-ordered-tsmc-halt-shipments-china-chips-used-ai-applications-source-says-2024-11-10/.","plainCitation":"Karen Freifeld and Fanny Potkin, “Exclusive: US Ordered TSMC to Halt Shipments to China of Chips Used in AI Applications,” Reuters, November 9, 2024, https://www.reuters.com/technology/us-ordered-tsmc-halt-shipments-china-chips-used-ai-applications-source-says-2024-11-10/.","noteIndex":191},"citationItems":[{"id":297,"uris":["http://zotero.org/users/16320372/items/Z7WQS4MB"],"itemData":{"id":297,"type":"article-newspaper","container-title":"Reuters","title":"Exclusive: US ordered TSMC to halt shipments to China of chips used in AI applications","URL":"https://www.reuters.com/technology/us-ordered-tsmc-halt-shipments-china-chips-used-ai-applications-source-says-2024-11-10/","author":[{"literal":"Karen Freifeld"},{"literal":"Fanny Potkin"}],"accessed":{"date-parts":[["2025",2,6]]},"issued":{"date-parts":[["2024",11,9]]}}}],"schema":"https://github.com/citation-style-language/schema/raw/master/csl-citation.json"} </w:instrText>
      </w:r>
      <w:r>
        <w:rPr>
          <w:rFonts w:ascii="Times New Roman" w:hAnsi="Times New Roman" w:cs="Times New Roman"/>
        </w:rPr>
        <w:fldChar w:fldCharType="separate"/>
      </w:r>
      <w:r w:rsidRPr="007A4BA0">
        <w:rPr>
          <w:rFonts w:ascii="Times New Roman" w:hAnsi="Times New Roman" w:cs="Times New Roman"/>
          <w:kern w:val="0"/>
        </w:rPr>
        <w:t xml:space="preserve">Karen Freifeld and Fanny </w:t>
      </w:r>
      <w:proofErr w:type="spellStart"/>
      <w:r w:rsidRPr="007A4BA0">
        <w:rPr>
          <w:rFonts w:ascii="Times New Roman" w:hAnsi="Times New Roman" w:cs="Times New Roman"/>
          <w:kern w:val="0"/>
        </w:rPr>
        <w:t>Potkin</w:t>
      </w:r>
      <w:proofErr w:type="spellEnd"/>
      <w:r w:rsidRPr="007A4BA0">
        <w:rPr>
          <w:rFonts w:ascii="Times New Roman" w:hAnsi="Times New Roman" w:cs="Times New Roman"/>
          <w:kern w:val="0"/>
        </w:rPr>
        <w:t xml:space="preserve">, “Exclusive: US Ordered TSMC to Halt Shipments to China of Chips Used in AI Applications,” </w:t>
      </w:r>
      <w:r w:rsidRPr="007A4BA0">
        <w:rPr>
          <w:rFonts w:ascii="Times New Roman" w:hAnsi="Times New Roman" w:cs="Times New Roman"/>
          <w:i/>
          <w:iCs/>
          <w:kern w:val="0"/>
        </w:rPr>
        <w:t>Reuters</w:t>
      </w:r>
      <w:r w:rsidRPr="007A4BA0">
        <w:rPr>
          <w:rFonts w:ascii="Times New Roman" w:hAnsi="Times New Roman" w:cs="Times New Roman"/>
          <w:kern w:val="0"/>
        </w:rPr>
        <w:t>, November 9, 2024, https://www.reuters.com/technology/us-ordered-tsmc-halt-shipments-china-chips-used-ai-applications-source-says-2024-11-10/.</w:t>
      </w:r>
      <w:r>
        <w:rPr>
          <w:rFonts w:ascii="Times New Roman" w:hAnsi="Times New Roman" w:cs="Times New Roman"/>
        </w:rPr>
        <w:fldChar w:fldCharType="end"/>
      </w:r>
    </w:p>
  </w:footnote>
  <w:footnote w:id="195">
    <w:p w14:paraId="37531102" w14:textId="441B324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{"citationID":"Ud5GaXiF","properties":{"formattedCitation":"Karen Freifeld and Fanny Potkin.","plainCitation":"Karen Freifeld and Fanny Potkin.","noteIndex":192},"citationItems":[{"id":297,"uris":["http://zotero.org/users/16320372/items/Z7WQS4MB"],"itemData":{"id":297,"type":"article-newspaper","container-title":"Reuters","title":"Exclusive: US ordered TSMC to halt shipments to China of chips used in AI applications","URL":"https://www.reuters.com/technology/us-ordered-tsmc-halt-shipments-china-chips-used-ai-applications-source-says-2024-11-10/","author":[{"literal":"Karen Freifeld"},{"literal":"Fanny Potkin"}],"accessed":{"date-parts":[["2025",2,6]]},"issued":{"date-parts":[["2024",11,9]]}}}],"schema":"https://github.com/citation-style-language/schema/raw/master/csl-citation.json"} </w:instrText>
      </w:r>
      <w:r w:rsidRPr="008E50B6">
        <w:rPr>
          <w:rFonts w:ascii="Times New Roman" w:hAnsi="Times New Roman" w:cs="Times New Roman"/>
        </w:rPr>
        <w:fldChar w:fldCharType="separate"/>
      </w:r>
      <w:r w:rsidRPr="007A4BA0">
        <w:rPr>
          <w:rFonts w:ascii="Times New Roman" w:hAnsi="Times New Roman" w:cs="Times New Roman"/>
        </w:rPr>
        <w:t xml:space="preserve">Karen Freifeld and Fanny </w:t>
      </w:r>
      <w:proofErr w:type="spellStart"/>
      <w:r w:rsidRPr="007A4BA0">
        <w:rPr>
          <w:rFonts w:ascii="Times New Roman" w:hAnsi="Times New Roman" w:cs="Times New Roman"/>
        </w:rPr>
        <w:t>Potkin</w:t>
      </w:r>
      <w:proofErr w:type="spellEnd"/>
      <w:r w:rsidRPr="007A4BA0">
        <w:rPr>
          <w:rFonts w:ascii="Times New Roman" w:hAnsi="Times New Roman" w:cs="Times New Roman"/>
        </w:rPr>
        <w:t>.</w:t>
      </w:r>
      <w:r w:rsidRPr="008E50B6">
        <w:rPr>
          <w:rFonts w:ascii="Times New Roman" w:hAnsi="Times New Roman" w:cs="Times New Roman"/>
        </w:rPr>
        <w:fldChar w:fldCharType="end"/>
      </w:r>
    </w:p>
  </w:footnote>
  <w:footnote w:id="196">
    <w:p w14:paraId="08C05A03" w14:textId="125F566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{"citationID":"7ObGKNF5","properties":{"formattedCitation":"Dan Wang, \\uc0\\u8220{}China\\uc0\\u8217{}s Sputnik Moment?,\\uc0\\u8221{} {\\i{}Foreign Affairs}, July 29, 2021, https://www.foreignaffairs.com/united-states/chinas-sputnik-moment.","plainCitation":"Dan Wang, “China’s Sputnik Moment?,” Foreign Affairs, July 29, 2021, https://www.foreignaffairs.com/united-states/chinas-sputnik-moment.","dontUpdate":true,"noteIndex":193},"citationItems":[{"id":299,"uris":["http://zotero.org/users/16320372/items/KTE2BKB2"],"itemData":{"id":299,"type":"article-magazine","abstract":"How Washington boosted Beijing's quest for tech dominance.","container-title":"Foreign Affairs","ISSN":"0015-7120","language":"en-US","source":"Foreign Affairs","title":"China’s Sputnik Moment?","URL":"https://www.foreignaffairs.com/united-states/chinas-sputnik-moment","author":[{"family":"Wang","given":"Dan"}],"accessed":{"date-parts":[["2025",2,6]]},"issued":{"date-parts":[["2021",7,29]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Dan Wang, “China’s Sputnik Moment?” </w:t>
      </w:r>
      <w:r w:rsidRPr="008E50B6">
        <w:rPr>
          <w:rFonts w:ascii="Times New Roman" w:hAnsi="Times New Roman" w:cs="Times New Roman"/>
          <w:i/>
          <w:iCs/>
          <w:kern w:val="0"/>
        </w:rPr>
        <w:t>Foreign Affairs</w:t>
      </w:r>
      <w:r w:rsidRPr="008E50B6">
        <w:rPr>
          <w:rFonts w:ascii="Times New Roman" w:hAnsi="Times New Roman" w:cs="Times New Roman"/>
          <w:kern w:val="0"/>
        </w:rPr>
        <w:t>, July 29, 2021, https://www.foreignaffairs.com/united-states/chinas-sputnik-moment.</w:t>
      </w:r>
      <w:r w:rsidRPr="008E50B6">
        <w:rPr>
          <w:rFonts w:ascii="Times New Roman" w:hAnsi="Times New Roman" w:cs="Times New Roman"/>
        </w:rPr>
        <w:fldChar w:fldCharType="end"/>
      </w:r>
    </w:p>
  </w:footnote>
  <w:footnote w:id="197">
    <w:p w14:paraId="5649E839" w14:textId="7666A8D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{"citationID":"t9vsONQ7","properties":{"formattedCitation":"Miller, {\\i{}Chip War}; Jinghan Zeng, \\uc0\\u8220{}China\\uc0\\u8217{}s AI Approach: A Top-Down Nationally Concerted Strategy?,\\uc0\\u8221{} in {\\i{}Artificial Intelligence with Chinese Characteristics: National Strategy, Security and Authoritarian Governance}, ed. Jinghan Zeng (Singapore: Springer, 2022), 11\\uc0\\u8211{}34, https://doi.org/10.1007/978-981-19-0722-7_2.","plainCitation":"Miller, Chip War; Jinghan Zeng, “China’s AI Approach: A Top-Down Nationally Concerted Strategy?,” in Artificial Intelligence with Chinese Characteristics: National Strategy, Security and Authoritarian Governance, ed. Jinghan Zeng (Singapore: Springer, 2022), 11–34, https://doi.org/10.1007/978-981-19-0722-7_2.","noteIndex":194},"citationItems":[{"id":282,"uris":["http://zotero.org/users/16320372/items/Y9BQNE4G"],"itemData":{"id":282,"type":"book","abstract":"***Winner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War","author":[{"family":"Miller","given":"Chris"}],"issued":{"date-parts":[["2022"]]}}},{"id":301,"uris":["http://zotero.org/users/16320372/items/V4X5AK53"],"itemData":{"id":301,"type":"chapter","abstract":"This chapter studies the characterization of China’s AI strategy and its domestic contestation. China’s open ambition of becoming a global AI superpower by 2030 has attracted considerable attention. Many characterize this Chinese approach as a “geopolitically driven” “top-down” national strategy reflecting the ambition of Beijing to pursue a China-centred AI order and assuming a concerted national effort to achieve a unified central objective. This chapter argues that the existing analyses about China’s AI strategy are mistaken. By examining the nature of China’s fragmented authoritarian system and the role of China’s state and non-state actors in the AI-related policy process, this chapter shows why China’s AI approach is not a top-down nationally concerted command approach in order to achieve Beijing’s geopolitical goals.","container-title":"Artificial Intelligence with Chinese Characteristics: National Strategy, Security and Authoritarian Governance","event-place":"Singapore","ISBN":"978-981-19-0722-7","language":"en","note":"DOI: 10.1007/978-981-19-0722-7_2","page":"11-34","publisher":"Springer","publisher-place":"Singapore","source":"Springer Link","title":"China’s AI Approach: A Top-Down Nationally Concerted Strategy?","title-short":"China’s AI Approach","URL":"https://doi.org/10.1007/978-981-19-0722-7_2","author":[{"family":"Zeng","given":"Jinghan"}],"editor":[{"family":"Zeng","given":"Jinghan"}],"accessed":{"date-parts":[["2025",2,6]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Miller, </w:t>
      </w:r>
      <w:r w:rsidRPr="008E50B6">
        <w:rPr>
          <w:rFonts w:ascii="Times New Roman" w:hAnsi="Times New Roman" w:cs="Times New Roman"/>
          <w:i/>
          <w:iCs/>
          <w:kern w:val="0"/>
        </w:rPr>
        <w:t>Chip War</w:t>
      </w:r>
      <w:r w:rsidRPr="008E50B6">
        <w:rPr>
          <w:rFonts w:ascii="Times New Roman" w:hAnsi="Times New Roman" w:cs="Times New Roman"/>
          <w:kern w:val="0"/>
        </w:rPr>
        <w:t xml:space="preserve">; Jinghan Zeng, “China’s AI Approach: A Top-Down Nationally Concerted </w:t>
      </w:r>
      <w:proofErr w:type="gramStart"/>
      <w:r w:rsidRPr="008E50B6">
        <w:rPr>
          <w:rFonts w:ascii="Times New Roman" w:hAnsi="Times New Roman" w:cs="Times New Roman"/>
          <w:kern w:val="0"/>
        </w:rPr>
        <w:t>Strategy?,</w:t>
      </w:r>
      <w:proofErr w:type="gramEnd"/>
      <w:r w:rsidRPr="008E50B6">
        <w:rPr>
          <w:rFonts w:ascii="Times New Roman" w:hAnsi="Times New Roman" w:cs="Times New Roman"/>
          <w:kern w:val="0"/>
        </w:rPr>
        <w:t xml:space="preserve">” in </w:t>
      </w:r>
      <w:r w:rsidRPr="008E50B6">
        <w:rPr>
          <w:rFonts w:ascii="Times New Roman" w:hAnsi="Times New Roman" w:cs="Times New Roman"/>
          <w:i/>
          <w:iCs/>
          <w:kern w:val="0"/>
        </w:rPr>
        <w:t>Artificial Intelligence with Chinese Characteristics: National Strategy, Security and Authoritarian Governance</w:t>
      </w:r>
      <w:r w:rsidRPr="008E50B6">
        <w:rPr>
          <w:rFonts w:ascii="Times New Roman" w:hAnsi="Times New Roman" w:cs="Times New Roman"/>
          <w:kern w:val="0"/>
        </w:rPr>
        <w:t>, ed. Jinghan Zeng (Singapore: Springer, 2022), 11–34, https://doi.org/10.1007/978-981-19-0722-7_2.</w:t>
      </w:r>
      <w:r w:rsidRPr="008E50B6">
        <w:rPr>
          <w:rFonts w:ascii="Times New Roman" w:hAnsi="Times New Roman" w:cs="Times New Roman"/>
        </w:rPr>
        <w:fldChar w:fldCharType="end"/>
      </w:r>
    </w:p>
  </w:footnote>
  <w:footnote w:id="198">
    <w:p w14:paraId="6C5EC951" w14:textId="129C79F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{"citationID":"CmWEBH6l","properties":{"formattedCitation":"Capri, {\\i{}Techno-Nationalism}.","plainCitation":"Capri, Techno-Nationalism.","noteIndex":195},"citationItems":[{"id":157,"uris":["http://zotero.org/users/16320372/items/TUD9SAN9"],"itemData":{"id":157,"type":"book","ISBN":"978-1-119-76606-3","language":"English","publisher":"John Wiley &amp; Sons, Inc","source":"find.library.duke.edu","title":"Techno-nationalism: how it's reshaping trade, geopolitics and society","title-short":"Techno-nationalism","URL":"https://find.library.duke.edu/catalog/DUKE99119681737408501","author":[{"family":"Capri","given":"Alex"}],"accessed":{"date-parts":[["2025",2,3]]},"issued":{"date-parts":[["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Capri, </w:t>
      </w:r>
      <w:r w:rsidRPr="008E50B6">
        <w:rPr>
          <w:rFonts w:ascii="Times New Roman" w:hAnsi="Times New Roman" w:cs="Times New Roman"/>
          <w:i/>
          <w:iCs/>
          <w:kern w:val="0"/>
        </w:rPr>
        <w:t>Techno-Nationalism</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148.</w:t>
      </w:r>
    </w:p>
  </w:footnote>
  <w:footnote w:id="199">
    <w:p w14:paraId="0B5E16E0" w14:textId="5C7936C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007B4254">
        <w:rPr>
          <w:rFonts w:ascii="Times New Roman" w:hAnsi="Times New Roman" w:cs="Times New Roman"/>
        </w:rPr>
        <w:t xml:space="preserve">Che Pan,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{"citationID":"9wwmN8gg","properties":{"formattedCitation":"\\uc0\\u8220{}China\\uc0\\u8217{}s SMIC Reports Strong Revenue Growth as Geopolitical Tensions Spur Demand,\\uc0\\u8221{} South China Morning Post, August 9, 2024, https://www.scmp.com/tech/tech-war/article/3273875/tech-war-chinas-smic-reports-strong-revenue-growth-geopolitical-tensions-spur-local-demand.","plainCitation":"“China’s SMIC Reports Strong Revenue Growth as Geopolitical Tensions Spur Demand,” South China Morning Post, August 9, 2024, https://www.scmp.com/tech/tech-war/article/3273875/tech-war-chinas-smic-reports-strong-revenue-growth-geopolitical-tensions-spur-local-demand.","noteIndex":196},"citationItems":[{"id":308,"uris":["http://zotero.org/users/16320372/items/RCS3F4HV"],"itemData":{"id":308,"type":"webpage","abstract":"China’ top chip maker Semiconductor Manufacturing International Corp said its revenue grew 22 per cent year on year in the second quarter as customers rushed to place orders amid rising geopolitical tensions.","container-title":"South China Morning Post","language":"en","note":"section: Tech","title":"China’s SMIC reports strong revenue growth as geopolitical tensions spur demand","URL":"https://www.scmp.com/tech/tech-war/article/3273875/tech-war-chinas-smic-reports-strong-revenue-growth-geopolitical-tensions-spur-local-demand","accessed":{"date-parts":[["2025",2,6]]},"issued":{"date-parts":[["2024",8,9]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“China’s SMIC Reports Strong Revenue Growth as Geopolitical Tensions Spur Demand,” South China Morning Post, August 9, 2024, https://www.scmp.com/tech/tech-war/article/3273875/tech-war-chinas-smic-reports-strong-revenue-growth-geopolitical-tensions-spur-local-demand.</w:t>
      </w:r>
      <w:r w:rsidRPr="008E50B6">
        <w:rPr>
          <w:rFonts w:ascii="Times New Roman" w:hAnsi="Times New Roman" w:cs="Times New Roman"/>
        </w:rPr>
        <w:fldChar w:fldCharType="end"/>
      </w:r>
    </w:p>
  </w:footnote>
  <w:footnote w:id="200">
    <w:p w14:paraId="33A038F6" w14:textId="7422AE0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{"citationID":"8O2cG3Ye","properties":{"formattedCitation":"Capri, {\\i{}Techno-Nationalism}.","plainCitation":"Capri, Techno-Nationalism.","noteIndex":197},"citationItems":[{"id":157,"uris":["http://zotero.org/users/16320372/items/TUD9SAN9"],"itemData":{"id":157,"type":"book","ISBN":"978-1-119-76606-3","language":"English","publisher":"John Wiley &amp; Sons, Inc","source":"find.library.duke.edu","title":"Techno-nationalism: how it's reshaping trade, geopolitics and society","title-short":"Techno-nationalism","URL":"https://find.library.duke.edu/catalog/DUKE99119681737408501","author":[{"family":"Capri","given":"Alex"}],"accessed":{"date-parts":[["2025",2,3]]},"issued":{"date-parts":[["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Capri, </w:t>
      </w:r>
      <w:r w:rsidRPr="008E50B6">
        <w:rPr>
          <w:rFonts w:ascii="Times New Roman" w:hAnsi="Times New Roman" w:cs="Times New Roman"/>
          <w:i/>
          <w:iCs/>
          <w:kern w:val="0"/>
        </w:rPr>
        <w:t>Techno-Nationalism</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148.</w:t>
      </w:r>
    </w:p>
  </w:footnote>
  <w:footnote w:id="201">
    <w:p w14:paraId="24B607F1" w14:textId="69ADAF0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{"citationID":"JfEJA8eo","properties":{"formattedCitation":"Jeff Pao, \\uc0\\u8220{}US Curbs on TSMC Ex-Engineer Liang \\uc0\\u8216{}Won\\uc0\\u8217{}t Hurt SMIC,\\uc0\\u8217{}\\uc0\\u8221{} {\\i{}Asia Times}, September 15, 2023, https://asiatimes.com/2023/09/us-curbs-on-tsmc-ex-engineer-liang-wont-hurt-smic/.","plainCitation":"Jeff Pao, “US Curbs on TSMC Ex-Engineer Liang ‘Won’t Hurt SMIC,’” Asia Times, September 15, 2023, https://asiatimes.com/2023/09/us-curbs-on-tsmc-ex-engineer-liang-wont-hurt-smic/.","noteIndex":198},"citationItems":[{"id":310,"uris":["http://zotero.org/users/16320372/items/D822T6I8"],"itemData":{"id":310,"type":"article-newspaper","container-title":"Asia Times","title":"US curbs on TSMC ex-engineer Liang 'won’t hurt SMIC'","URL":"https://asiatimes.com/2023/09/us-curbs-on-tsmc-ex-engineer-liang-wont-hurt-smic/","author":[{"literal":"Jeff Pao"}],"accessed":{"date-parts":[["2025",2,6]]},"issued":{"date-parts":[["2023",9,15]]}}}],"schema":"https://github.com/citation-style-language/schema/raw/master/csl-citation.json"}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Jeff Pao, “US Curbs on TSMC Ex-Engineer Liang ‘Won’t Hurt SMIC,’” </w:t>
      </w:r>
      <w:r w:rsidRPr="008E50B6">
        <w:rPr>
          <w:rFonts w:ascii="Times New Roman" w:hAnsi="Times New Roman" w:cs="Times New Roman"/>
          <w:i/>
          <w:iCs/>
          <w:kern w:val="0"/>
        </w:rPr>
        <w:t>Asia Times</w:t>
      </w:r>
      <w:r w:rsidRPr="008E50B6">
        <w:rPr>
          <w:rFonts w:ascii="Times New Roman" w:hAnsi="Times New Roman" w:cs="Times New Roman"/>
          <w:kern w:val="0"/>
        </w:rPr>
        <w:t>, September 15, 2023, https://asiatimes.com/2023/09/us-curbs-on-tsmc-ex-engineer-liang-wont-hurt-smic/.</w:t>
      </w:r>
      <w:r w:rsidRPr="008E50B6">
        <w:rPr>
          <w:rFonts w:ascii="Times New Roman" w:hAnsi="Times New Roman" w:cs="Times New Roman"/>
        </w:rPr>
        <w:fldChar w:fldCharType="end"/>
      </w:r>
    </w:p>
  </w:footnote>
  <w:footnote w:id="202">
    <w:p w14:paraId="765B6278" w14:textId="16E1435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{"citationID":"4eTjzMHs","properties":{"formattedCitation":"Ramish Zafar, \\uc0\\u8220{}TSMC Wins Legal Battle Against Employee Who Violated Contract &amp; Moved To China,\\uc0\\u8221{} {\\i{}WCCF Tech}, July 8, 2022, https://wccftech.com/tsmc-wins-legal-battle-against-employee-who-violated-contract-moved-to-china/.","plainCitation":"Ramish Zafar, “TSMC Wins Legal Battle Against Employee Who Violated Contract &amp; Moved To China,” WCCF Tech, July 8, 2022, https://wccftech.com/tsmc-wins-legal-battle-against-employee-who-violated-contract-moved-to-china/.","noteIndex":199},"citationItems":[{"id":312,"uris":["http://zotero.org/users/16320372/items/XW73DWNN"],"itemData":{"id":312,"type":"article-newspaper","container-title":"WCCF Tech","title":"TSMC Wins Legal Battle Against Employee Who Violated Contract &amp; Moved To China","URL":"https://wccftech.com/tsmc-wins-legal-battle-against-employee-who-violated-contract-moved-to-china/","author":[{"literal":"Ramish Zafar"}],"accessed":{"date-parts":[["2025",2,6]]},"issued":{"date-parts":[["2022",7,8]]}}}],"schema":"https://github.com/citation-style-language/schema/raw/master/csl-citation.json"}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Ramish Zafar, “TSMC Wins Legal Battle Against Employee Who Violated Contract &amp; Moved To China,” </w:t>
      </w:r>
      <w:r w:rsidRPr="008E50B6">
        <w:rPr>
          <w:rFonts w:ascii="Times New Roman" w:hAnsi="Times New Roman" w:cs="Times New Roman"/>
          <w:i/>
          <w:iCs/>
          <w:kern w:val="0"/>
        </w:rPr>
        <w:t>WCCF Tech</w:t>
      </w:r>
      <w:r w:rsidRPr="008E50B6">
        <w:rPr>
          <w:rFonts w:ascii="Times New Roman" w:hAnsi="Times New Roman" w:cs="Times New Roman"/>
          <w:kern w:val="0"/>
        </w:rPr>
        <w:t>, July 8, 2022, https://wccftech.com/tsmc-wins-legal-battle-against-employee-who-violated-contract-moved-to-china/.</w:t>
      </w:r>
      <w:r w:rsidRPr="008E50B6">
        <w:rPr>
          <w:rFonts w:ascii="Times New Roman" w:hAnsi="Times New Roman" w:cs="Times New Roman"/>
        </w:rPr>
        <w:fldChar w:fldCharType="end"/>
      </w:r>
    </w:p>
  </w:footnote>
  <w:footnote w:id="203">
    <w:p w14:paraId="2ADD7F18" w14:textId="5EDD616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{"citationID":"4ksZIzkn","properties":{"formattedCitation":"R.H. Dennard et al., \\uc0\\u8220{}Design Of Ion-Implanted MOSFET\\uc0\\u8217{}s with Very Small Physical Dimensions,\\uc0\\u8221{} {\\i{}Proceedings of the IEEE} 87, no. 4 (April 1999): 668\\uc0\\u8211{}78, https://doi.org/10.1109/JPROC.1999.752522.","plainCitation":"R.H. Dennard et al., “Design Of Ion-Implanted MOSFET’s with Very Small Physical Dimensions,” Proceedings of the IEEE 87, no. 4 (April 1999): 668–78, https://doi.org/10.1109/JPROC.1999.752522.","noteIndex":200},"citationItems":[{"id":314,"uris":["http://zotero.org/users/16320372/items/HQ32FN5X"],"itemData":{"id":314,"type":"article-journal","abstract":"This paper considers the design, fabrication, and characterization of very small MOSFET switching devices suitable for digital integrated circuits using dimensions of the order of 1μ. Scaling relationships are presented which show how a conventional MOSFET can be reduced in size. An improved small device structure is presented that uses ion implantation to proVide shallow source and drain regions and a nonuniform substrate doping profile. Onedimensional models are used to predict the substrate doping profile and the corresponding threshold voltage versus source voltage characteristic. A two-dimensional current transport model is used to predict the relative degree of short-channel effects for different device parameter combinations. Polysilicon-gate MOSFETs with channel lengths as short as 0.5μ were fabricated, and the device characteristics measured and compared with predicted values. Ibe performance improvement expected from using these very small devices in highly miniaturized integrated circuits is projected. Reprintedfrom the IEEE Journal of Solid-State Circuits, Vol. SC-9, October 1974, pp. 256-268.]","container-title":"Proceedings of the IEEE","DOI":"10.1109/JPROC.1999.752522","ISSN":"0018-9219, 1558-2256","issue":"4","journalAbbreviation":"Proc. IEEE","license":"https://ieeexplore.ieee.org/Xplorehelp/downloads/license-information/IEEE.html","page":"668-678","source":"Semantic Scholar","title":"Design Of Ion-implanted MOSFET's with Very Small Physical Dimensions","volume":"87","author":[{"family":"Dennard","given":"R.H."},{"family":"Gaensslen","given":"F.H."},{"literal":"Hwa-Nien Yu"},{"family":"Rideout","given":"V.L."},{"family":"Bassous","given":"E."},{"family":"Leblanc","given":"A.R."}],"issued":{"date-parts":[["1999",4]]}}}],"schema":"https://github.com/citation-style-language/schema/raw/master/csl-citation.json"}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R.H. Dennard et al., “Design Of Ion-Implanted MOSFET’s with Very Small Physical Dimensions,” </w:t>
      </w:r>
      <w:r w:rsidRPr="008E50B6">
        <w:rPr>
          <w:rFonts w:ascii="Times New Roman" w:hAnsi="Times New Roman" w:cs="Times New Roman"/>
          <w:i/>
          <w:iCs/>
          <w:kern w:val="0"/>
        </w:rPr>
        <w:t>Proceedings of the IEEE</w:t>
      </w:r>
      <w:r w:rsidRPr="008E50B6">
        <w:rPr>
          <w:rFonts w:ascii="Times New Roman" w:hAnsi="Times New Roman" w:cs="Times New Roman"/>
          <w:kern w:val="0"/>
        </w:rPr>
        <w:t xml:space="preserve"> 87, no. 4 (April 1999): 668–78, https://doi.org/10.1109/JPROC.1999.752522.</w:t>
      </w:r>
      <w:r w:rsidRPr="008E50B6">
        <w:rPr>
          <w:rFonts w:ascii="Times New Roman" w:hAnsi="Times New Roman" w:cs="Times New Roman"/>
        </w:rPr>
        <w:fldChar w:fldCharType="end"/>
      </w:r>
    </w:p>
    <w:p w14:paraId="0E618BF8" w14:textId="7777777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t>Definition: Dennard scaling is the principle for semiconductors that power density remains constant as transformers become smaller, allowing for greater compute power given a fixed amount of energy. The theory was originally published in:</w:t>
      </w:r>
    </w:p>
  </w:footnote>
  <w:footnote w:id="204">
    <w:p w14:paraId="4F43712D" w14:textId="6C1CC1E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{"citationID":"iPneS1IZ","properties":{"formattedCitation":"Gordon E. Moore, \\uc0\\u8220{}Cramming More Components onto Integrated Circuits, Reprinted from Electronics, Volume 38, Number 8, April 19, 1965, Pp.114 Ff.,\\uc0\\u8221{} {\\i{}IEEE Solid-State Circuits Society Newsletter} 11, no. 3 (September 2006): 33\\uc0\\u8211{}35, https://doi.org/10.1109/N-SSC.2006.4785860.","plainCitation":"Gordon E. Moore, “Cramming More Components onto Integrated Circuits, Reprinted from Electronics, Volume 38, Number 8, April 19, 1965, Pp.114 Ff.,” IEEE Solid-State Circuits Society Newsletter 11, no. 3 (September 2006): 33–35, https://doi.org/10.1109/N-SSC.2006.4785860.","noteIndex":201},"citationItems":[{"id":316,"uris":["http://zotero.org/users/16320372/items/URJZXKLK"],"itemData":{"id":316,"type":"article-journal","abstract":"Moore's theories about the future of transistor technology first appeared in Electronics magazine in April 1965. Termed a \"law\" years later by Caltech professor Carver Mead, Moore's Law went on to become a self-fulfilling prophecy.","container-title":"IEEE Solid-State Circuits Society Newsletter","DOI":"10.1109/N-SSC.2006.4785860","ISSN":"1098-4232","issue":"3","note":"event-title: IEEE Solid-State Circuits Society Newsletter","page":"33-35","source":"IEEE Xplore","title":"Cramming more components onto integrated circuits, Reprinted from Electronics, volume 38, number 8, April 19, 1965, pp.114 ff.","volume":"11","author":[{"family":"Moore","given":"Gordon E."}],"issued":{"date-parts":[["2006",9]]}}}],"schema":"https://github.com/citation-style-language/schema/raw/master/csl-citation.json"}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Gordon E. Moore, “Cramming More Components onto Integrated Circuits, Reprinted from Electronics, Volume 38, Number 8, April 19, 1965, Pp.114 Ff.,” </w:t>
      </w:r>
      <w:r w:rsidRPr="008E50B6">
        <w:rPr>
          <w:rFonts w:ascii="Times New Roman" w:hAnsi="Times New Roman" w:cs="Times New Roman"/>
          <w:i/>
          <w:iCs/>
          <w:kern w:val="0"/>
        </w:rPr>
        <w:t>IEEE Solid-State Circuits Society Newsletter</w:t>
      </w:r>
      <w:r w:rsidRPr="008E50B6">
        <w:rPr>
          <w:rFonts w:ascii="Times New Roman" w:hAnsi="Times New Roman" w:cs="Times New Roman"/>
          <w:kern w:val="0"/>
        </w:rPr>
        <w:t xml:space="preserve"> 11, no. 3 (September 2006): 33–35, https://doi.org/10.1109/N-SSC.2006.4785860.</w:t>
      </w:r>
      <w:r w:rsidRPr="008E50B6">
        <w:rPr>
          <w:rFonts w:ascii="Times New Roman" w:hAnsi="Times New Roman" w:cs="Times New Roman"/>
        </w:rPr>
        <w:fldChar w:fldCharType="end"/>
      </w:r>
    </w:p>
    <w:p w14:paraId="69599B25" w14:textId="7777777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t>Definition: Moore’s Law predicts that the number of transistors in a microprocessor would double every year for at least the next 10 years. The theory was originally published in:</w:t>
      </w:r>
    </w:p>
  </w:footnote>
  <w:footnote w:id="205">
    <w:p w14:paraId="2DA1C571" w14:textId="4780FD7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{"citationID":"uhGbVTsx","properties":{"formattedCitation":"James R. Powell, \\uc0\\u8220{}The Quantum Limit to Moore\\uc0\\u8217{}s Law,\\uc0\\u8221{} {\\i{}Proceedings of the IEEE} 96, no. 8 (August 2008): 1247\\uc0\\u8211{}48, https://doi.org/10.1109/JPROC.2008.925411.","plainCitation":"James R. Powell, “The Quantum Limit to Moore’s Law,” Proceedings of the IEEE 96, no. 8 (August 2008): 1247–48, https://doi.org/10.1109/JPROC.2008.925411.","noteIndex":202},"citationItems":[{"id":320,"uris":["http://zotero.org/users/16320372/items/E3AII2LF"],"itemData":{"id":320,"type":"article-journal","abstract":"Moore's law has accurately predicted the growth of computing power from the increasing density of transistor devices on integrated circuit (IC) chips. Many believe this trend will continue indefinitely; however, quantum physics may define a future limit to electronic miniaturization and ever-increasing computing power. Heisenberg uncertainty in terms of the Compton wavelength of particle physics suggests such a boundary, even for anticipated advances in quantum computing. Moore's law has been a reliable predictor of the pace of electronic technology advancement; however, quantum physics may provide the ultimate limit to this mathematical model.","container-title":"Proceedings of the IEEE","DOI":"10.1109/JPROC.2008.925411","ISSN":"1558-2256","issue":"8","note":"event-title: Proceedings of the IEEE","page":"1247-1248","source":"IEEE Xplore","title":"The Quantum Limit to Moore's Law","volume":"96","author":[{"family":"Powell","given":"James R."}],"issued":{"date-parts":[["2008",8]]}}}],"schema":"https://github.com/citation-style-language/schema/raw/master/csl-citation.json"}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James R. Powell, “The Quantum Limit to Moore’s Law,” </w:t>
      </w:r>
      <w:r w:rsidRPr="008E50B6">
        <w:rPr>
          <w:rFonts w:ascii="Times New Roman" w:hAnsi="Times New Roman" w:cs="Times New Roman"/>
          <w:i/>
          <w:iCs/>
          <w:kern w:val="0"/>
        </w:rPr>
        <w:t>Proceedings of the IEEE</w:t>
      </w:r>
      <w:r w:rsidRPr="008E50B6">
        <w:rPr>
          <w:rFonts w:ascii="Times New Roman" w:hAnsi="Times New Roman" w:cs="Times New Roman"/>
          <w:kern w:val="0"/>
        </w:rPr>
        <w:t xml:space="preserve"> 96, no. 8 (August 2008): 1247–48, https://doi.org/10.1109/JPROC.2008.925411.</w:t>
      </w:r>
      <w:r w:rsidRPr="008E50B6">
        <w:rPr>
          <w:rFonts w:ascii="Times New Roman" w:hAnsi="Times New Roman" w:cs="Times New Roman"/>
        </w:rPr>
        <w:fldChar w:fldCharType="end"/>
      </w:r>
    </w:p>
  </w:footnote>
  <w:footnote w:id="206">
    <w:p w14:paraId="32204237" w14:textId="7B233BA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{"citationID":"6V4Lt7tU","properties":{"formattedCitation":"J. Ryckaert et al., \\uc0\\u8220{}Extending the Roadmap beyond 3nm through System Scaling Boosters: A Case Study on Buried Power Rail and Backside Power Delivery,\\uc0\\u8221{} in {\\i{}2019 Electron Devices Technology and Manufacturing Conference (EDTM)}, 2019, 50\\uc0\\u8211{}52, https://doi.org/10.1109/EDTM.2019.8731234.","plainCitation":"J. Ryckaert et al., “Extending the Roadmap beyond 3nm through System Scaling Boosters: A Case Study on Buried Power Rail and Backside Power Delivery,” in 2019 Electron Devices Technology and Manufacturing Conference (EDTM), 2019, 50–52, https://doi.org/10.1109/EDTM.2019.8731234.","noteIndex":203},"citationItems":[{"id":324,"uris":["http://zotero.org/users/16320372/items/RBY2YFK2"],"itemData":{"id":324,"type":"paper-conference","abstract":"To ensure continuity in technology scaling, system level technology boosters will need to be introduced to complement Design-Technology Co-Optimization. We illustrate this evolution with the introduction of buried power rails and backside power delivery. These can provide 20% and 30% area scaling benefit respectively. Backside power delivery further improves IR drop providing up to 15% performance enhancement enabling PPAC scaling at system level.","container-title":"2019 Electron Devices Technology and Manufacturing Conference (EDTM)","DOI":"10.1109/EDTM.2019.8731234","event-title":"2019 Electron Devices Technology and Manufacturing Conference (EDTM)","page":"50-52","source":"IEEE Xplore","title":"Extending the roadmap beyond 3nm through system scaling boosters: A case study on Buried Power Rail and Backside Power Delivery","title-short":"Extending the roadmap beyond 3nm through system scaling boosters","URL":"https://ieeexplore.ieee.org/document/8731234","author":[{"family":"Ryckaert","given":"J."},{"family":"Gupta","given":"A."},{"family":"Jourdain","given":"A."},{"family":"Chava","given":"B."},{"family":"Van der Plas","given":"G."},{"family":"Verkest","given":"D."},{"family":"Beyne","given":"E."}],"accessed":{"date-parts":[["2025",2,6]]},"issued":{"date-parts":[["2019",3]]}}}],"schema":"https://github.com/citation-style-language/schema/raw/master/csl-citation.json"}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J. Ryckaert et al., “Extending the Roadmap beyond 3nm through System Scaling Boosters: A Case Study on Buried Power Rail and Backside Power Delivery,” in </w:t>
      </w:r>
      <w:r w:rsidRPr="008E50B6">
        <w:rPr>
          <w:rFonts w:ascii="Times New Roman" w:hAnsi="Times New Roman" w:cs="Times New Roman"/>
          <w:i/>
          <w:iCs/>
          <w:kern w:val="0"/>
        </w:rPr>
        <w:t>2019 Electron Devices Technology and Manufacturing Conference (EDTM)</w:t>
      </w:r>
      <w:r w:rsidRPr="008E50B6">
        <w:rPr>
          <w:rFonts w:ascii="Times New Roman" w:hAnsi="Times New Roman" w:cs="Times New Roman"/>
          <w:kern w:val="0"/>
        </w:rPr>
        <w:t>, 2019, 50–52, https://doi.org/10.1109/EDTM.2019.8731234.</w:t>
      </w:r>
      <w:r w:rsidRPr="008E50B6">
        <w:rPr>
          <w:rFonts w:ascii="Times New Roman" w:hAnsi="Times New Roman" w:cs="Times New Roman"/>
        </w:rPr>
        <w:fldChar w:fldCharType="end"/>
      </w:r>
    </w:p>
  </w:footnote>
  <w:footnote w:id="207">
    <w:p w14:paraId="1A98FA5F" w14:textId="779C7DC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{"citationID":"eMft2wMj","properties":{"formattedCitation":"Edward A. Comor, \\uc0\\u8220{}Governance and the \\uc0\\u8216{}Commoditization\\uc0\\u8217{} of Information,\\uc0\\u8221{} {\\i{}Global Governance} 4, no. 2 (1998): 217\\uc0\\u8211{}33.","plainCitation":"Edward A. Comor, “Governance and the ‘Commoditization’ of Information,” Global Governance 4, no. 2 (1998): 217–33.","dontUpdate":true,"noteIndex":204},"citationItems":[{"id":46,"uris":["http://zotero.org/users/16320372/items/8YCS74RD"],"itemData":{"id":46,"type":"article-journal","container-title":"Global Governance","ISSN":"1075-2846","issue":"2","note":"publisher: Lynne Rienner Publishers","page":"217-233","source":"JSTOR","title":"Governance and the \"Commoditization\" of Information","volume":"4","author":[{"family":"Comor","given":"Edward A."}],"issued":{"date-parts":[["1998"]]}}}],"schema":"https://github.com/citation-style-language/schema/raw/master/csl-citation.json"}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Edward A. </w:t>
      </w:r>
      <w:proofErr w:type="spellStart"/>
      <w:r w:rsidRPr="008E50B6">
        <w:rPr>
          <w:rFonts w:ascii="Times New Roman" w:hAnsi="Times New Roman" w:cs="Times New Roman"/>
          <w:kern w:val="0"/>
        </w:rPr>
        <w:t>Comor</w:t>
      </w:r>
      <w:proofErr w:type="spellEnd"/>
      <w:r w:rsidRPr="008E50B6">
        <w:rPr>
          <w:rFonts w:ascii="Times New Roman" w:hAnsi="Times New Roman" w:cs="Times New Roman"/>
          <w:kern w:val="0"/>
        </w:rPr>
        <w:t xml:space="preserve">, “Governance and the ‘Commoditization’ of Information,” </w:t>
      </w:r>
      <w:r w:rsidRPr="008E50B6">
        <w:rPr>
          <w:rFonts w:ascii="Times New Roman" w:hAnsi="Times New Roman" w:cs="Times New Roman"/>
          <w:i/>
          <w:iCs/>
          <w:kern w:val="0"/>
        </w:rPr>
        <w:t>Global Governance</w:t>
      </w:r>
      <w:r w:rsidRPr="008E50B6">
        <w:rPr>
          <w:rFonts w:ascii="Times New Roman" w:hAnsi="Times New Roman" w:cs="Times New Roman"/>
          <w:kern w:val="0"/>
        </w:rPr>
        <w:t xml:space="preserve"> 4, no. 2 (1998): 225.</w:t>
      </w:r>
      <w:r w:rsidRPr="008E50B6">
        <w:rPr>
          <w:rFonts w:ascii="Times New Roman" w:hAnsi="Times New Roman" w:cs="Times New Roman"/>
        </w:rPr>
        <w:fldChar w:fldCharType="end"/>
      </w:r>
    </w:p>
  </w:footnote>
  <w:footnote w:id="208">
    <w:p w14:paraId="79C9BF70" w14:textId="7D14976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{"citationID":"rEgIqnuR","properties":{"formattedCitation":"Henry Farrell and Abraham Newman, {\\i{}Underground Empire\\uc0\\u8239{}: How America Weaponized the World Economy} (Henry Holt and Company, 2023), https://find.library.duke.edu/catalog/DUKE011250601.","plainCitation":"Henry Farrell and Abraham Newman, Underground Empire : How America Weaponized the World Economy (Henry Holt and Company, 2023), https://find.library.duke.edu/catalog/DUKE011250601.","dontUpdate":true,"noteIndex":205},"citationItems":[{"id":"s0MyvTin/VcKdjoVC","uris":["http://zotero.org/users/16320372/items/WLS4N9L8"],"itemData":{"id":50,"type":"book","ISBN":"978-1-250-84055-4","language":"English","publisher":"Henry Holt and Company","source":"find.library.duke.edu","title":"Underground empire : how America weaponized the world economy","title-short":"Underground empire","URL":"https://find.library.duke.edu/catalog/DUKE011250601","author":[{"family":"Farrell","given":"Henry"},{"family":"Newman","given":"Abraham"}],"accessed":{"date-parts":[["2025",2,3]]},"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Henry Farrell and Abraham Newman, </w:t>
      </w:r>
      <w:r w:rsidRPr="008E50B6">
        <w:rPr>
          <w:rFonts w:ascii="Times New Roman" w:hAnsi="Times New Roman" w:cs="Times New Roman"/>
          <w:i/>
          <w:iCs/>
          <w:kern w:val="0"/>
        </w:rPr>
        <w:t>Underground Empire: How America Weaponized the World Economy</w:t>
      </w:r>
      <w:r w:rsidRPr="008E50B6">
        <w:rPr>
          <w:rFonts w:ascii="Times New Roman" w:hAnsi="Times New Roman" w:cs="Times New Roman"/>
          <w:kern w:val="0"/>
        </w:rPr>
        <w:t xml:space="preserve"> (Henry Holt and Company, 2023).</w:t>
      </w:r>
      <w:r w:rsidRPr="008E50B6">
        <w:rPr>
          <w:rFonts w:ascii="Times New Roman" w:hAnsi="Times New Roman" w:cs="Times New Roman"/>
        </w:rPr>
        <w:fldChar w:fldCharType="end"/>
      </w:r>
      <w:r w:rsidRPr="008E50B6">
        <w:rPr>
          <w:rFonts w:ascii="Times New Roman" w:hAnsi="Times New Roman" w:cs="Times New Roman"/>
        </w:rPr>
        <w:t xml:space="preserve"> </w:t>
      </w:r>
    </w:p>
  </w:footnote>
  <w:footnote w:id="209">
    <w:p w14:paraId="4BC21CFB" w14:textId="1AC3380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{"citationID":"HgKVpT8y","properties":{"formattedCitation":"Farrell and Newman.","plainCitation":"Farrell and Newman.","noteIndex":206},"citationItems":[{"id":"s0MyvTin/VcKdjoVC","uris":["http://zotero.org/users/16320372/items/WLS4N9L8"],"itemData":{"id":50,"type":"book","ISBN":"978-1-250-84055-4","language":"English","publisher":"Henry Holt and Company","source":"find.library.duke.edu","title":"Underground empire : how America weaponized the world economy","title-short":"Underground empire","URL":"https://find.library.duke.edu/catalog/DUKE011250601","author":[{"family":"Farrell","given":"Henry"},{"family":"Newman","given":"Abraham"}],"accessed":{"date-parts":[["2025",2,3]]},"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Farrell and Newman.</w:t>
      </w:r>
      <w:r w:rsidRPr="008E50B6">
        <w:rPr>
          <w:rFonts w:ascii="Times New Roman" w:hAnsi="Times New Roman" w:cs="Times New Roman"/>
        </w:rPr>
        <w:fldChar w:fldCharType="end"/>
      </w:r>
      <w:r w:rsidRPr="008E50B6">
        <w:rPr>
          <w:rFonts w:ascii="Times New Roman" w:hAnsi="Times New Roman" w:cs="Times New Roman"/>
        </w:rPr>
        <w:t xml:space="preserve"> 48</w:t>
      </w:r>
      <w:r>
        <w:rPr>
          <w:rFonts w:ascii="Times New Roman" w:hAnsi="Times New Roman" w:cs="Times New Roman"/>
        </w:rPr>
        <w:t>.</w:t>
      </w:r>
    </w:p>
  </w:footnote>
  <w:footnote w:id="210">
    <w:p w14:paraId="70DE953C" w14:textId="3EDA7B1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{"citationID":"ihwQn1gY","properties":{"formattedCitation":"Farrell and Newman.","plainCitation":"Farrell and Newman.","noteIndex":207},"citationItems":[{"id":"s0MyvTin/VcKdjoVC","uris":["http://zotero.org/users/16320372/items/WLS4N9L8"],"itemData":{"id":50,"type":"book","ISBN":"978-1-250-84055-4","language":"English","publisher":"Henry Holt and Company","source":"find.library.duke.edu","title":"Underground empire : how America weaponized the world economy","title-short":"Underground empire","URL":"https://find.library.duke.edu/catalog/DUKE011250601","author":[{"family":"Farrell","given":"Henry"},{"family":"Newman","given":"Abraham"}],"accessed":{"date-parts":[["2025",2,3]]},"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Farrell and Newman.</w:t>
      </w:r>
      <w:r w:rsidRPr="008E50B6">
        <w:rPr>
          <w:rFonts w:ascii="Times New Roman" w:hAnsi="Times New Roman" w:cs="Times New Roman"/>
        </w:rPr>
        <w:fldChar w:fldCharType="end"/>
      </w:r>
      <w:r w:rsidRPr="008E50B6">
        <w:rPr>
          <w:rFonts w:ascii="Times New Roman" w:hAnsi="Times New Roman" w:cs="Times New Roman"/>
        </w:rPr>
        <w:t xml:space="preserve"> 33</w:t>
      </w:r>
      <w:r>
        <w:rPr>
          <w:rFonts w:ascii="Times New Roman" w:hAnsi="Times New Roman" w:cs="Times New Roman"/>
        </w:rPr>
        <w:t>.</w:t>
      </w:r>
    </w:p>
  </w:footnote>
  <w:footnote w:id="211">
    <w:p w14:paraId="261006A6" w14:textId="5DC1B76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{"citationID":"oQQ0fMPh","properties":{"formattedCitation":"Farrell and Newman.","plainCitation":"Farrell and Newman.","noteIndex":208},"citationItems":[{"id":"s0MyvTin/VcKdjoVC","uris":["http://zotero.org/users/16320372/items/WLS4N9L8"],"itemData":{"id":50,"type":"book","ISBN":"978-1-250-84055-4","language":"English","publisher":"Henry Holt and Company","source":"find.library.duke.edu","title":"Underground empire : how America weaponized the world economy","title-short":"Underground empire","URL":"https://find.library.duke.edu/catalog/DUKE011250601","author":[{"family":"Farrell","given":"Henry"},{"family":"Newman","given":"Abraham"}],"accessed":{"date-parts":[["2025",2,3]]},"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Farrell and Newman.</w:t>
      </w:r>
      <w:r w:rsidRPr="008E50B6">
        <w:rPr>
          <w:rFonts w:ascii="Times New Roman" w:hAnsi="Times New Roman" w:cs="Times New Roman"/>
        </w:rPr>
        <w:fldChar w:fldCharType="end"/>
      </w:r>
      <w:r w:rsidRPr="008E50B6">
        <w:rPr>
          <w:rFonts w:ascii="Times New Roman" w:hAnsi="Times New Roman" w:cs="Times New Roman"/>
        </w:rPr>
        <w:t xml:space="preserve"> 31—35</w:t>
      </w:r>
      <w:r>
        <w:rPr>
          <w:rFonts w:ascii="Times New Roman" w:hAnsi="Times New Roman" w:cs="Times New Roman"/>
        </w:rPr>
        <w:t>.</w:t>
      </w:r>
    </w:p>
  </w:footnote>
  <w:footnote w:id="212">
    <w:p w14:paraId="4FDBDEDA" w14:textId="1305B43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{"citationID":"NDOMUaps","properties":{"formattedCitation":"Farrell and Newman.","plainCitation":"Farrell and Newman.","noteIndex":209},"citationItems":[{"id":"s0MyvTin/VcKdjoVC","uris":["http://zotero.org/users/16320372/items/WLS4N9L8"],"itemData":{"id":50,"type":"book","ISBN":"978-1-250-84055-4","language":"English","publisher":"Henry Holt and Company","source":"find.library.duke.edu","title":"Underground empire : how America weaponized the world economy","title-short":"Underground empire","URL":"https://find.library.duke.edu/catalog/DUKE011250601","author":[{"family":"Farrell","given":"Henry"},{"family":"Newman","given":"Abraham"}],"accessed":{"date-parts":[["2025",2,3]]},"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Farrell and Newman.</w:t>
      </w:r>
      <w:r w:rsidRPr="008E50B6">
        <w:rPr>
          <w:rFonts w:ascii="Times New Roman" w:hAnsi="Times New Roman" w:cs="Times New Roman"/>
        </w:rPr>
        <w:fldChar w:fldCharType="end"/>
      </w:r>
      <w:r w:rsidRPr="008E50B6">
        <w:rPr>
          <w:rFonts w:ascii="Times New Roman" w:hAnsi="Times New Roman" w:cs="Times New Roman"/>
        </w:rPr>
        <w:t xml:space="preserve"> 37</w:t>
      </w:r>
      <w:r>
        <w:rPr>
          <w:rFonts w:ascii="Times New Roman" w:hAnsi="Times New Roman" w:cs="Times New Roman"/>
        </w:rPr>
        <w:t>.</w:t>
      </w:r>
    </w:p>
  </w:footnote>
  <w:footnote w:id="213">
    <w:p w14:paraId="41013526" w14:textId="62E4315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{"citationID":"Dqgw25hO","properties":{"formattedCitation":"Bureau of Justice Assistance, \\uc0\\u8220{}The Foreign Intelligence Surveillance Act of 1978 (FISA),\\uc0\\u8221{} 1978, https://bja.ojp.gov/program/it/privacy-civil-liberties/authorities/statutes/1286.","plainCitation":"Bureau of Justice Assistance, “The Foreign Intelligence Surveillance Act of 1978 (FISA),” 1978, https://bja.ojp.gov/program/it/privacy-civil-liberties/authorities/statutes/1286.","noteIndex":210},"citationItems":[{"id":52,"uris":["http://zotero.org/users/16320372/items/VEGMV46T"],"itemData":{"id":52,"type":"webpage","abstract":"Find the history and background of The Foreign Intelligence Surveillance Act of 1978 (FISA) and how it relates to work in the ISE.","language":"en","title":"The Foreign Intelligence Surveillance Act of 1978 (FISA)","URL":"https://bja.ojp.gov/program/it/privacy-civil-liberties/authorities/statutes/1286","author":[{"literal":"Bureau of Justice Assistance"}],"accessed":{"date-parts":[["2025",2,3]]},"issued":{"date-parts":[["1978"]]}}}],"schema":"https://github.com/citation-style-language/schema/raw/master/csl-citation.json"}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Bureau of Justice Assistance, “The Foreign Intelligence Surveillance Act of 1978 (FISA),” 1978, https://bja.ojp.gov/program/it/privacy-civil-liberties/authorities/statutes/1286.</w:t>
      </w:r>
      <w:r w:rsidRPr="008E50B6">
        <w:rPr>
          <w:rFonts w:ascii="Times New Roman" w:hAnsi="Times New Roman" w:cs="Times New Roman"/>
        </w:rPr>
        <w:fldChar w:fldCharType="end"/>
      </w:r>
    </w:p>
  </w:footnote>
  <w:footnote w:id="214">
    <w:p w14:paraId="6660D87B" w14:textId="5612F5A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{"citationID":"gVVl7JDd","properties":{"formattedCitation":"David Sacks, \\uc0\\u8220{}China\\uc0\\u8217{}s Huawei Is Winning the 5G Race. Here\\uc0\\u8217{}s What the United States Should Do To Respond\\uc0\\u8221{} (Council on Foreign Relations, March 29, 2021), https://www.cfr.org/blog/china-huawei-5g.","plainCitation":"David Sacks, “China’s Huawei Is Winning the 5G Race. Here’s What the United States Should Do To Respond” (Council on Foreign Relations, March 29, 2021), https://www.cfr.org/blog/china-huawei-5g.","noteIndex":211},"citationItems":[{"id":302,"uris":["http://zotero.org/users/16320372/items/UXHNK59N"],"itemData":{"id":302,"type":"report","abstract":"China is successfully using the Belt and Road Initiative to promote the adoption of Huawei 5G, while the United States is looking to reverse these gains.","language":"en","publisher":"Council on Foreign Relations","title":"China's Huawei Is Winning the 5G Race. Here's What the United States Should Do To Respond","URL":"https://www.cfr.org/blog/china-huawei-5g","author":[{"literal":"David Sacks"}],"accessed":{"date-parts":[["2025",2,6]]},"issued":{"date-parts":[["2021",3,29]]}}}],"schema":"https://github.com/citation-style-language/schema/raw/master/csl-citation.json"}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David Sacks, “China’s Huawei Is Winning the 5G Race. Here’s What the United States Should Do To Respond” (Council on Foreign Relations, March 29, 2021), https://www.cfr.org/blog/china-huawei-5g.</w:t>
      </w:r>
      <w:r w:rsidRPr="008E50B6">
        <w:rPr>
          <w:rFonts w:ascii="Times New Roman" w:hAnsi="Times New Roman" w:cs="Times New Roman"/>
        </w:rPr>
        <w:fldChar w:fldCharType="end"/>
      </w:r>
    </w:p>
  </w:footnote>
  <w:footnote w:id="215">
    <w:p w14:paraId="2C5DD32E" w14:textId="75190BB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{"citationID":"ozc1VTbh","properties":{"formattedCitation":"Farrell and Newman, {\\i{}Underground Empire}, 2023.","plainCitation":"Farrell and Newman, Underground Empire, 2023.","noteIndex":212},"citationItems":[{"id":293,"uris":["http://zotero.org/users/16320372/items/CQDXYDXK"],"itemData":{"id":293,"type":"book","ISBN":"978-1-250-84055-4","language":"English","publisher":"Henry Holt and Company","source":"find.library.duke.edu","title":"Underground empire: how America weaponized the world economy","title-short":"Underground empire","URL":"https://find.library.duke.edu/catalog/DUKE011250601","author":[{"family":"Farrell","given":"Henry"},{"family":"Newman","given":"Abraham"}],"accessed":{"date-parts":[["2025",2,6]]},"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Farrell and Newman, </w:t>
      </w:r>
      <w:r w:rsidRPr="008E50B6">
        <w:rPr>
          <w:rFonts w:ascii="Times New Roman" w:hAnsi="Times New Roman" w:cs="Times New Roman"/>
          <w:i/>
          <w:iCs/>
          <w:kern w:val="0"/>
        </w:rPr>
        <w:t>Underground Empire</w:t>
      </w:r>
      <w:r w:rsidRPr="008E50B6">
        <w:rPr>
          <w:rFonts w:ascii="Times New Roman" w:hAnsi="Times New Roman" w:cs="Times New Roman"/>
          <w:kern w:val="0"/>
        </w:rPr>
        <w:t>, 2023.</w:t>
      </w:r>
      <w:r w:rsidRPr="008E50B6">
        <w:rPr>
          <w:rFonts w:ascii="Times New Roman" w:hAnsi="Times New Roman" w:cs="Times New Roman"/>
        </w:rPr>
        <w:fldChar w:fldCharType="end"/>
      </w:r>
      <w:r w:rsidRPr="008E50B6">
        <w:rPr>
          <w:rFonts w:ascii="Times New Roman" w:hAnsi="Times New Roman" w:cs="Times New Roman"/>
        </w:rPr>
        <w:t xml:space="preserve"> 92-97.</w:t>
      </w:r>
    </w:p>
  </w:footnote>
  <w:footnote w:id="216">
    <w:p w14:paraId="267B6627" w14:textId="4FD90A6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{"citationID":"rjRd8WKH","properties":{"formattedCitation":"Farrell and Newman.","plainCitation":"Farrell and Newman.","noteIndex":213},"citationItems":[{"id":293,"uris":["http://zotero.org/users/16320372/items/CQDXYDXK"],"itemData":{"id":293,"type":"book","ISBN":"978-1-250-84055-4","language":"English","publisher":"Henry Holt and Company","source":"find.library.duke.edu","title":"Underground empire: how America weaponized the world economy","title-short":"Underground empire","URL":"https://find.library.duke.edu/catalog/DUKE011250601","author":[{"family":"Farrell","given":"Henry"},{"family":"Newman","given":"Abraham"}],"accessed":{"date-parts":[["2025",2,6]]},"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Farrell and Newman.</w:t>
      </w:r>
      <w:r w:rsidRPr="008E50B6">
        <w:rPr>
          <w:rFonts w:ascii="Times New Roman" w:hAnsi="Times New Roman" w:cs="Times New Roman"/>
        </w:rPr>
        <w:fldChar w:fldCharType="end"/>
      </w:r>
      <w:r w:rsidRPr="008E50B6">
        <w:rPr>
          <w:rFonts w:ascii="Times New Roman" w:hAnsi="Times New Roman" w:cs="Times New Roman"/>
        </w:rPr>
        <w:t xml:space="preserve"> 92-97.</w:t>
      </w:r>
    </w:p>
  </w:footnote>
  <w:footnote w:id="217">
    <w:p w14:paraId="670AA2DC" w14:textId="658D5B0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{"citationID":"XXPbqWPR","properties":{"formattedCitation":"David Shepardson and Karen Freifeld, \\uc0\\u8220{}China\\uc0\\u8217{}s Huawei, 70 Affiliates Placed on U.S. Trade Blacklist,\\uc0\\u8221{} {\\i{}Reuters}, May 16, 2019, sec. Business, https://www.reuters.com/article/business/chinas-huawei-70-affiliates-placed-on-us-trade-blacklist-idUSKCN1SL2W4/.","plainCitation":"David Shepardson and Karen Freifeld, “China’s Huawei, 70 Affiliates Placed on U.S. Trade Blacklist,” Reuters, May 16, 2019, sec. Business, https://www.reuters.com/article/business/chinas-huawei-70-affiliates-placed-on-us-trade-blacklist-idUSKCN1SL2W4/.","noteIndex":214},"citationItems":[{"id":356,"uris":["http://zotero.org/users/16320372/items/D26TKYPM"],"itemData":{"id":356,"type":"article-newspaper","abstract":"The U.S. Commerce Department said on Wednesday it is adding Huawei Technologies Co Ltd and 70 affiliates to its so-called “Entity List” - a move that bans the telecom giant from buying parts and components from U.S. companies without U.S. government approval.","container-title":"Reuters","language":"en-US","section":"Business","source":"www.reuters.com","title":"China's Huawei, 70 affiliates placed on U.S. trade blacklist","URL":"https://www.reuters.com/article/business/chinas-huawei-70-affiliates-placed-on-us-trade-blacklist-idUSKCN1SL2W4/","author":[{"family":"Shepardson","given":"David"},{"family":"Freifeld","given":"Karen"}],"accessed":{"date-parts":[["2025",2,9]]},"issued":{"date-parts":[["2019",5,16]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David Shepardson and Karen Freifeld, “China’s Huawei, 70 Affiliates Placed on U.S. Trade Blacklist,” </w:t>
      </w:r>
      <w:r w:rsidRPr="008E50B6">
        <w:rPr>
          <w:rFonts w:ascii="Times New Roman" w:hAnsi="Times New Roman" w:cs="Times New Roman"/>
          <w:i/>
          <w:iCs/>
          <w:kern w:val="0"/>
        </w:rPr>
        <w:t>Reuters</w:t>
      </w:r>
      <w:r w:rsidRPr="008E50B6">
        <w:rPr>
          <w:rFonts w:ascii="Times New Roman" w:hAnsi="Times New Roman" w:cs="Times New Roman"/>
          <w:kern w:val="0"/>
        </w:rPr>
        <w:t>, May 16, 2019, sec. Business, https://www.reuters.com/article/business/chinas-huawei-70-affiliates-placed-on-us-trade-blacklist-idUSKCN1SL2W4/.</w:t>
      </w:r>
      <w:r w:rsidRPr="008E50B6">
        <w:rPr>
          <w:rFonts w:ascii="Times New Roman" w:hAnsi="Times New Roman" w:cs="Times New Roman"/>
        </w:rPr>
        <w:fldChar w:fldCharType="end"/>
      </w:r>
    </w:p>
  </w:footnote>
  <w:footnote w:id="218">
    <w:p w14:paraId="1E16B0B5" w14:textId="3B61E74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{"citationID":"yBxvfefr","properties":{"formattedCitation":"Jane Lee and Stephen Nellis, \\uc0\\u8220{}Explainer: What Is \\uc0\\u8216{}FDPR\\uc0\\u8217{} and Why Is the U.S. Using It to Cripple China\\uc0\\u8217{}s Tech Sector?,\\uc0\\u8221{} Reuters, October 8, 2022, https://www.reuters.com/technology/what-is-fdpr-why-is-us-using-it-cripple-chinas-tech-sector-2022-10-07/.","plainCitation":"Jane Lee and Stephen Nellis, “Explainer: What Is ‘FDPR’ and Why Is the U.S. Using It to Cripple China’s Tech Sector?,” Reuters, October 8, 2022, https://www.reuters.com/technology/what-is-fdpr-why-is-us-using-it-cripple-chinas-tech-sector-2022-10-07/.","dontUpdate":true,"noteIndex":215},"citationItems":[{"id":412,"uris":["http://zotero.org/users/16320372/items/XVHVVZ48"],"itemData":{"id":412,"type":"webpage","container-title":"Reuters","title":"Explainer: What is 'FDPR' and why is the U.S. using it to cripple China's tech sector?","URL":"https://www.reuters.com/technology/what-is-fdpr-why-is-us-using-it-cripple-chinas-tech-sector-2022-10-07/","author":[{"literal":"Jane Lee"},{"literal":"Stephen Nellis"}],"accessed":{"date-parts":[["2025",2,14]]},"issued":{"date-parts":[["2022",10,8]]}}}],"schema":"https://github.com/citation-style-language/schema/raw/master/csl-citation.json"}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Jane Lee and Stephen Nellis, “Explainer: What Is ‘FDPR’ and Why Is the U.S. Using It to Cripple China’s Tech Sector?” Reuters, October 8, 2022, https://www.reuters.com/technology/what-is-fdpr-why-is-us-using-it-cripple-chinas-tech-sector-2022-10-07/.</w:t>
      </w:r>
      <w:r w:rsidRPr="008E50B6">
        <w:rPr>
          <w:rFonts w:ascii="Times New Roman" w:hAnsi="Times New Roman" w:cs="Times New Roman"/>
        </w:rPr>
        <w:fldChar w:fldCharType="end"/>
      </w:r>
    </w:p>
  </w:footnote>
  <w:footnote w:id="219">
    <w:p w14:paraId="6785E0F9" w14:textId="6E7E553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{"citationID":"Ex3JqufX","properties":{"formattedCitation":"Capri, {\\i{}Techno-Nationalism}.","plainCitation":"Capri, Techno-Nationalism.","noteIndex":216},"citationItems":[{"id":157,"uris":["http://zotero.org/users/16320372/items/TUD9SAN9"],"itemData":{"id":157,"type":"book","ISBN":"978-1-119-76606-3","language":"English","publisher":"John Wiley &amp; Sons, Inc","source":"find.library.duke.edu","title":"Techno-nationalism: how it's reshaping trade, geopolitics and society","title-short":"Techno-nationalism","URL":"https://find.library.duke.edu/catalog/DUKE99119681737408501","author":[{"family":"Capri","given":"Alex"}],"accessed":{"date-parts":[["2025",2,3]]},"issued":{"date-parts":[["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Capri, </w:t>
      </w:r>
      <w:r w:rsidRPr="008E50B6">
        <w:rPr>
          <w:rFonts w:ascii="Times New Roman" w:hAnsi="Times New Roman" w:cs="Times New Roman"/>
          <w:i/>
          <w:iCs/>
          <w:kern w:val="0"/>
        </w:rPr>
        <w:t>Techno-Nationalism</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92</w:t>
      </w:r>
      <w:r>
        <w:rPr>
          <w:rFonts w:ascii="Times New Roman" w:hAnsi="Times New Roman" w:cs="Times New Roman"/>
        </w:rPr>
        <w:t>.</w:t>
      </w:r>
    </w:p>
  </w:footnote>
  <w:footnote w:id="220">
    <w:p w14:paraId="1614ACC4" w14:textId="50CEE4E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{"citationID":"tQL3ICfH","properties":{"formattedCitation":"Karen Freifeld and Fanny Potkin, \\uc0\\u8220{}TSMC Suspended Shipments to China Firm after Chip Found on Huawei Processor, Sources Say,\\uc0\\u8221{} {\\i{}Reuters}, October 27, 2024, sec. Technology, https://www.reuters.com/technology/tsmc-suspended-shipments-china-firm-after-chip-found-huawei-processor-sources-2024-10-26/.","plainCitation":"Karen Freifeld and Fanny Potkin, “TSMC Suspended Shipments to China Firm after Chip Found on Huawei Processor, Sources Say,” Reuters, October 27, 2024, sec. Technology, https://www.reuters.com/technology/tsmc-suspended-shipments-china-firm-after-chip-found-huawei-processor-sources-2024-10-26/.","noteIndex":217},"citationItems":[{"id":416,"uris":["http://zotero.org/users/16320372/items/IE38FWD8"],"itemData":{"id":416,"type":"article-newspaper","abstract":"Huawei is restricted from buying the technology to protect U.S. national security.","container-title":"Reuters","language":"en","section":"Technology","source":"www.reuters.com","title":"TSMC suspended shipments to China firm after chip found on Huawei processor, sources say","URL":"https://www.reuters.com/technology/tsmc-suspended-shipments-china-firm-after-chip-found-huawei-processor-sources-2024-10-26/","author":[{"family":"Freifeld","given":"Karen"},{"family":"Potkin","given":"Fanny"}],"accessed":{"date-parts":[["2025",2,14]]},"issued":{"date-parts":[["2024",10,27]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Karen Freifeld and Fanny </w:t>
      </w:r>
      <w:proofErr w:type="spellStart"/>
      <w:r w:rsidRPr="008E50B6">
        <w:rPr>
          <w:rFonts w:ascii="Times New Roman" w:hAnsi="Times New Roman" w:cs="Times New Roman"/>
          <w:kern w:val="0"/>
        </w:rPr>
        <w:t>Potkin</w:t>
      </w:r>
      <w:proofErr w:type="spellEnd"/>
      <w:r w:rsidRPr="008E50B6">
        <w:rPr>
          <w:rFonts w:ascii="Times New Roman" w:hAnsi="Times New Roman" w:cs="Times New Roman"/>
          <w:kern w:val="0"/>
        </w:rPr>
        <w:t xml:space="preserve">, “TSMC Suspended Shipments to China Firm after Chip Found on Huawei Processor, Sources Say,” </w:t>
      </w:r>
      <w:r w:rsidRPr="008E50B6">
        <w:rPr>
          <w:rFonts w:ascii="Times New Roman" w:hAnsi="Times New Roman" w:cs="Times New Roman"/>
          <w:i/>
          <w:iCs/>
          <w:kern w:val="0"/>
        </w:rPr>
        <w:t>Reuters</w:t>
      </w:r>
      <w:r w:rsidRPr="008E50B6">
        <w:rPr>
          <w:rFonts w:ascii="Times New Roman" w:hAnsi="Times New Roman" w:cs="Times New Roman"/>
          <w:kern w:val="0"/>
        </w:rPr>
        <w:t>, October 27, 2024, sec. Technology, https://www.reuters.com/technology/tsmc-suspended-shipments-china-firm-after-chip-found-huawei-processor-sources-2024-10-26/.</w:t>
      </w:r>
      <w:r w:rsidRPr="008E50B6">
        <w:rPr>
          <w:rFonts w:ascii="Times New Roman" w:hAnsi="Times New Roman" w:cs="Times New Roman"/>
        </w:rPr>
        <w:fldChar w:fldCharType="end"/>
      </w:r>
    </w:p>
  </w:footnote>
  <w:footnote w:id="221">
    <w:p w14:paraId="32349BCB" w14:textId="4C6148D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{"citationID":"uSqHALTc","properties":{"formattedCitation":"Farrell and Newman, {\\i{}Underground Empire}, 2023.","plainCitation":"Farrell and Newman, Underground Empire, 2023.","noteIndex":218},"citationItems":[{"id":293,"uris":["http://zotero.org/users/16320372/items/CQDXYDXK"],"itemData":{"id":293,"type":"book","ISBN":"978-1-250-84055-4","language":"English","publisher":"Henry Holt and Company","source":"find.library.duke.edu","title":"Underground empire: how America weaponized the world economy","title-short":"Underground empire","URL":"https://find.library.duke.edu/catalog/DUKE011250601","author":[{"family":"Farrell","given":"Henry"},{"family":"Newman","given":"Abraham"}],"accessed":{"date-parts":[["2025",2,6]]},"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Farrell and Newman, </w:t>
      </w:r>
      <w:r w:rsidRPr="008E50B6">
        <w:rPr>
          <w:rFonts w:ascii="Times New Roman" w:hAnsi="Times New Roman" w:cs="Times New Roman"/>
          <w:i/>
          <w:iCs/>
          <w:kern w:val="0"/>
        </w:rPr>
        <w:t>Underground Empire</w:t>
      </w:r>
      <w:r w:rsidRPr="008E50B6">
        <w:rPr>
          <w:rFonts w:ascii="Times New Roman" w:hAnsi="Times New Roman" w:cs="Times New Roman"/>
          <w:kern w:val="0"/>
        </w:rPr>
        <w:t>, 2023.</w:t>
      </w:r>
      <w:r w:rsidRPr="008E50B6">
        <w:rPr>
          <w:rFonts w:ascii="Times New Roman" w:hAnsi="Times New Roman" w:cs="Times New Roman"/>
        </w:rPr>
        <w:fldChar w:fldCharType="end"/>
      </w:r>
      <w:r w:rsidRPr="008E50B6">
        <w:rPr>
          <w:rFonts w:ascii="Times New Roman" w:hAnsi="Times New Roman" w:cs="Times New Roman"/>
        </w:rPr>
        <w:t xml:space="preserve"> 92-97.</w:t>
      </w:r>
    </w:p>
  </w:footnote>
  <w:footnote w:id="222">
    <w:p w14:paraId="27498441" w14:textId="347F13A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{"citationID":"sfNu6BhX","properties":{"formattedCitation":"Capri, {\\i{}Techno-Nationalism}.","plainCitation":"Capri, Techno-Nationalism.","noteIndex":219},"citationItems":[{"id":157,"uris":["http://zotero.org/users/16320372/items/TUD9SAN9"],"itemData":{"id":157,"type":"book","ISBN":"978-1-119-76606-3","language":"English","publisher":"John Wiley &amp; Sons, Inc","source":"find.library.duke.edu","title":"Techno-nationalism: how it's reshaping trade, geopolitics and society","title-short":"Techno-nationalism","URL":"https://find.library.duke.edu/catalog/DUKE99119681737408501","author":[{"family":"Capri","given":"Alex"}],"accessed":{"date-parts":[["2025",2,3]]},"issued":{"date-parts":[["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Capri, </w:t>
      </w:r>
      <w:r w:rsidRPr="008E50B6">
        <w:rPr>
          <w:rFonts w:ascii="Times New Roman" w:hAnsi="Times New Roman" w:cs="Times New Roman"/>
          <w:i/>
          <w:iCs/>
          <w:kern w:val="0"/>
        </w:rPr>
        <w:t>Techno-Nationalism</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65</w:t>
      </w:r>
      <w:r>
        <w:rPr>
          <w:rFonts w:ascii="Times New Roman" w:hAnsi="Times New Roman" w:cs="Times New Roman"/>
        </w:rPr>
        <w:t>.</w:t>
      </w:r>
    </w:p>
  </w:footnote>
  <w:footnote w:id="223">
    <w:p w14:paraId="4A636C5B" w14:textId="4CA56C5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{"citationID":"PBq2cHyI","properties":{"formattedCitation":"Mike Robuck, \\uc0\\u8220{}Huawei Tops Worldwide Telecom Equipment Revenue in 2023,\\uc0\\u8221{} {\\i{}Mobile World Live} (blog), March 13, 2024, https://www.mobileworldlive.com/ranvendors/huawei-tops-worldwide-telecom-equipment-revenue-in-2023/.","plainCitation":"Mike Robuck, “Huawei Tops Worldwide Telecom Equipment Revenue in 2023,” Mobile World Live (blog), March 13, 2024, https://www.mobileworldlive.com/ranvendors/huawei-tops-worldwide-telecom-equipment-revenue-in-2023/.","noteIndex":220},"citationItems":[{"id":358,"uris":["http://zotero.org/users/16320372/items/YJBWVDX3"],"itemData":{"id":358,"type":"post-weblog","abstract":"Preliminary Dell’Oro Group data indicated Huawei maintained its lead as the top global telecom equipment company based on revenue in 2023.","container-title":"Mobile World Live","language":"en-GB","title":"Huawei tops worldwide telecom equipment revenue in 2023","URL":"https://www.mobileworldlive.com/ranvendors/huawei-tops-worldwide-telecom-equipment-revenue-in-2023/","author":[{"family":"Robuck","given":"Mike"}],"accessed":{"date-parts":[["2025",2,9]]},"issued":{"date-parts":[["2024",3,13]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Mike Robuck, “Huawei Tops Worldwide Telecom Equipment Revenue in 2023,” </w:t>
      </w:r>
      <w:r w:rsidRPr="008E50B6">
        <w:rPr>
          <w:rFonts w:ascii="Times New Roman" w:hAnsi="Times New Roman" w:cs="Times New Roman"/>
          <w:i/>
          <w:iCs/>
          <w:kern w:val="0"/>
        </w:rPr>
        <w:t>Mobile World Live</w:t>
      </w:r>
      <w:r w:rsidRPr="008E50B6">
        <w:rPr>
          <w:rFonts w:ascii="Times New Roman" w:hAnsi="Times New Roman" w:cs="Times New Roman"/>
          <w:kern w:val="0"/>
        </w:rPr>
        <w:t xml:space="preserve"> (blog), March 13, 2024, https://www.mobileworldlive.com/ranvendors/huawei-tops-worldwide-telecom-equipment-revenue-in-2023/.</w:t>
      </w:r>
      <w:r w:rsidRPr="008E50B6">
        <w:rPr>
          <w:rFonts w:ascii="Times New Roman" w:hAnsi="Times New Roman" w:cs="Times New Roman"/>
        </w:rPr>
        <w:fldChar w:fldCharType="end"/>
      </w:r>
    </w:p>
  </w:footnote>
  <w:footnote w:id="224">
    <w:p w14:paraId="6340C87B" w14:textId="3BFECF0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{"citationID":"Kwo8zrMk","properties":{"formattedCitation":"Capri, {\\i{}Techno-Nationalism}.","plainCitation":"Capri, Techno-Nationalism.","noteIndex":221},"citationItems":[{"id":157,"uris":["http://zotero.org/users/16320372/items/TUD9SAN9"],"itemData":{"id":157,"type":"book","ISBN":"978-1-119-76606-3","language":"English","publisher":"John Wiley &amp; Sons, Inc","source":"find.library.duke.edu","title":"Techno-nationalism: how it's reshaping trade, geopolitics and society","title-short":"Techno-nationalism","URL":"https://find.library.duke.edu/catalog/DUKE99119681737408501","author":[{"family":"Capri","given":"Alex"}],"accessed":{"date-parts":[["2025",2,3]]},"issued":{"date-parts":[["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Capri, </w:t>
      </w:r>
      <w:r w:rsidRPr="008E50B6">
        <w:rPr>
          <w:rFonts w:ascii="Times New Roman" w:hAnsi="Times New Roman" w:cs="Times New Roman"/>
          <w:i/>
          <w:iCs/>
          <w:kern w:val="0"/>
        </w:rPr>
        <w:t>Techno-Nationalism</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149.</w:t>
      </w:r>
    </w:p>
  </w:footnote>
  <w:footnote w:id="225">
    <w:p w14:paraId="47580654" w14:textId="21D6730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{"citationID":"nJS1ggPH","properties":{"formattedCitation":"Jordan Robertson and Jamie Tarabay, \\uc0\\u8220{}Chinese Spies Accused of Using Huawei in Secret Telecom Hack,\\uc0\\u8221{} {\\i{}Bloomberg Law}, December 16, 2021, https://news.bloomberglaw.com/privacy-and-data-security/chinese-spies-accused-of-using-huawei-in-secret-telecom-hack.","plainCitation":"Jordan Robertson and Jamie Tarabay, “Chinese Spies Accused of Using Huawei in Secret Telecom Hack,” Bloomberg Law, December 16, 2021, https://news.bloomberglaw.com/privacy-and-data-security/chinese-spies-accused-of-using-huawei-in-secret-telecom-hack.","noteIndex":222},"citationItems":[{"id":368,"uris":["http://zotero.org/users/16320372/items/QCW6886J"],"itemData":{"id":368,"type":"article-newspaper","abstract":"The U.S. government has warned for years that products from China’s Huawei Technologies Co., the world’s biggest maker of telecommunications equipment, pose a national security risk for any countries that use them. Now a Bloomberg News investigation has found a key piece of evidence underpinning the U.S. efforts — a previously unreported breach that occurred halfway around the world nearly a decade ago.","container-title":"Bloomberg Law","language":"en","title":"Chinese Spies Accused of Using Huawei in Secret Telecom Hack","URL":"https://news.bloomberglaw.com/privacy-and-data-security/chinese-spies-accused-of-using-huawei-in-secret-telecom-hack","author":[{"literal":"Jordan Robertson"},{"literal":"Jamie Tarabay"}],"accessed":{"date-parts":[["2025",2,9]]},"issued":{"date-parts":[["2021",12,16]]}}}],"schema":"https://github.com/citation-style-language/schema/raw/master/csl-citation.json"}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Jordan Robertson and Jamie Tarabay, “Chinese Spies Accused of Using Huawei in Secret Telecom Hack,” </w:t>
      </w:r>
      <w:r w:rsidRPr="008E50B6">
        <w:rPr>
          <w:rFonts w:ascii="Times New Roman" w:hAnsi="Times New Roman" w:cs="Times New Roman"/>
          <w:i/>
          <w:iCs/>
          <w:kern w:val="0"/>
        </w:rPr>
        <w:t>Bloomberg Law</w:t>
      </w:r>
      <w:r w:rsidRPr="008E50B6">
        <w:rPr>
          <w:rFonts w:ascii="Times New Roman" w:hAnsi="Times New Roman" w:cs="Times New Roman"/>
          <w:kern w:val="0"/>
        </w:rPr>
        <w:t>, December 16, 2021, https://news.bloomberglaw.com/privacy-and-data-security/chinese-spies-accused-of-using-huawei-in-secret-telecom-hack.</w:t>
      </w:r>
      <w:r w:rsidRPr="008E50B6">
        <w:rPr>
          <w:rFonts w:ascii="Times New Roman" w:hAnsi="Times New Roman" w:cs="Times New Roman"/>
        </w:rPr>
        <w:fldChar w:fldCharType="end"/>
      </w:r>
    </w:p>
  </w:footnote>
  <w:footnote w:id="226">
    <w:p w14:paraId="16F790B8" w14:textId="348A276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{"citationID":"5BdXQqgA","properties":{"formattedCitation":"\\uc0\\u8220{}Infographic: Which Countries Have Banned Huawei?,\\uc0\\u8221{} Statista Daily Data, January 30, 2020, https://www.statista.com/chart/17528/countries-which-have-banned-huawei-products.","plainCitation":"“Infographic: Which Countries Have Banned Huawei?,” Statista Daily Data, January 30, 2020, https://www.statista.com/chart/17528/countries-which-have-banned-huawei-products.","noteIndex":223},"citationItems":[{"id":360,"uris":["http://zotero.org/users/16320372/items/G88UYAR3"],"itemData":{"id":360,"type":"webpage","abstract":"This chart shows countries that have banned Huawei products or are planning to do so (as of Aug 19, 2019).","container-title":"Statista Daily Data","language":"en","title":"Infographic: Which Countries Have Banned Huawei?","title-short":"Infographic","URL":"https://www.statista.com/chart/17528/countries-which-have-banned-huawei-products","accessed":{"date-parts":[["2025",2,9]]},"issued":{"date-parts":[["2020",1,30]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“Infographic: Which Countries Have Banned </w:t>
      </w:r>
      <w:proofErr w:type="gramStart"/>
      <w:r w:rsidRPr="008E50B6">
        <w:rPr>
          <w:rFonts w:ascii="Times New Roman" w:hAnsi="Times New Roman" w:cs="Times New Roman"/>
          <w:kern w:val="0"/>
        </w:rPr>
        <w:t>Huawei?,</w:t>
      </w:r>
      <w:proofErr w:type="gramEnd"/>
      <w:r w:rsidRPr="008E50B6">
        <w:rPr>
          <w:rFonts w:ascii="Times New Roman" w:hAnsi="Times New Roman" w:cs="Times New Roman"/>
          <w:kern w:val="0"/>
        </w:rPr>
        <w:t>” Statista Daily Data, January 30, 2020, https://www.statista.com/chart/17528/countries-which-have-banned-huawei-products.</w:t>
      </w:r>
      <w:r w:rsidRPr="008E50B6">
        <w:rPr>
          <w:rFonts w:ascii="Times New Roman" w:hAnsi="Times New Roman" w:cs="Times New Roman"/>
        </w:rPr>
        <w:fldChar w:fldCharType="end"/>
      </w:r>
    </w:p>
  </w:footnote>
  <w:footnote w:id="227">
    <w:p w14:paraId="3277B245" w14:textId="48B62F1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{"citationID":"qDPupw6w","properties":{"formattedCitation":"Capri, {\\i{}Techno-Nationalism}.","plainCitation":"Capri, Techno-Nationalism.","noteIndex":224},"citationItems":[{"id":157,"uris":["http://zotero.org/users/16320372/items/TUD9SAN9"],"itemData":{"id":157,"type":"book","ISBN":"978-1-119-76606-3","language":"English","publisher":"John Wiley &amp; Sons, Inc","source":"find.library.duke.edu","title":"Techno-nationalism: how it's reshaping trade, geopolitics and society","title-short":"Techno-nationalism","URL":"https://find.library.duke.edu/catalog/DUKE99119681737408501","author":[{"family":"Capri","given":"Alex"}],"accessed":{"date-parts":[["2025",2,3]]},"issued":{"date-parts":[["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Capri, </w:t>
      </w:r>
      <w:r w:rsidRPr="008E50B6">
        <w:rPr>
          <w:rFonts w:ascii="Times New Roman" w:hAnsi="Times New Roman" w:cs="Times New Roman"/>
          <w:i/>
          <w:iCs/>
          <w:kern w:val="0"/>
        </w:rPr>
        <w:t>Techno-Nationalism</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149.</w:t>
      </w:r>
    </w:p>
  </w:footnote>
  <w:footnote w:id="228">
    <w:p w14:paraId="34FEC939" w14:textId="5C0F3F7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{"citationID":"oKF8Rw6h","properties":{"formattedCitation":"\\uc0\\u8220{}Addition of Huawei Non-U.S. Affiliates to the Entity List, the Removal of Temporary General License, and Amendments to General Prohibition Three (Foreign-Produced Direct Product Rule),\\uc0\\u8221{} Federal Register, August 20, 2020, https://www.federalregister.gov/documents/2020/08/20/2020-18213/addition-of-huawei-non-us-affiliates-to-the-entity-list-the-removal-of-temporary-general-license-and.","plainCitation":"“Addition of Huawei Non-U.S. Affiliates to the Entity List, the Removal of Temporary General License, and Amendments to General Prohibition Three (Foreign-Produced Direct Product Rule),” Federal Register, August 20, 2020, https://www.federalregister.gov/documents/2020/08/20/2020-18213/addition-of-huawei-non-us-affiliates-to-the-entity-list-the-removal-of-temporary-general-license-and.","noteIndex":225},"citationItems":[{"id":369,"uris":["http://zotero.org/users/16320372/items/SGD7IRBU"],"itemData":{"id":369,"type":"webpage","abstract":"Huawei Technologies Co., Ltd. (Huawei) and a number of non- U.S. affiliates have been placed on the Entity List. In order to further address the continuing threat to U.S. national security and foreign policy interests posed by Huawei and its non-U.S. affiliates, the Bureau of Industry and...","container-title":"Federal Register","language":"en","title":"Addition of Huawei Non-U.S. Affiliates to the Entity List, the Removal of Temporary General License, and Amendments to General Prohibition Three (Foreign-Produced Direct Product Rule)","URL":"https://www.federalregister.gov/documents/2020/08/20/2020-18213/addition-of-huawei-non-us-affiliates-to-the-entity-list-the-removal-of-temporary-general-license-and","accessed":{"date-parts":[["2025",2,10]]},"issued":{"date-parts":[["2020",8,20]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“Addition of Huawei Non-U.S. Affiliates to the Entity List, the Removal of Temporary General License, and Amendments to General Prohibition Three (Foreign-Produced Direct Product Rule),” Federal Register, August 20, 2020, https://www.federalregister.gov/documents/2020/08/20/2020-18213/addition-of-huawei-non-us-affiliates-to-the-entity-list-the-removal-of-temporary-general-license-and.</w:t>
      </w:r>
      <w:r w:rsidRPr="008E50B6">
        <w:rPr>
          <w:rFonts w:ascii="Times New Roman" w:hAnsi="Times New Roman" w:cs="Times New Roman"/>
        </w:rPr>
        <w:fldChar w:fldCharType="end"/>
      </w:r>
    </w:p>
  </w:footnote>
  <w:footnote w:id="229">
    <w:p w14:paraId="2D7A667A" w14:textId="2AA2E36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{"citationID":"WePbWohD","properties":{"formattedCitation":"Capri, {\\i{}Techno-Nationalism}.","plainCitation":"Capri, Techno-Nationalism.","noteIndex":226},"citationItems":[{"id":157,"uris":["http://zotero.org/users/16320372/items/TUD9SAN9"],"itemData":{"id":157,"type":"book","ISBN":"978-1-119-76606-3","language":"English","publisher":"John Wiley &amp; Sons, Inc","source":"find.library.duke.edu","title":"Techno-nationalism: how it's reshaping trade, geopolitics and society","title-short":"Techno-nationalism","URL":"https://find.library.duke.edu/catalog/DUKE99119681737408501","author":[{"family":"Capri","given":"Alex"}],"accessed":{"date-parts":[["2025",2,3]]},"issued":{"date-parts":[["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Capri, </w:t>
      </w:r>
      <w:r w:rsidRPr="008E50B6">
        <w:rPr>
          <w:rFonts w:ascii="Times New Roman" w:hAnsi="Times New Roman" w:cs="Times New Roman"/>
          <w:i/>
          <w:iCs/>
          <w:kern w:val="0"/>
        </w:rPr>
        <w:t>Techno-Nationalism</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163</w:t>
      </w:r>
      <w:r>
        <w:rPr>
          <w:rFonts w:ascii="Times New Roman" w:hAnsi="Times New Roman" w:cs="Times New Roman"/>
        </w:rPr>
        <w:t>.</w:t>
      </w:r>
    </w:p>
  </w:footnote>
  <w:footnote w:id="230">
    <w:p w14:paraId="4BBA16D5" w14:textId="4ECCAC2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ikikzqF8","properties":{"formattedCitation":"Capri.","plainCitation":"Capri.","noteIndex":227},"citationItems":[{"id":157,"uris":["http://zotero.org/users/16320372/items/TUD9SAN9"],"itemData":{"id":157,"type":"book","ISBN":"978-1-119-76606-3","language":"English","publisher":"John Wiley &amp; Sons, Inc","source":"find.library.duke.edu","title":"Techno-nationalism: how it's reshaping trade, geopolitics and society","title-short":"Techno-nationalism","URL":"https://find.library.duke.edu/catalog/DUKE99119681737408501","author":[{"family":"Capri","given":"Alex"}],"accessed":{"date-parts":[["2025",2,3]]},"issued":{"date-parts":[["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Capri.</w:t>
      </w:r>
      <w:r w:rsidRPr="008E50B6">
        <w:rPr>
          <w:rFonts w:ascii="Times New Roman" w:hAnsi="Times New Roman" w:cs="Times New Roman"/>
        </w:rPr>
        <w:fldChar w:fldCharType="end"/>
      </w:r>
      <w:r w:rsidRPr="008E50B6">
        <w:rPr>
          <w:rFonts w:ascii="Times New Roman" w:hAnsi="Times New Roman" w:cs="Times New Roman"/>
        </w:rPr>
        <w:t xml:space="preserve"> 163.</w:t>
      </w:r>
    </w:p>
  </w:footnote>
  <w:footnote w:id="231">
    <w:p w14:paraId="3D0AD247" w14:textId="70433FE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5xGG978w","properties":{"formattedCitation":"Capri.","plainCitation":"Capri.","noteIndex":228},"citationItems":[{"id":157,"uris":["http://zotero.org/users/16320372/items/TUD9SAN9"],"itemData":{"id":157,"type":"book","ISBN":"978-1-119-76606-3","language":"English","publisher":"John Wiley &amp; Sons, Inc","source":"find.library.duke.edu","title":"Techno-nationalism: how it's reshaping trade, geopolitics and society","title-short":"Techno-nationalism","URL":"https://find.library.duke.edu/catalog/DUKE99119681737408501","author":[{"family":"Capri","given":"Alex"}],"accessed":{"date-parts":[["2025",2,3]]},"issued":{"date-parts":[["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Capri.</w:t>
      </w:r>
      <w:r w:rsidRPr="008E50B6">
        <w:rPr>
          <w:rFonts w:ascii="Times New Roman" w:hAnsi="Times New Roman" w:cs="Times New Roman"/>
        </w:rPr>
        <w:fldChar w:fldCharType="end"/>
      </w:r>
      <w:r w:rsidRPr="008E50B6">
        <w:rPr>
          <w:rFonts w:ascii="Times New Roman" w:hAnsi="Times New Roman" w:cs="Times New Roman"/>
        </w:rPr>
        <w:t xml:space="preserve"> 148.</w:t>
      </w:r>
    </w:p>
  </w:footnote>
  <w:footnote w:id="232">
    <w:p w14:paraId="6331D305" w14:textId="54B02F6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{"citationID":"b3NZdEy6","properties":{"formattedCitation":"Girard, {\\i{}All Desire Is a Desire for Being}.","plainCitation":"Girard, All Desire Is a Desire for Being.","noteIndex":229},"citationItems":[{"id":278,"uris":["http://zotero.org/users/16320372/items/P3D4SSTY"],"itemData":{"id":278,"type":"book","collection-title":"Penguin classics","event-place":"London","ISBN":"978-0-241-54323-8","language":"eng","number-of-pages":"317","publisher":"Penguin Classics","publisher-place":"London","source":"K10plus ISBN","title":"All desire is a desire for being: essential writings","title-short":"All desire is a desire for being","author":[{"family":"Girard","given":"René"}],"editor":[{"family":"Haven","given":"Cynthia L."}],"issued":{"date-parts":[["2023"]]}}}],"schema":"https://github.com/citation-style-language/schema/raw/master/csl-citation.json"}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Girard, </w:t>
      </w:r>
      <w:r w:rsidRPr="008E50B6">
        <w:rPr>
          <w:rFonts w:ascii="Times New Roman" w:hAnsi="Times New Roman" w:cs="Times New Roman"/>
          <w:i/>
          <w:iCs/>
          <w:kern w:val="0"/>
        </w:rPr>
        <w:t>All Desire Is a Desire for Being</w:t>
      </w:r>
      <w:r w:rsidRPr="008E50B6">
        <w:rPr>
          <w:rFonts w:ascii="Times New Roman" w:hAnsi="Times New Roman" w:cs="Times New Roman"/>
          <w:kern w:val="0"/>
        </w:rPr>
        <w:t>.</w:t>
      </w:r>
      <w:r w:rsidRPr="008E50B6">
        <w:rPr>
          <w:rFonts w:ascii="Times New Roman" w:hAnsi="Times New Roman" w:cs="Times New Roman"/>
        </w:rPr>
        <w:fldChar w:fldCharType="end"/>
      </w:r>
    </w:p>
  </w:footnote>
  <w:footnote w:id="233">
    <w:p w14:paraId="09794FDF" w14:textId="6152497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{"citationID":"apBWoCJN","properties":{"formattedCitation":"Girard.","plainCitation":"Girard.","noteIndex":230},"citationItems":[{"id":278,"uris":["http://zotero.org/users/16320372/items/P3D4SSTY"],"itemData":{"id":278,"type":"book","collection-title":"Penguin classics","event-place":"London","ISBN":"978-0-241-54323-8","language":"eng","number-of-pages":"317","publisher":"Penguin Classics","publisher-place":"London","source":"K10plus ISBN","title":"All desire is a desire for being: essential writings","title-short":"All desire is a desire for being","author":[{"family":"Girard","given":"René"}],"editor":[{"family":"Haven","given":"Cynthia L."}],"issued":{"date-parts":[["2023"]]}}}],"schema":"https://github.com/citation-style-language/schema/raw/master/csl-citation.json"}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Girard.</w:t>
      </w:r>
      <w:r w:rsidRPr="008E50B6">
        <w:rPr>
          <w:rFonts w:ascii="Times New Roman" w:hAnsi="Times New Roman" w:cs="Times New Roman"/>
        </w:rPr>
        <w:fldChar w:fldCharType="end"/>
      </w:r>
      <w:r w:rsidRPr="008E50B6">
        <w:rPr>
          <w:rFonts w:ascii="Times New Roman" w:hAnsi="Times New Roman" w:cs="Times New Roman"/>
        </w:rPr>
        <w:t xml:space="preserve"> 10</w:t>
      </w:r>
      <w:r>
        <w:rPr>
          <w:rFonts w:ascii="Times New Roman" w:hAnsi="Times New Roman" w:cs="Times New Roman"/>
        </w:rPr>
        <w:t>.</w:t>
      </w:r>
    </w:p>
  </w:footnote>
  <w:footnote w:id="234">
    <w:p w14:paraId="0DF9C474" w14:textId="1A9CAF9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{"citationID":"O6gt7sPg","properties":{"formattedCitation":"Girard.","plainCitation":"Girard.","noteIndex":231},"citationItems":[{"id":278,"uris":["http://zotero.org/users/16320372/items/P3D4SSTY"],"itemData":{"id":278,"type":"book","collection-title":"Penguin classics","event-place":"London","ISBN":"978-0-241-54323-8","language":"eng","number-of-pages":"317","publisher":"Penguin Classics","publisher-place":"London","source":"K10plus ISBN","title":"All desire is a desire for being: essential writings","title-short":"All desire is a desire for being","author":[{"family":"Girard","given":"René"}],"editor":[{"family":"Haven","given":"Cynthia L."}],"issued":{"date-parts":[["2023"]]}}}],"schema":"https://github.com/citation-style-language/schema/raw/master/csl-citation.json"}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Girard.</w:t>
      </w:r>
      <w:r w:rsidRPr="008E50B6">
        <w:rPr>
          <w:rFonts w:ascii="Times New Roman" w:hAnsi="Times New Roman" w:cs="Times New Roman"/>
        </w:rPr>
        <w:fldChar w:fldCharType="end"/>
      </w:r>
      <w:r w:rsidRPr="008E50B6">
        <w:rPr>
          <w:rFonts w:ascii="Times New Roman" w:hAnsi="Times New Roman" w:cs="Times New Roman"/>
        </w:rPr>
        <w:t xml:space="preserve"> 10</w:t>
      </w:r>
      <w:r>
        <w:rPr>
          <w:rFonts w:ascii="Times New Roman" w:hAnsi="Times New Roman" w:cs="Times New Roman"/>
        </w:rPr>
        <w:t>.</w:t>
      </w:r>
    </w:p>
  </w:footnote>
  <w:footnote w:id="235">
    <w:p w14:paraId="41F25096" w14:textId="02EE44F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{"citationID":"ZHTW4a0z","properties":{"formattedCitation":"Girard.","plainCitation":"Girard.","noteIndex":232},"citationItems":[{"id":278,"uris":["http://zotero.org/users/16320372/items/P3D4SSTY"],"itemData":{"id":278,"type":"book","collection-title":"Penguin classics","event-place":"London","ISBN":"978-0-241-54323-8","language":"eng","number-of-pages":"317","publisher":"Penguin Classics","publisher-place":"London","source":"K10plus ISBN","title":"All desire is a desire for being: essential writings","title-short":"All desire is a desire for being","author":[{"family":"Girard","given":"René"}],"editor":[{"family":"Haven","given":"Cynthia L."}],"issued":{"date-parts":[["2023"]]}}}],"schema":"https://github.com/citation-style-language/schema/raw/master/csl-citation.json"}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Girard.</w:t>
      </w:r>
      <w:r w:rsidRPr="008E50B6">
        <w:rPr>
          <w:rFonts w:ascii="Times New Roman" w:hAnsi="Times New Roman" w:cs="Times New Roman"/>
        </w:rPr>
        <w:fldChar w:fldCharType="end"/>
      </w:r>
      <w:r w:rsidRPr="008E50B6">
        <w:rPr>
          <w:rFonts w:ascii="Times New Roman" w:hAnsi="Times New Roman" w:cs="Times New Roman"/>
        </w:rPr>
        <w:t xml:space="preserve"> 104</w:t>
      </w:r>
      <w:r>
        <w:rPr>
          <w:rFonts w:ascii="Times New Roman" w:hAnsi="Times New Roman" w:cs="Times New Roman"/>
        </w:rPr>
        <w:t>.</w:t>
      </w:r>
    </w:p>
  </w:footnote>
  <w:footnote w:id="236">
    <w:p w14:paraId="080A580C" w14:textId="715C235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{"citationID":"DEYeF04t","properties":{"formattedCitation":"Xu Wu, {\\i{}Chinese Cyber Nationalism\\uc0\\u8239{}: Evolution, Characteristics, and Implications} (Lexington Books, 2007), https://find.library.duke.edu/catalog/DUKE003856747.","plainCitation":"Xu Wu, Chinese Cyber Nationalism : Evolution, Characteristics, and Implications (Lexington Books, 2007), https://find.library.duke.edu/catalog/DUKE003856747.","dontUpdate":true,"noteIndex":233},"citationItems":[{"id":354,"uris":["http://zotero.org/users/16320372/items/3QEBIGCV"],"itemData":{"id":354,"type":"book","ISBN":"978-0-7391-1817-7","language":"English","publisher":"Lexington Books","source":"find.library.duke.edu","title":"Chinese cyber nationalism : evolution, characteristics, and implications","title-short":"Chinese cyber nationalism","URL":"https://find.library.duke.edu/catalog/DUKE003856747","author":[{"family":"Wu","given":"Xu"}],"accessed":{"date-parts":[["2025",2,9]]},"issued":{"date-parts":[["2007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Xu Wu, </w:t>
      </w:r>
      <w:r w:rsidRPr="008E50B6">
        <w:rPr>
          <w:rFonts w:ascii="Times New Roman" w:hAnsi="Times New Roman" w:cs="Times New Roman"/>
          <w:i/>
          <w:iCs/>
          <w:kern w:val="0"/>
        </w:rPr>
        <w:t>Chinese Cyber Nationalism: Evolution, Characteristics, and Implications</w:t>
      </w:r>
      <w:r w:rsidRPr="008E50B6">
        <w:rPr>
          <w:rFonts w:ascii="Times New Roman" w:hAnsi="Times New Roman" w:cs="Times New Roman"/>
          <w:kern w:val="0"/>
        </w:rPr>
        <w:t xml:space="preserve"> (Lexington Books, 2007).</w:t>
      </w:r>
      <w:r w:rsidRPr="008E50B6">
        <w:rPr>
          <w:rFonts w:ascii="Times New Roman" w:hAnsi="Times New Roman" w:cs="Times New Roman"/>
        </w:rPr>
        <w:fldChar w:fldCharType="end"/>
      </w:r>
    </w:p>
  </w:footnote>
  <w:footnote w:id="237">
    <w:p w14:paraId="0FE077C3" w14:textId="5376645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sj64diYt","properties":{"formattedCitation":"Wu.","plainCitation":"Wu.","noteIndex":234},"citationItems":[{"id":354,"uris":["http://zotero.org/users/16320372/items/3QEBIGCV"],"itemData":{"id":354,"type":"book","ISBN":"978-0-7391-1817-7","language":"English","publisher":"Lexington Books","source":"find.library.duke.edu","title":"Chinese cyber nationalism : evolution, characteristics, and implications","title-short":"Chinese cyber nationalism","URL":"https://find.library.duke.edu/catalog/DUKE003856747","author":[{"family":"Wu","given":"Xu"}],"accessed":{"date-parts":[["2025",2,9]]},"issued":{"date-parts":[["2007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Wu.</w:t>
      </w:r>
      <w:r w:rsidRPr="008E50B6">
        <w:rPr>
          <w:rFonts w:ascii="Times New Roman" w:hAnsi="Times New Roman" w:cs="Times New Roman"/>
        </w:rPr>
        <w:fldChar w:fldCharType="end"/>
      </w:r>
      <w:r w:rsidRPr="008E50B6">
        <w:rPr>
          <w:rFonts w:ascii="Times New Roman" w:hAnsi="Times New Roman" w:cs="Times New Roman"/>
        </w:rPr>
        <w:t xml:space="preserve"> 48</w:t>
      </w:r>
      <w:r>
        <w:rPr>
          <w:rFonts w:ascii="Times New Roman" w:hAnsi="Times New Roman" w:cs="Times New Roman"/>
        </w:rPr>
        <w:t>.</w:t>
      </w:r>
    </w:p>
  </w:footnote>
  <w:footnote w:id="238">
    <w:p w14:paraId="315F3E8B" w14:textId="570C95E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Pz7X543","properties":{"formattedCitation":"Wu.","plainCitation":"Wu.","noteIndex":235},"citationItems":[{"id":354,"uris":["http://zotero.org/users/16320372/items/3QEBIGCV"],"itemData":{"id":354,"type":"book","ISBN":"978-0-7391-1817-7","language":"English","publisher":"Lexington Books","source":"find.library.duke.edu","title":"Chinese cyber nationalism : evolution, characteristics, and implications","title-short":"Chinese cyber nationalism","URL":"https://find.library.duke.edu/catalog/DUKE003856747","author":[{"family":"Wu","given":"Xu"}],"accessed":{"date-parts":[["2025",2,9]]},"issued":{"date-parts":[["2007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Wu.</w:t>
      </w:r>
      <w:r w:rsidRPr="008E50B6">
        <w:rPr>
          <w:rFonts w:ascii="Times New Roman" w:hAnsi="Times New Roman" w:cs="Times New Roman"/>
        </w:rPr>
        <w:fldChar w:fldCharType="end"/>
      </w:r>
      <w:r w:rsidRPr="008E50B6">
        <w:rPr>
          <w:rFonts w:ascii="Times New Roman" w:hAnsi="Times New Roman" w:cs="Times New Roman"/>
        </w:rPr>
        <w:t xml:space="preserve"> 48</w:t>
      </w:r>
      <w:r>
        <w:rPr>
          <w:rFonts w:ascii="Times New Roman" w:hAnsi="Times New Roman" w:cs="Times New Roman"/>
        </w:rPr>
        <w:t>.</w:t>
      </w:r>
    </w:p>
  </w:footnote>
  <w:footnote w:id="239">
    <w:p w14:paraId="2DEF3802" w14:textId="6F6C16D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wVGu89c","properties":{"formattedCitation":"Wu.","plainCitation":"Wu.","noteIndex":236},"citationItems":[{"id":354,"uris":["http://zotero.org/users/16320372/items/3QEBIGCV"],"itemData":{"id":354,"type":"book","ISBN":"978-0-7391-1817-7","language":"English","publisher":"Lexington Books","source":"find.library.duke.edu","title":"Chinese cyber nationalism : evolution, characteristics, and implications","title-short":"Chinese cyber nationalism","URL":"https://find.library.duke.edu/catalog/DUKE003856747","author":[{"family":"Wu","given":"Xu"}],"accessed":{"date-parts":[["2025",2,9]]},"issued":{"date-parts":[["2007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Wu.</w:t>
      </w:r>
      <w:r w:rsidRPr="008E50B6">
        <w:rPr>
          <w:rFonts w:ascii="Times New Roman" w:hAnsi="Times New Roman" w:cs="Times New Roman"/>
        </w:rPr>
        <w:fldChar w:fldCharType="end"/>
      </w:r>
      <w:r w:rsidRPr="008E50B6">
        <w:rPr>
          <w:rFonts w:ascii="Times New Roman" w:hAnsi="Times New Roman" w:cs="Times New Roman"/>
        </w:rPr>
        <w:t xml:space="preserve"> 50</w:t>
      </w:r>
      <w:r>
        <w:rPr>
          <w:rFonts w:ascii="Times New Roman" w:hAnsi="Times New Roman" w:cs="Times New Roman"/>
        </w:rPr>
        <w:t>.</w:t>
      </w:r>
    </w:p>
  </w:footnote>
  <w:footnote w:id="240">
    <w:p w14:paraId="4D447294" w14:textId="0663392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1eZynzdH","properties":{"formattedCitation":"Wu.","plainCitation":"Wu.","noteIndex":237},"citationItems":[{"id":354,"uris":["http://zotero.org/users/16320372/items/3QEBIGCV"],"itemData":{"id":354,"type":"book","ISBN":"978-0-7391-1817-7","language":"English","publisher":"Lexington Books","source":"find.library.duke.edu","title":"Chinese cyber nationalism : evolution, characteristics, and implications","title-short":"Chinese cyber nationalism","URL":"https://find.library.duke.edu/catalog/DUKE003856747","author":[{"family":"Wu","given":"Xu"}],"accessed":{"date-parts":[["2025",2,9]]},"issued":{"date-parts":[["2007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Wu.</w:t>
      </w:r>
      <w:r w:rsidRPr="008E50B6">
        <w:rPr>
          <w:rFonts w:ascii="Times New Roman" w:hAnsi="Times New Roman" w:cs="Times New Roman"/>
        </w:rPr>
        <w:fldChar w:fldCharType="end"/>
      </w:r>
      <w:r w:rsidRPr="008E50B6">
        <w:rPr>
          <w:rFonts w:ascii="Times New Roman" w:hAnsi="Times New Roman" w:cs="Times New Roman"/>
        </w:rPr>
        <w:t xml:space="preserve"> 50</w:t>
      </w:r>
      <w:r>
        <w:rPr>
          <w:rFonts w:ascii="Times New Roman" w:hAnsi="Times New Roman" w:cs="Times New Roman"/>
        </w:rPr>
        <w:t>.</w:t>
      </w:r>
    </w:p>
  </w:footnote>
  <w:footnote w:id="241">
    <w:p w14:paraId="55EC670A" w14:textId="28691CF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G92g4QhU","properties":{"formattedCitation":"Wu.","plainCitation":"Wu.","noteIndex":238},"citationItems":[{"id":354,"uris":["http://zotero.org/users/16320372/items/3QEBIGCV"],"itemData":{"id":354,"type":"book","ISBN":"978-0-7391-1817-7","language":"English","publisher":"Lexington Books","source":"find.library.duke.edu","title":"Chinese cyber nationalism : evolution, characteristics, and implications","title-short":"Chinese cyber nationalism","URL":"https://find.library.duke.edu/catalog/DUKE003856747","author":[{"family":"Wu","given":"Xu"}],"accessed":{"date-parts":[["2025",2,9]]},"issued":{"date-parts":[["2007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Wu.</w:t>
      </w:r>
      <w:r w:rsidRPr="008E50B6">
        <w:rPr>
          <w:rFonts w:ascii="Times New Roman" w:hAnsi="Times New Roman" w:cs="Times New Roman"/>
        </w:rPr>
        <w:fldChar w:fldCharType="end"/>
      </w:r>
      <w:r w:rsidRPr="008E50B6">
        <w:rPr>
          <w:rFonts w:ascii="Times New Roman" w:hAnsi="Times New Roman" w:cs="Times New Roman"/>
        </w:rPr>
        <w:t xml:space="preserve"> 52—53</w:t>
      </w:r>
      <w:r>
        <w:rPr>
          <w:rFonts w:ascii="Times New Roman" w:hAnsi="Times New Roman" w:cs="Times New Roman"/>
        </w:rPr>
        <w:t>.</w:t>
      </w:r>
    </w:p>
  </w:footnote>
  <w:footnote w:id="242">
    <w:p w14:paraId="6939CB37" w14:textId="08D2B01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0a4b81uf","properties":{"formattedCitation":"Wu.","plainCitation":"Wu.","noteIndex":239},"citationItems":[{"id":354,"uris":["http://zotero.org/users/16320372/items/3QEBIGCV"],"itemData":{"id":354,"type":"book","ISBN":"978-0-7391-1817-7","language":"English","publisher":"Lexington Books","source":"find.library.duke.edu","title":"Chinese cyber nationalism : evolution, characteristics, and implications","title-short":"Chinese cyber nationalism","URL":"https://find.library.duke.edu/catalog/DUKE003856747","author":[{"family":"Wu","given":"Xu"}],"accessed":{"date-parts":[["2025",2,9]]},"issued":{"date-parts":[["2007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Wu.</w:t>
      </w:r>
      <w:r w:rsidRPr="008E50B6">
        <w:rPr>
          <w:rFonts w:ascii="Times New Roman" w:hAnsi="Times New Roman" w:cs="Times New Roman"/>
        </w:rPr>
        <w:fldChar w:fldCharType="end"/>
      </w:r>
      <w:r w:rsidRPr="008E50B6">
        <w:rPr>
          <w:rFonts w:ascii="Times New Roman" w:hAnsi="Times New Roman" w:cs="Times New Roman"/>
        </w:rPr>
        <w:t xml:space="preserve"> 54</w:t>
      </w:r>
      <w:r>
        <w:rPr>
          <w:rFonts w:ascii="Times New Roman" w:hAnsi="Times New Roman" w:cs="Times New Roman"/>
        </w:rPr>
        <w:t>.</w:t>
      </w:r>
    </w:p>
  </w:footnote>
  <w:footnote w:id="243">
    <w:p w14:paraId="6935DBFD" w14:textId="4FBF99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3CHXumfk","properties":{"formattedCitation":"Wu.","plainCitation":"Wu.","noteIndex":240},"citationItems":[{"id":354,"uris":["http://zotero.org/users/16320372/items/3QEBIGCV"],"itemData":{"id":354,"type":"book","ISBN":"978-0-7391-1817-7","language":"English","publisher":"Lexington Books","source":"find.library.duke.edu","title":"Chinese cyber nationalism : evolution, characteristics, and implications","title-short":"Chinese cyber nationalism","URL":"https://find.library.duke.edu/catalog/DUKE003856747","author":[{"family":"Wu","given":"Xu"}],"accessed":{"date-parts":[["2025",2,9]]},"issued":{"date-parts":[["2007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Wu.</w:t>
      </w:r>
      <w:r w:rsidRPr="008E50B6">
        <w:rPr>
          <w:rFonts w:ascii="Times New Roman" w:hAnsi="Times New Roman" w:cs="Times New Roman"/>
        </w:rPr>
        <w:fldChar w:fldCharType="end"/>
      </w:r>
      <w:r w:rsidRPr="008E50B6">
        <w:rPr>
          <w:rFonts w:ascii="Times New Roman" w:hAnsi="Times New Roman" w:cs="Times New Roman"/>
        </w:rPr>
        <w:t xml:space="preserve"> 54 – 58</w:t>
      </w:r>
      <w:r>
        <w:rPr>
          <w:rFonts w:ascii="Times New Roman" w:hAnsi="Times New Roman" w:cs="Times New Roman"/>
        </w:rPr>
        <w:t>.</w:t>
      </w:r>
    </w:p>
  </w:footnote>
  <w:footnote w:id="244">
    <w:p w14:paraId="52455F09" w14:textId="0003787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{"citationID":"pxozO6av","properties":{"formattedCitation":"Girard, {\\i{}All Desire Is a Desire for Being}.","plainCitation":"Girard, All Desire Is a Desire for Being.","noteIndex":241},"citationItems":[{"id":278,"uris":["http://zotero.org/users/16320372/items/P3D4SSTY"],"itemData":{"id":278,"type":"book","collection-title":"Penguin classics","event-place":"London","ISBN":"978-0-241-54323-8","language":"eng","number-of-pages":"317","publisher":"Penguin Classics","publisher-place":"London","source":"K10plus ISBN","title":"All desire is a desire for being: essential writings","title-short":"All desire is a desire for being","author":[{"family":"Girard","given":"René"}],"editor":[{"family":"Haven","given":"Cynthia L."}],"issued":{"date-parts":[["2023"]]}}}],"schema":"https://github.com/citation-style-language/schema/raw/master/csl-citation.json"}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Girard, </w:t>
      </w:r>
      <w:r w:rsidRPr="008E50B6">
        <w:rPr>
          <w:rFonts w:ascii="Times New Roman" w:hAnsi="Times New Roman" w:cs="Times New Roman"/>
          <w:i/>
          <w:iCs/>
          <w:kern w:val="0"/>
        </w:rPr>
        <w:t>All Desire Is a Desire for Being</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114</w:t>
      </w:r>
      <w:r>
        <w:rPr>
          <w:rFonts w:ascii="Times New Roman" w:hAnsi="Times New Roman" w:cs="Times New Roman"/>
        </w:rPr>
        <w:t>.</w:t>
      </w:r>
    </w:p>
  </w:footnote>
  <w:footnote w:id="245">
    <w:p w14:paraId="4A5BCC36" w14:textId="156386F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{"citationID":"q802Qy0X","properties":{"formattedCitation":"Ren\\uc0\\u233{} Girard, {\\i{}Violence and the Sacred} (Johns Hopkins University Press, 1977), https://find.library.duke.edu/catalog/DUKE001655283.","plainCitation":"René Girard, Violence and the Sacred (Johns Hopkins University Press, 1977), https://find.library.duke.edu/catalog/DUKE001655283.","dontUpdate":true,"noteIndex":242},"citationItems":[{"id":166,"uris":["http://zotero.org/users/16320372/items/KJN6JBT5"],"itemData":{"id":166,"type":"book","ISBN":"978-0-8018-2218-6","language":"English","publisher":"Johns Hopkins University Press","source":"find.library.duke.edu","title":"Violence and the sacred","URL":"https://find.library.duke.edu/catalog/DUKE001655283","author":[{"family":"Girard","given":"René"}],"accessed":{"date-parts":[["2025",2,4]]},"issued":{"date-parts":[["1977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René Girard, </w:t>
      </w:r>
      <w:r w:rsidRPr="008E50B6">
        <w:rPr>
          <w:rFonts w:ascii="Times New Roman" w:hAnsi="Times New Roman" w:cs="Times New Roman"/>
          <w:i/>
          <w:iCs/>
          <w:kern w:val="0"/>
        </w:rPr>
        <w:t>Violence and the Sacred</w:t>
      </w:r>
      <w:r w:rsidRPr="008E50B6">
        <w:rPr>
          <w:rFonts w:ascii="Times New Roman" w:hAnsi="Times New Roman" w:cs="Times New Roman"/>
          <w:kern w:val="0"/>
        </w:rPr>
        <w:t xml:space="preserve"> (Johns Hopkins University Press, 1977).</w:t>
      </w:r>
      <w:r w:rsidRPr="008E50B6">
        <w:rPr>
          <w:rFonts w:ascii="Times New Roman" w:hAnsi="Times New Roman" w:cs="Times New Roman"/>
        </w:rPr>
        <w:fldChar w:fldCharType="end"/>
      </w:r>
      <w:r w:rsidRPr="008E50B6">
        <w:rPr>
          <w:rFonts w:ascii="Times New Roman" w:hAnsi="Times New Roman" w:cs="Times New Roman"/>
        </w:rPr>
        <w:t xml:space="preserve"> 147</w:t>
      </w:r>
      <w:r>
        <w:rPr>
          <w:rFonts w:ascii="Times New Roman" w:hAnsi="Times New Roman" w:cs="Times New Roman"/>
        </w:rPr>
        <w:t>.</w:t>
      </w:r>
    </w:p>
  </w:footnote>
  <w:footnote w:id="246">
    <w:p w14:paraId="4E3BA7F8" w14:textId="01931008" w:rsidR="00C318F0" w:rsidRPr="00050D54" w:rsidRDefault="00C318F0">
      <w:pPr>
        <w:pStyle w:val="FootnoteText"/>
        <w:rPr>
          <w:rFonts w:ascii="Times New Roman" w:hAnsi="Times New Roman" w:cs="Times New Roman"/>
        </w:rPr>
      </w:pPr>
      <w:r w:rsidRPr="00BE6C99">
        <w:rPr>
          <w:rStyle w:val="FootnoteReference"/>
        </w:rPr>
        <w:footnoteRef/>
      </w:r>
      <w:r>
        <w:t xml:space="preserve"> </w:t>
      </w:r>
      <w:r w:rsidRPr="00050D54">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{"citationID":"a2edho0m7d3","properties":{"formattedCitation":"Sarah Parvini, \\uc0\\u8220{}Chinese Tech Startup DeepSeek Says It Was Hit with \\uc0\\u8216{}Large-Scale Malicious Attacks,\\uc0\\u8217{}\\uc0\\u8221{} {\\i{}AP News}, January 27, 2025, sec. Technology, https://apnews.com/article/deepseek-ai-artificial-intelligence-be414acadbf35070d7645fe9fbd8f464.","plainCitation":"Sarah Parvini, “Chinese Tech Startup DeepSeek Says It Was Hit with ‘Large-Scale Malicious Attacks,’” AP News, January 27, 2025, sec. Technology, https://apnews.com/article/deepseek-ai-artificial-intelligence-be414acadbf35070d7645fe9fbd8f464.","noteIndex":243},"citationItems":[{"id":669,"uris":["http://zotero.org/users/16320372/items/5HBKACG5"],"itemData":{"id":669,"type":"article-newspaper","abstract":"Chinese tech startup DeepSeek said it was hit by a cyber attack on Monday that disrupted users’ ability to register on the site.","container-title":"AP News","language":"en","note":"section: Technology","title":"Chinese tech startup DeepSeek says it was hit with 'large-scale malicious attacks'","URL":"https://apnews.com/article/deepseek-ai-artificial-intelligence-be414acadbf35070d7645fe9fbd8f464","author":[{"literal":"Sarah Parvini"}],"accessed":{"date-parts":[["2025",4,1]]},"issued":{"date-parts":[["2025",1,27]]}}}],"schema":"https://github.com/citation-style-language/schema/raw/master/csl-citation.json"} </w:instrText>
      </w:r>
      <w:r w:rsidRPr="00050D54">
        <w:rPr>
          <w:rFonts w:ascii="Times New Roman" w:hAnsi="Times New Roman" w:cs="Times New Roman"/>
        </w:rPr>
        <w:fldChar w:fldCharType="separate"/>
      </w:r>
      <w:r w:rsidR="0092769D" w:rsidRPr="0092769D">
        <w:rPr>
          <w:rFonts w:ascii="Times New Roman" w:hAnsi="Times New Roman" w:cs="Times New Roman"/>
          <w:kern w:val="0"/>
        </w:rPr>
        <w:t xml:space="preserve">Sarah Parvini, “Chinese Tech Startup </w:t>
      </w:r>
      <w:proofErr w:type="spellStart"/>
      <w:r w:rsidR="0092769D" w:rsidRPr="0092769D">
        <w:rPr>
          <w:rFonts w:ascii="Times New Roman" w:hAnsi="Times New Roman" w:cs="Times New Roman"/>
          <w:kern w:val="0"/>
        </w:rPr>
        <w:t>DeepSeek</w:t>
      </w:r>
      <w:proofErr w:type="spellEnd"/>
      <w:r w:rsidR="0092769D" w:rsidRPr="0092769D">
        <w:rPr>
          <w:rFonts w:ascii="Times New Roman" w:hAnsi="Times New Roman" w:cs="Times New Roman"/>
          <w:kern w:val="0"/>
        </w:rPr>
        <w:t xml:space="preserve"> Says It Was Hit with ‘Large-Scale Malicious Attacks,’” </w:t>
      </w:r>
      <w:r w:rsidR="0092769D" w:rsidRPr="0092769D">
        <w:rPr>
          <w:rFonts w:ascii="Times New Roman" w:hAnsi="Times New Roman" w:cs="Times New Roman"/>
          <w:i/>
          <w:iCs/>
          <w:kern w:val="0"/>
        </w:rPr>
        <w:t>AP News</w:t>
      </w:r>
      <w:r w:rsidR="0092769D" w:rsidRPr="0092769D">
        <w:rPr>
          <w:rFonts w:ascii="Times New Roman" w:hAnsi="Times New Roman" w:cs="Times New Roman"/>
          <w:kern w:val="0"/>
        </w:rPr>
        <w:t>, January 27, 2025, sec. Technology, https://apnews.com/article/deepseek-ai-artificial-intelligence-be414acadbf35070d7645fe9fbd8f464.</w:t>
      </w:r>
      <w:r w:rsidRPr="00050D54">
        <w:rPr>
          <w:rFonts w:ascii="Times New Roman" w:hAnsi="Times New Roman" w:cs="Times New Roman"/>
        </w:rPr>
        <w:fldChar w:fldCharType="end"/>
      </w:r>
    </w:p>
  </w:footnote>
  <w:footnote w:id="247">
    <w:p w14:paraId="3EB61BB1" w14:textId="704119E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{"citationID":"eSuETl1V","properties":{"formattedCitation":"Per Curiam, \\uc0\\u8220{}24-656 Tiktok Inc. v. Garland (01/17/2025),\\uc0\\u8221{} n.d.","plainCitation":"Per Curiam, “24-656 Tiktok Inc. v. Garland (01/17/2025),” n.d.","noteIndex":244},"citationItems":[{"id":"s0MyvTin/0hR3nr5z","uris":["http://zotero.org/users/16320372/items/UCKL37WD"],"itemData":{"id":394,"type":"article-journal","language":"en","source":"Zotero","title":"24-656 Tiktok Inc. v. Garland (01/17/2025)","author":[{"family":"Curiam","given":"Per"}]}}],"schema":"https://github.com/citation-style-language/schema/raw/master/csl-citation.json"}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Per </w:t>
      </w:r>
      <w:proofErr w:type="spellStart"/>
      <w:r w:rsidRPr="008E50B6">
        <w:rPr>
          <w:rFonts w:ascii="Times New Roman" w:hAnsi="Times New Roman" w:cs="Times New Roman"/>
          <w:kern w:val="0"/>
        </w:rPr>
        <w:t>Curiam</w:t>
      </w:r>
      <w:proofErr w:type="spellEnd"/>
      <w:r w:rsidRPr="008E50B6">
        <w:rPr>
          <w:rFonts w:ascii="Times New Roman" w:hAnsi="Times New Roman" w:cs="Times New Roman"/>
          <w:kern w:val="0"/>
        </w:rPr>
        <w:t xml:space="preserve">, “24-656 </w:t>
      </w:r>
      <w:proofErr w:type="spellStart"/>
      <w:r w:rsidRPr="008E50B6">
        <w:rPr>
          <w:rFonts w:ascii="Times New Roman" w:hAnsi="Times New Roman" w:cs="Times New Roman"/>
          <w:kern w:val="0"/>
        </w:rPr>
        <w:t>Tiktok</w:t>
      </w:r>
      <w:proofErr w:type="spellEnd"/>
      <w:r w:rsidRPr="008E50B6">
        <w:rPr>
          <w:rFonts w:ascii="Times New Roman" w:hAnsi="Times New Roman" w:cs="Times New Roman"/>
          <w:kern w:val="0"/>
        </w:rPr>
        <w:t xml:space="preserve"> Inc. v. Garland (01/17/2025),” n.d.</w:t>
      </w:r>
      <w:r w:rsidRPr="008E50B6">
        <w:rPr>
          <w:rFonts w:ascii="Times New Roman" w:hAnsi="Times New Roman" w:cs="Times New Roman"/>
        </w:rPr>
        <w:fldChar w:fldCharType="end"/>
      </w:r>
    </w:p>
    <w:p w14:paraId="6B513A9A" w14:textId="7777777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t xml:space="preserve">Quoting Justice Frankfurter ruling in </w:t>
      </w:r>
      <w:r w:rsidRPr="008E50B6">
        <w:rPr>
          <w:rFonts w:ascii="Times New Roman" w:hAnsi="Times New Roman" w:cs="Times New Roman"/>
          <w:i/>
          <w:iCs/>
        </w:rPr>
        <w:t>Northwest Airlines, Inc. v. Minnesota</w:t>
      </w:r>
      <w:r w:rsidRPr="008E50B6">
        <w:rPr>
          <w:rFonts w:ascii="Times New Roman" w:hAnsi="Times New Roman" w:cs="Times New Roman"/>
        </w:rPr>
        <w:t>.</w:t>
      </w:r>
    </w:p>
  </w:footnote>
  <w:footnote w:id="248">
    <w:p w14:paraId="264215F7" w14:textId="3BDDE98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{"citationID":"L5BAzvfZ","properties":{"formattedCitation":"Per Curiam, Tiktok Inc. v. Garland, No. 24\\uc0\\u8211{}656 (Supreme Court of the United States January 17, 2025).","plainCitation":"Per Curiam, Tiktok Inc. v. Garland, No. 24–656 (Supreme Court of the United States January 17, 2025).","noteIndex":245},"citationItems":[{"id":446,"uris":["http://zotero.org/users/16320372/items/ADCFBGAK"],"itemData":{"id":446,"type":"legal_case","authority":"Supreme Court of the United States","language":"en","number":"24–656","title":"Tiktok Inc. v. Garland","author":[{"literal":"Per Curiam"}],"issued":{"date-parts":[["2025",1,17]]}}}],"schema":"https://github.com/citation-style-language/schema/raw/master/csl-citation.json"}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Per </w:t>
      </w:r>
      <w:proofErr w:type="spellStart"/>
      <w:r w:rsidRPr="008E50B6">
        <w:rPr>
          <w:rFonts w:ascii="Times New Roman" w:hAnsi="Times New Roman" w:cs="Times New Roman"/>
          <w:kern w:val="0"/>
        </w:rPr>
        <w:t>Curiam</w:t>
      </w:r>
      <w:proofErr w:type="spellEnd"/>
      <w:r w:rsidRPr="008E50B6">
        <w:rPr>
          <w:rFonts w:ascii="Times New Roman" w:hAnsi="Times New Roman" w:cs="Times New Roman"/>
          <w:kern w:val="0"/>
        </w:rPr>
        <w:t xml:space="preserve">, </w:t>
      </w:r>
      <w:proofErr w:type="spellStart"/>
      <w:r w:rsidRPr="008E50B6">
        <w:rPr>
          <w:rFonts w:ascii="Times New Roman" w:hAnsi="Times New Roman" w:cs="Times New Roman"/>
          <w:kern w:val="0"/>
        </w:rPr>
        <w:t>Tiktok</w:t>
      </w:r>
      <w:proofErr w:type="spellEnd"/>
      <w:r w:rsidRPr="008E50B6">
        <w:rPr>
          <w:rFonts w:ascii="Times New Roman" w:hAnsi="Times New Roman" w:cs="Times New Roman"/>
          <w:kern w:val="0"/>
        </w:rPr>
        <w:t xml:space="preserve"> Inc. v. Garland, No. 24–656 (Supreme Court of the United States January 17, 2025).</w:t>
      </w:r>
      <w:r w:rsidRPr="008E50B6">
        <w:rPr>
          <w:rFonts w:ascii="Times New Roman" w:hAnsi="Times New Roman" w:cs="Times New Roman"/>
        </w:rPr>
        <w:fldChar w:fldCharType="end"/>
      </w:r>
      <w:r w:rsidRPr="008E50B6">
        <w:rPr>
          <w:rFonts w:ascii="Times New Roman" w:hAnsi="Times New Roman" w:cs="Times New Roman"/>
        </w:rPr>
        <w:t xml:space="preserve"> </w:t>
      </w:r>
    </w:p>
    <w:p w14:paraId="50516D7C" w14:textId="7777777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t xml:space="preserve">Louis Brandeis, concurring opinion in </w:t>
      </w:r>
      <w:r w:rsidRPr="008E50B6">
        <w:rPr>
          <w:rFonts w:ascii="Times New Roman" w:hAnsi="Times New Roman" w:cs="Times New Roman"/>
          <w:i/>
          <w:iCs/>
        </w:rPr>
        <w:t>Whitney v. California</w:t>
      </w:r>
      <w:r w:rsidRPr="008E50B6">
        <w:rPr>
          <w:rFonts w:ascii="Times New Roman" w:hAnsi="Times New Roman" w:cs="Times New Roman"/>
        </w:rPr>
        <w:t>, 274 U.S. 357 (1927).</w:t>
      </w:r>
    </w:p>
  </w:footnote>
  <w:footnote w:id="249">
    <w:p w14:paraId="5EE21632" w14:textId="33298C9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{"citationID":"w0qF2QKa","properties":{"formattedCitation":"Girard, {\\i{}All Desire Is a Desire for Being}.","plainCitation":"Girard, All Desire Is a Desire for Being.","noteIndex":246},"citationItems":[{"id":278,"uris":["http://zotero.org/users/16320372/items/P3D4SSTY"],"itemData":{"id":278,"type":"book","collection-title":"Penguin classics","event-place":"London","ISBN":"978-0-241-54323-8","language":"eng","number-of-pages":"317","publisher":"Penguin Classics","publisher-place":"London","source":"K10plus ISBN","title":"All desire is a desire for being: essential writings","title-short":"All desire is a desire for being","author":[{"family":"Girard","given":"René"}],"editor":[{"family":"Haven","given":"Cynthia L."}],"issued":{"date-parts":[["2023"]]}}}],"schema":"https://github.com/citation-style-language/schema/raw/master/csl-citation.json"}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Girard, </w:t>
      </w:r>
      <w:r w:rsidRPr="008E50B6">
        <w:rPr>
          <w:rFonts w:ascii="Times New Roman" w:hAnsi="Times New Roman" w:cs="Times New Roman"/>
          <w:i/>
          <w:iCs/>
          <w:kern w:val="0"/>
        </w:rPr>
        <w:t>All Desire Is a Desire for Being</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275.</w:t>
      </w:r>
    </w:p>
  </w:footnote>
  <w:footnote w:id="250">
    <w:p w14:paraId="227A6870" w14:textId="4793EB2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{"citationID":"9jHMyO0E","properties":{"formattedCitation":"TikTok Inc. v. Garland, No. 24-1113 (United States Court of Appeals for the District of Columbia Circuit December 6, 2024).","plainCitation":"TikTok Inc. v. Garland, No. 24-1113 (United States Court of Appeals for the District of Columbia Circuit December 6, 2024).","noteIndex":247},"citationItems":[{"id":449,"uris":["http://zotero.org/users/16320372/items/9UIBRIRN"],"itemData":{"id":449,"type":"legal_case","abstract":"The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 No. 24-1113 (United States Court of Appeals for the District of Columbia Circuit December 6, 2024).</w:t>
      </w:r>
      <w:r w:rsidRPr="008E50B6">
        <w:rPr>
          <w:rFonts w:ascii="Times New Roman" w:hAnsi="Times New Roman" w:cs="Times New Roman"/>
        </w:rPr>
        <w:fldChar w:fldCharType="end"/>
      </w:r>
      <w:r w:rsidRPr="008E50B6">
        <w:rPr>
          <w:rFonts w:ascii="Times New Roman" w:hAnsi="Times New Roman" w:cs="Times New Roman"/>
        </w:rPr>
        <w:t xml:space="preserve"> 7 – 11.</w:t>
      </w:r>
    </w:p>
  </w:footnote>
  <w:footnote w:id="251">
    <w:p w14:paraId="4D055638" w14:textId="629A5AD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{"citationID":"tpNgeR1p","properties":{"formattedCitation":"Laura He, \\uc0\\u8220{}Analysis: Wait, Is TikTok Really Chinese? | CNN Business,\\uc0\\u8221{} CNN, March 18, 2024, https://www.cnn.com/2024/03/18/tech/tiktok-bytedance-china-ownership-intl-hnk/index.html.","plainCitation":"Laura He, “Analysis: Wait, Is TikTok Really Chinese? | CNN Business,” CNN, March 18, 2024, https://www.cnn.com/2024/03/18/tech/tiktok-bytedance-china-ownership-intl-hnk/index.html.","noteIndex":248},"citationItems":[{"id":397,"uris":["http://zotero.org/users/16320372/items/A7NJS9H5"],"itemData":{"id":397,"type":"webpage","abstract":"The future of TikTok is mired in uncertainty in the United States after the House of Representatives passed a bill last week which could ultimately lead to the wildly popular video app being banned.","container-title":"CNN","language":"en","title":"Analysis: Wait, is TikTok really Chinese? | CNN Business","title-short":"Analysis","URL":"https://www.cnn.com/2024/03/18/tech/tiktok-bytedance-china-ownership-intl-hnk/index.html","author":[{"family":"He","given":"Laura"}],"accessed":{"date-parts":[["2025",2,13]]},"issued":{"date-parts":[["2024",3,18]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Laura He, “Analysis: Wait, Is TikTok Really Chinese? | CNN Business,” CNN, March 18, 2024, https://www.cnn.com/2024/03/18/tech/tiktok-bytedance-china-ownership-intl-hnk/index.html.</w:t>
      </w:r>
      <w:r w:rsidRPr="008E50B6">
        <w:rPr>
          <w:rFonts w:ascii="Times New Roman" w:hAnsi="Times New Roman" w:cs="Times New Roman"/>
        </w:rPr>
        <w:fldChar w:fldCharType="end"/>
      </w:r>
    </w:p>
  </w:footnote>
  <w:footnote w:id="252">
    <w:p w14:paraId="60C991C3" w14:textId="406B561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{"citationID":"3ViiQyqM","properties":{"formattedCitation":"TikTok Inc. v. Garland.","plainCitation":"TikTok Inc. v. Garland.","noteIndex":249},"citationItems":[{"id":449,"uris":["http://zotero.org/users/16320372/items/9UIBRIRN"],"itemData":{"id":449,"type":"legal_case","abstract":"The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67</w:t>
      </w:r>
      <w:r>
        <w:rPr>
          <w:rFonts w:ascii="Times New Roman" w:hAnsi="Times New Roman" w:cs="Times New Roman"/>
        </w:rPr>
        <w:t>.</w:t>
      </w:r>
    </w:p>
  </w:footnote>
  <w:footnote w:id="253">
    <w:p w14:paraId="2FE9C380" w14:textId="3A856A2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{"citationID":"7AwHvNlX","properties":{"formattedCitation":"TikTok Inc. v. Garland.","plainCitation":"TikTok Inc. v. Garland.","noteIndex":250},"citationItems":[{"id":449,"uris":["http://zotero.org/users/16320372/items/9UIBRIRN"],"itemData":{"id":449,"type":"legal_case","abstract":"The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33</w:t>
      </w:r>
      <w:r>
        <w:rPr>
          <w:rFonts w:ascii="Times New Roman" w:hAnsi="Times New Roman" w:cs="Times New Roman"/>
        </w:rPr>
        <w:t>.</w:t>
      </w:r>
    </w:p>
  </w:footnote>
  <w:footnote w:id="254">
    <w:p w14:paraId="35FDE14A" w14:textId="4056F6C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{"citationID":"uUagSTw3","properties":{"formattedCitation":"\\uc0\\u8220{}ACLU Amicus Brief in TikTok, Inc. v. Garland; Firebaugh v. Garland (24-656, 24-657),\\uc0\\u8221{} {\\i{}American Civil Liberties Union} (blog), December 27, 2024, https://www.aclu.org/documents/aclu-amicus-brief-in-tiktok-inc-v-garland-firebaugh-v-garland-24-656-24-657.","plainCitation":"“ACLU Amicus Brief in TikTok, Inc. v. Garland; Firebaugh v. Garland (24-656, 24-657),” American Civil Liberties Union (blog), December 27, 2024, https://www.aclu.org/documents/aclu-amicus-brief-in-tiktok-inc-v-garland-firebaugh-v-garland-24-656-24-657.","noteIndex":251},"citationItems":[{"id":402,"uris":["http://zotero.org/users/16320372/items/5S2YTDGP"],"itemData":{"id":402,"type":"post-weblog","container-title":"American Civil Liberties Union","language":"en-US","title":"ACLU Amicus Brief in TikTok, Inc. v. Garland; Firebaugh v. Garland (24-656, 24-657)","URL":"https://www.aclu.org/documents/aclu-amicus-brief-in-tiktok-inc-v-garland-firebaugh-v-garland-24-656-24-657","accessed":{"date-parts":[["2025",2,13]]},"issued":{"date-parts":[["2024",12,27]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“ACLU Amicus Brief in TikTok, Inc. v. Garland; Firebaugh v. Garland (24-656, 24-657),” </w:t>
      </w:r>
      <w:r w:rsidRPr="008E50B6">
        <w:rPr>
          <w:rFonts w:ascii="Times New Roman" w:hAnsi="Times New Roman" w:cs="Times New Roman"/>
          <w:i/>
          <w:iCs/>
          <w:kern w:val="0"/>
        </w:rPr>
        <w:t>American Civil Liberties Union</w:t>
      </w:r>
      <w:r w:rsidRPr="008E50B6">
        <w:rPr>
          <w:rFonts w:ascii="Times New Roman" w:hAnsi="Times New Roman" w:cs="Times New Roman"/>
          <w:kern w:val="0"/>
        </w:rPr>
        <w:t xml:space="preserve"> (blog), December 27, 2024, https://www.aclu.org/documents/aclu-amicus-brief-in-tiktok-inc-v-garland-firebaugh-v-garland-24-656-24-657.</w:t>
      </w:r>
      <w:r w:rsidRPr="008E50B6">
        <w:rPr>
          <w:rFonts w:ascii="Times New Roman" w:hAnsi="Times New Roman" w:cs="Times New Roman"/>
        </w:rPr>
        <w:fldChar w:fldCharType="end"/>
      </w:r>
    </w:p>
  </w:footnote>
  <w:footnote w:id="255">
    <w:p w14:paraId="67B89AEA" w14:textId="40B2DCB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{"citationID":"1PmgviLe","properties":{"formattedCitation":"TikTok Inc. v. Garland.","plainCitation":"TikTok Inc. v. Garland.","noteIndex":252},"citationItems":[{"id":449,"uris":["http://zotero.org/users/16320372/items/9UIBRIRN"],"itemData":{"id":449,"type":"legal_case","abstract":"The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p>
  </w:footnote>
  <w:footnote w:id="256">
    <w:p w14:paraId="301BE457" w14:textId="0C96BD0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{"citationID":"Tev1rSfN","properties":{"formattedCitation":"TikTok Inc. v. Garland.","plainCitation":"TikTok Inc. v. Garland.","noteIndex":253},"citationItems":[{"id":449,"uris":["http://zotero.org/users/16320372/items/9UIBRIRN"],"itemData":{"id":449,"type":"legal_case","abstract":"The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12.</w:t>
      </w:r>
    </w:p>
  </w:footnote>
  <w:footnote w:id="257">
    <w:p w14:paraId="3913B592" w14:textId="7BF74FC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{"citationID":"GUa0611O","properties":{"formattedCitation":"TikTok Inc. v. Garland.","plainCitation":"TikTok Inc. v. Garland.","noteIndex":254},"citationItems":[{"id":449,"uris":["http://zotero.org/users/16320372/items/9UIBRIRN"],"itemData":{"id":449,"type":"legal_case","abstract":"The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12.</w:t>
      </w:r>
    </w:p>
  </w:footnote>
  <w:footnote w:id="258">
    <w:p w14:paraId="44298552" w14:textId="251EFDE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{"citationID":"sWgIL5DP","properties":{"formattedCitation":"TikTok Inc. v. Garland.","plainCitation":"TikTok Inc. v. Garland.","noteIndex":255},"citationItems":[{"id":449,"uris":["http://zotero.org/users/16320372/items/9UIBRIRN"],"itemData":{"id":449,"type":"legal_case","abstract":"The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12.</w:t>
      </w:r>
    </w:p>
  </w:footnote>
  <w:footnote w:id="259">
    <w:p w14:paraId="07EC681E" w14:textId="23AA09B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{"citationID":"6GOLFfJh","properties":{"formattedCitation":"TikTok Inc. v. Garland.","plainCitation":"TikTok Inc. v. Garland.","noteIndex":256},"citationItems":[{"id":449,"uris":["http://zotero.org/users/16320372/items/9UIBRIRN"],"itemData":{"id":449,"type":"legal_case","abstract":"The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12</w:t>
      </w:r>
      <w:r>
        <w:rPr>
          <w:rFonts w:ascii="Times New Roman" w:hAnsi="Times New Roman" w:cs="Times New Roman"/>
        </w:rPr>
        <w:t>.</w:t>
      </w:r>
    </w:p>
  </w:footnote>
  <w:footnote w:id="260">
    <w:p w14:paraId="13630BC3" w14:textId="730BAF3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{"citationID":"3E54DAVU","properties":{"formattedCitation":"TikTok Inc. v. Garland.","plainCitation":"TikTok Inc. v. Garland.","noteIndex":257},"citationItems":[{"id":449,"uris":["http://zotero.org/users/16320372/items/9UIBRIRN"],"itemData":{"id":449,"type":"legal_case","abstract":"The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13—15.</w:t>
      </w:r>
    </w:p>
  </w:footnote>
  <w:footnote w:id="261">
    <w:p w14:paraId="59C6E88B" w14:textId="7E5A73D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{"citationID":"26nL7Mao","properties":{"formattedCitation":"TikTok Inc. v. Garland.","plainCitation":"TikTok Inc. v. Garland.","noteIndex":258},"citationItems":[{"id":449,"uris":["http://zotero.org/users/16320372/items/9UIBRIRN"],"itemData":{"id":449,"type":"legal_case","abstract":"The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15.</w:t>
      </w:r>
    </w:p>
  </w:footnote>
  <w:footnote w:id="262">
    <w:p w14:paraId="3ED3F8E2" w14:textId="70A71FF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{"citationID":"loOxvPfS","properties":{"formattedCitation":"TikTok Inc. v. Garland.","plainCitation":"TikTok Inc. v. Garland.","noteIndex":259},"citationItems":[{"id":449,"uris":["http://zotero.org/users/16320372/items/9UIBRIRN"],"itemData":{"id":449,"type":"legal_case","abstract":"The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15.</w:t>
      </w:r>
    </w:p>
  </w:footnote>
  <w:footnote w:id="263">
    <w:p w14:paraId="64FFCE84" w14:textId="02A9B0E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{"citationID":"Y2eVazPq","properties":{"formattedCitation":"TikTok Inc. v. Garland.","plainCitation":"TikTok Inc. v. Garland.","noteIndex":260},"citationItems":[{"id":449,"uris":["http://zotero.org/users/16320372/items/9UIBRIRN"],"itemData":{"id":449,"type":"legal_case","abstract":"The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17—20.</w:t>
      </w:r>
    </w:p>
  </w:footnote>
  <w:footnote w:id="264">
    <w:p w14:paraId="44A284AE" w14:textId="0BCAC07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{"citationID":"nX3K8bhL","properties":{"formattedCitation":"TikTok Inc. v. Garland.","plainCitation":"TikTok Inc. v. Garland.","noteIndex":261},"citationItems":[{"id":449,"uris":["http://zotero.org/users/16320372/items/9UIBRIRN"],"itemData":{"id":449,"type":"legal_case","abstract":"The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18.</w:t>
      </w:r>
    </w:p>
  </w:footnote>
  <w:footnote w:id="265">
    <w:p w14:paraId="29C8E22D"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TikTok Inc. and ByteDance Ltd., Applicants, v. Merrick B. Garland, in His Official Capacity as Attorney General of the United States, Respondent. </w:t>
      </w:r>
      <w:r w:rsidRPr="008E50B6">
        <w:rPr>
          <w:rFonts w:ascii="Times New Roman" w:hAnsi="Times New Roman" w:cs="Times New Roman"/>
          <w:i/>
          <w:iCs/>
        </w:rPr>
        <w:t>Emergency Application for Injunction Pending Supreme Court Review,</w:t>
      </w:r>
      <w:r w:rsidRPr="008E50B6">
        <w:rPr>
          <w:rFonts w:ascii="Times New Roman" w:hAnsi="Times New Roman" w:cs="Times New Roman"/>
        </w:rPr>
        <w:t xml:space="preserve"> No. 24A___ (December 16, 2024).</w:t>
      </w:r>
    </w:p>
  </w:footnote>
  <w:footnote w:id="266">
    <w:p w14:paraId="1A999F75" w14:textId="38A182E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{"citationID":"2Xc9AZkm","properties":{"formattedCitation":"\\uc0\\u8220{}ACLU Amicus Brief in TikTok, Inc. v. Garland; Firebaugh v. Garland (24-656, 24-657).\\uc0\\u8221{}","plainCitation":"“ACLU Amicus Brief in TikTok, Inc. v. Garland; Firebaugh v. Garland (24-656, 24-657).”","noteIndex":263},"citationItems":[{"id":402,"uris":["http://zotero.org/users/16320372/items/5S2YTDGP"],"itemData":{"id":402,"type":"post-weblog","container-title":"American Civil Liberties Union","language":"en-US","title":"ACLU Amicus Brief in TikTok, Inc. v. Garland; Firebaugh v. Garland (24-656, 24-657)","URL":"https://www.aclu.org/documents/aclu-amicus-brief-in-tiktok-inc-v-garland-firebaugh-v-garland-24-656-24-657","accessed":{"date-parts":[["2025",2,13]]},"issued":{"date-parts":[["2024",12,27]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“ACLU Amicus Brief in TikTok, Inc. v. Garland; Firebaugh v. Garland (24-656, 24-657).”</w:t>
      </w:r>
      <w:r w:rsidRPr="008E50B6">
        <w:rPr>
          <w:rFonts w:ascii="Times New Roman" w:hAnsi="Times New Roman" w:cs="Times New Roman"/>
        </w:rPr>
        <w:fldChar w:fldCharType="end"/>
      </w:r>
    </w:p>
  </w:footnote>
  <w:footnote w:id="267">
    <w:p w14:paraId="12870D72" w14:textId="0EEC2C4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{"citationID":"yrdu0vll","properties":{"formattedCitation":"\\uc0\\u8220{}ACLU Amicus Brief in TikTok, Inc. v. Garland; Firebaugh v. Garland (24-656, 24-657).\\uc0\\u8221{}","plainCitation":"“ACLU Amicus Brief in TikTok, Inc. v. Garland; Firebaugh v. Garland (24-656, 24-657).”","noteIndex":264},"citationItems":[{"id":402,"uris":["http://zotero.org/users/16320372/items/5S2YTDGP"],"itemData":{"id":402,"type":"post-weblog","container-title":"American Civil Liberties Union","language":"en-US","title":"ACLU Amicus Brief in TikTok, Inc. v. Garland; Firebaugh v. Garland (24-656, 24-657)","URL":"https://www.aclu.org/documents/aclu-amicus-brief-in-tiktok-inc-v-garland-firebaugh-v-garland-24-656-24-657","accessed":{"date-parts":[["2025",2,13]]},"issued":{"date-parts":[["2024",12,27]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“ACLU Amicus Brief in TikTok, Inc. v. Garland; Firebaugh v. Garland (24-656, 24-657).”</w:t>
      </w:r>
      <w:r w:rsidRPr="008E50B6">
        <w:rPr>
          <w:rFonts w:ascii="Times New Roman" w:hAnsi="Times New Roman" w:cs="Times New Roman"/>
        </w:rPr>
        <w:fldChar w:fldCharType="end"/>
      </w:r>
      <w:r w:rsidRPr="008E50B6">
        <w:rPr>
          <w:rFonts w:ascii="Times New Roman" w:hAnsi="Times New Roman" w:cs="Times New Roman"/>
        </w:rPr>
        <w:t xml:space="preserve"> 1.</w:t>
      </w:r>
    </w:p>
  </w:footnote>
  <w:footnote w:id="268">
    <w:p w14:paraId="621B7BE5" w14:textId="19D17D9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{"citationID":"CuZRGYfL","properties":{"formattedCitation":"Brian Firebaugh, Docket for 24-657, No. 24-656 (United States Court of Appeals for the District of Columbia Circuit December 6, 2024).","plainCitation":"Brian Firebaugh, Docket for 24-657, No. 24-656 (United States Court of Appeals for the District of Columbia Circuit December 6, 2024).","noteIndex":265},"citationItems":[{"id":447,"uris":["http://zotero.org/users/16320372/items/6NK3YQRF"],"itemData":{"id":447,"type":"legal_case","authority":"United States Court of Appeals for the District of Columbia Circuit","number":"24-656","title":"Docket for 24-657","URL":"https://www.supremecourt.gov/docket/docketfiles/html/public/24-657.html","author":[{"family":"Firebaugh","given":"Brian"}],"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Brian Firebaugh, Docket for 24-657, No. 24-656 (United States Court of Appeals for the District of Columbia Circuit December 6, 2024).</w:t>
      </w:r>
      <w:r w:rsidRPr="008E50B6">
        <w:rPr>
          <w:rFonts w:ascii="Times New Roman" w:hAnsi="Times New Roman" w:cs="Times New Roman"/>
        </w:rPr>
        <w:fldChar w:fldCharType="end"/>
      </w:r>
      <w:r w:rsidRPr="008E50B6">
        <w:rPr>
          <w:rFonts w:ascii="Times New Roman" w:hAnsi="Times New Roman" w:cs="Times New Roman"/>
        </w:rPr>
        <w:t xml:space="preserve"> 17.</w:t>
      </w:r>
    </w:p>
  </w:footnote>
  <w:footnote w:id="269">
    <w:p w14:paraId="536CE3D8" w14:textId="70CC9C2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{"citationID":"oXpJDU1o","properties":{"formattedCitation":"Firebaugh.","plainCitation":"Firebaugh.","noteIndex":266},"citationItems":[{"id":447,"uris":["http://zotero.org/users/16320372/items/6NK3YQRF"],"itemData":{"id":447,"type":"legal_case","authority":"United States Court of Appeals for the District of Columbia Circuit","number":"24-656","title":"Docket for 24-657","URL":"https://www.supremecourt.gov/docket/docketfiles/html/public/24-657.html","author":[{"family":"Firebaugh","given":"Brian"}],"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Firebaugh.</w:t>
      </w:r>
      <w:r w:rsidRPr="008E50B6">
        <w:rPr>
          <w:rFonts w:ascii="Times New Roman" w:hAnsi="Times New Roman" w:cs="Times New Roman"/>
        </w:rPr>
        <w:fldChar w:fldCharType="end"/>
      </w:r>
      <w:r w:rsidRPr="008E50B6">
        <w:rPr>
          <w:rFonts w:ascii="Times New Roman" w:hAnsi="Times New Roman" w:cs="Times New Roman"/>
        </w:rPr>
        <w:t xml:space="preserve"> 14.</w:t>
      </w:r>
    </w:p>
  </w:footnote>
  <w:footnote w:id="270">
    <w:p w14:paraId="136DC5A4" w14:textId="576B031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{"citationID":"dcpEFbv0","properties":{"formattedCitation":"Firebaugh.","plainCitation":"Firebaugh.","noteIndex":267},"citationItems":[{"id":447,"uris":["http://zotero.org/users/16320372/items/6NK3YQRF"],"itemData":{"id":447,"type":"legal_case","authority":"United States Court of Appeals for the District of Columbia Circuit","number":"24-656","title":"Docket for 24-657","URL":"https://www.supremecourt.gov/docket/docketfiles/html/public/24-657.html","author":[{"family":"Firebaugh","given":"Brian"}],"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Firebaugh.</w:t>
      </w:r>
      <w:r w:rsidRPr="008E50B6">
        <w:rPr>
          <w:rFonts w:ascii="Times New Roman" w:hAnsi="Times New Roman" w:cs="Times New Roman"/>
        </w:rPr>
        <w:fldChar w:fldCharType="end"/>
      </w:r>
      <w:r w:rsidRPr="008E50B6">
        <w:rPr>
          <w:rFonts w:ascii="Times New Roman" w:hAnsi="Times New Roman" w:cs="Times New Roman"/>
        </w:rPr>
        <w:t xml:space="preserve"> 14</w:t>
      </w:r>
      <w:r>
        <w:rPr>
          <w:rFonts w:ascii="Times New Roman" w:hAnsi="Times New Roman" w:cs="Times New Roman"/>
        </w:rPr>
        <w:t>.</w:t>
      </w:r>
    </w:p>
  </w:footnote>
  <w:footnote w:id="271">
    <w:p w14:paraId="7543D4D4" w14:textId="6995781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Per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{"citationID":"CJYL0RkA","properties":{"formattedCitation":"Per Curiam, Tiktok Inc. v. Garland.","plainCitation":"Per Curiam, Tiktok Inc. v. Garland.","noteIndex":268},"citationItems":[{"id":446,"uris":["http://zotero.org/users/16320372/items/ADCFBGAK"],"itemData":{"id":446,"type":"legal_case","authority":"Supreme Court of the United States","language":"en","number":"24–656","title":"Tiktok Inc. v. Garland","author":[{"literal":"Per Curiam"}],"issued":{"date-parts":[["2025",1,17]]}}}],"schema":"https://github.com/citation-style-language/schema/raw/master/csl-citation.json"}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rPr>
        <w:t>Per</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Curiam</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Tiktok</w:t>
      </w:r>
      <w:proofErr w:type="spellEnd"/>
      <w:r w:rsidRPr="008E50B6">
        <w:rPr>
          <w:rFonts w:ascii="Times New Roman" w:hAnsi="Times New Roman" w:cs="Times New Roman"/>
        </w:rPr>
        <w:t xml:space="preserve"> Inc. v. Garland.</w:t>
      </w:r>
      <w:r w:rsidRPr="008E50B6">
        <w:rPr>
          <w:rFonts w:ascii="Times New Roman" w:hAnsi="Times New Roman" w:cs="Times New Roman"/>
        </w:rPr>
        <w:fldChar w:fldCharType="end"/>
      </w:r>
    </w:p>
  </w:footnote>
  <w:footnote w:id="272">
    <w:p w14:paraId="4648C852" w14:textId="3D457A7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Per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{"citationID":"P99QLDOl","properties":{"formattedCitation":"Per Curiam.","plainCitation":"Per Curiam.","noteIndex":269},"citationItems":[{"id":446,"uris":["http://zotero.org/users/16320372/items/ADCFBGAK"],"itemData":{"id":446,"type":"legal_case","authority":"Supreme Court of the United States","language":"en","number":"24–656","title":"Tiktok Inc. v. Garland","author":[{"literal":"Per Curiam"}],"issued":{"date-parts":[["2025",1,17]]}}}],"schema":"https://github.com/citation-style-language/schema/raw/master/csl-citation.json"}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rPr>
        <w:t>Per</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Curiam</w:t>
      </w:r>
      <w:proofErr w:type="spellEnd"/>
      <w:r w:rsidRPr="008E50B6">
        <w:rPr>
          <w:rFonts w:ascii="Times New Roman" w:hAnsi="Times New Roman" w:cs="Times New Roman"/>
        </w:rPr>
        <w:t>.</w:t>
      </w:r>
      <w:r w:rsidRPr="008E50B6">
        <w:rPr>
          <w:rFonts w:ascii="Times New Roman" w:hAnsi="Times New Roman" w:cs="Times New Roman"/>
        </w:rPr>
        <w:fldChar w:fldCharType="end"/>
      </w:r>
      <w:r w:rsidRPr="008E50B6">
        <w:rPr>
          <w:rFonts w:ascii="Times New Roman" w:hAnsi="Times New Roman" w:cs="Times New Roman"/>
        </w:rPr>
        <w:t xml:space="preserve"> 19.</w:t>
      </w:r>
    </w:p>
  </w:footnote>
  <w:footnote w:id="273">
    <w:p w14:paraId="7139BCA4" w14:textId="24BF498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Per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{"citationID":"s8Badz9v","properties":{"formattedCitation":"Per Curiam.","plainCitation":"Per Curiam.","noteIndex":270},"citationItems":[{"id":446,"uris":["http://zotero.org/users/16320372/items/ADCFBGAK"],"itemData":{"id":446,"type":"legal_case","authority":"Supreme Court of the United States","language":"en","number":"24–656","title":"Tiktok Inc. v. Garland","author":[{"literal":"Per Curiam"}],"issued":{"date-parts":[["2025",1,17]]}}}],"schema":"https://github.com/citation-style-language/schema/raw/master/csl-citation.json"}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rPr>
        <w:t>Per</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Curiam</w:t>
      </w:r>
      <w:proofErr w:type="spellEnd"/>
      <w:r w:rsidRPr="008E50B6">
        <w:rPr>
          <w:rFonts w:ascii="Times New Roman" w:hAnsi="Times New Roman" w:cs="Times New Roman"/>
        </w:rPr>
        <w:t>.</w:t>
      </w:r>
      <w:r w:rsidRPr="008E50B6">
        <w:rPr>
          <w:rFonts w:ascii="Times New Roman" w:hAnsi="Times New Roman" w:cs="Times New Roman"/>
        </w:rPr>
        <w:fldChar w:fldCharType="end"/>
      </w:r>
      <w:r w:rsidRPr="008E50B6">
        <w:rPr>
          <w:rFonts w:ascii="Times New Roman" w:hAnsi="Times New Roman" w:cs="Times New Roman"/>
        </w:rPr>
        <w:t xml:space="preserve"> Justice Gorsuch, concurring in judgement. 1</w:t>
      </w:r>
      <w:r>
        <w:rPr>
          <w:rFonts w:ascii="Times New Roman" w:hAnsi="Times New Roman" w:cs="Times New Roman"/>
        </w:rPr>
        <w:t>.</w:t>
      </w:r>
    </w:p>
  </w:footnote>
  <w:footnote w:id="274">
    <w:p w14:paraId="4F06CB06" w14:textId="5A28BE8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Per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{"citationID":"dq2tgZy1","properties":{"formattedCitation":"Per Curiam.","plainCitation":"Per Curiam.","noteIndex":271},"citationItems":[{"id":446,"uris":["http://zotero.org/users/16320372/items/ADCFBGAK"],"itemData":{"id":446,"type":"legal_case","authority":"Supreme Court of the United States","language":"en","number":"24–656","title":"Tiktok Inc. v. Garland","author":[{"literal":"Per Curiam"}],"issued":{"date-parts":[["2025",1,17]]}}}],"schema":"https://github.com/citation-style-language/schema/raw/master/csl-citation.json"}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rPr>
        <w:t>Per</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Curiam</w:t>
      </w:r>
      <w:proofErr w:type="spellEnd"/>
      <w:r w:rsidRPr="008E50B6">
        <w:rPr>
          <w:rFonts w:ascii="Times New Roman" w:hAnsi="Times New Roman" w:cs="Times New Roman"/>
        </w:rPr>
        <w:t>.</w:t>
      </w:r>
      <w:r w:rsidRPr="008E50B6">
        <w:rPr>
          <w:rFonts w:ascii="Times New Roman" w:hAnsi="Times New Roman" w:cs="Times New Roman"/>
        </w:rPr>
        <w:fldChar w:fldCharType="end"/>
      </w:r>
    </w:p>
  </w:footnote>
  <w:footnote w:id="275">
    <w:p w14:paraId="52A7914D" w14:textId="46DAEF5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{"citationID":"GaTuBhOa","properties":{"formattedCitation":"TikTok Inc. v. Garland.","plainCitation":"TikTok Inc. v. Garland.","noteIndex":272},"citationItems":[{"id":449,"uris":["http://zotero.org/users/16320372/items/9UIBRIRN"],"itemData":{"id":449,"type":"legal_case","abstract":"The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p>
  </w:footnote>
  <w:footnote w:id="276">
    <w:p w14:paraId="017E14F0" w14:textId="6421724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{"citationID":"cILWN1ks","properties":{"formattedCitation":"TikTok Inc. v. Garland.","plainCitation":"TikTok Inc. v. Garland.","noteIndex":273},"citationItems":[{"id":449,"uris":["http://zotero.org/users/16320372/items/9UIBRIRN"],"itemData":{"id":449,"type":"legal_case","abstract":"The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67—70</w:t>
      </w:r>
      <w:r>
        <w:rPr>
          <w:rFonts w:ascii="Times New Roman" w:hAnsi="Times New Roman" w:cs="Times New Roman"/>
        </w:rPr>
        <w:t>.</w:t>
      </w:r>
    </w:p>
  </w:footnote>
  <w:footnote w:id="277">
    <w:p w14:paraId="5CF5E61F" w14:textId="70EEB30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{"citationID":"ls1GVUdf","properties":{"formattedCitation":"TikTok Inc. v. Garland.","plainCitation":"TikTok Inc. v. Garland.","noteIndex":274},"citationItems":[{"id":449,"uris":["http://zotero.org/users/16320372/items/9UIBRIRN"],"itemData":{"id":449,"type":"legal_case","abstract":"The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27</w:t>
      </w:r>
      <w:r>
        <w:rPr>
          <w:rFonts w:ascii="Times New Roman" w:hAnsi="Times New Roman" w:cs="Times New Roman"/>
        </w:rPr>
        <w:t>.</w:t>
      </w:r>
    </w:p>
  </w:footnote>
  <w:footnote w:id="278">
    <w:p w14:paraId="608A102C" w14:textId="6667C60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{"citationID":"zpQlQej4","properties":{"formattedCitation":"Tom Maloney, \\uc0\\u8220{}Jeff Yass\\uc0\\u8217{} $15 Billion TikTok Fortune Shines Light on His GOP Clout,\\uc0\\u8221{} {\\i{}Bloomberg}, March 13, 2024, https://www.bloomberg.com/news/articles/2024-03-13/who-is-jeff-yass-15-billion-tiktok-fortune-at-stake-as-ban-passes-house-vote.","plainCitation":"Tom Maloney, “Jeff Yass’ $15 Billion TikTok Fortune Shines Light on His GOP Clout,” Bloomberg, March 13, 2024, https://www.bloomberg.com/news/articles/2024-03-13/who-is-jeff-yass-15-billion-tiktok-fortune-at-stake-as-ban-passes-house-vote.","noteIndex":275},"citationItems":[{"id":502,"uris":["http://zotero.org/users/16320372/items/97GE4CB5"],"itemData":{"id":502,"type":"article-newspaper","abstract":"As some of the harshest Republican critics of TikTok soften their stance on the China-backed social media app, one billionaire donor’s name is ricocheting around Washington.","container-title":"Bloomberg","language":"en","source":"www.bloomberg.com","title":"Jeff Yass’ $15 Billion TikTok Fortune Shines Light on His GOP Clout","URL":"https://www.bloomberg.com/news/articles/2024-03-13/who-is-jeff-yass-15-billion-tiktok-fortune-at-stake-as-ban-passes-house-vote","author":[{"literal":"Tom Maloney"}],"accessed":{"date-parts":[["2025",2,16]]},"issued":{"date-parts":[["2024",3,13]]}}}],"schema":"https://github.com/citation-style-language/schema/raw/master/csl-citation.json"}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Tom Maloney, “Jeff Yass’ $15 Billion TikTok Fortune Shines Light on His GOP Clout,” </w:t>
      </w:r>
      <w:r w:rsidRPr="008E50B6">
        <w:rPr>
          <w:rFonts w:ascii="Times New Roman" w:hAnsi="Times New Roman" w:cs="Times New Roman"/>
          <w:i/>
          <w:iCs/>
          <w:kern w:val="0"/>
        </w:rPr>
        <w:t>Bloomberg</w:t>
      </w:r>
      <w:r w:rsidRPr="008E50B6">
        <w:rPr>
          <w:rFonts w:ascii="Times New Roman" w:hAnsi="Times New Roman" w:cs="Times New Roman"/>
          <w:kern w:val="0"/>
        </w:rPr>
        <w:t>, March 13, 2024, https://www.bloomberg.com/news/articles/2024-03-13/who-is-jeff-yass-15-billion-tiktok-fortune-at-stake-as-ban-passes-house-vote.</w:t>
      </w:r>
      <w:r w:rsidRPr="008E50B6">
        <w:rPr>
          <w:rFonts w:ascii="Times New Roman" w:hAnsi="Times New Roman" w:cs="Times New Roman"/>
        </w:rPr>
        <w:fldChar w:fldCharType="end"/>
      </w:r>
    </w:p>
  </w:footnote>
  <w:footnote w:id="279">
    <w:p w14:paraId="2B9B5648" w14:textId="7F00215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{"citationID":"QVgR8DHI","properties":{"formattedCitation":"TikTok Inc. v. Garland.","plainCitation":"TikTok Inc. v. Garland.","noteIndex":276},"citationItems":[{"id":449,"uris":["http://zotero.org/users/16320372/items/9UIBRIRN"],"itemData":{"id":449,"type":"legal_case","abstract":"The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78</w:t>
      </w:r>
      <w:r>
        <w:rPr>
          <w:rFonts w:ascii="Times New Roman" w:hAnsi="Times New Roman" w:cs="Times New Roman"/>
        </w:rPr>
        <w:t>.</w:t>
      </w:r>
    </w:p>
  </w:footnote>
  <w:footnote w:id="280">
    <w:p w14:paraId="0149CA06" w14:textId="4ACE6AE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{"citationID":"GnWJ4MGL","properties":{"formattedCitation":"TikTok Inc. v. Garland.","plainCitation":"TikTok Inc. v. Garland.","noteIndex":277},"citationItems":[{"id":449,"uris":["http://zotero.org/users/16320372/items/9UIBRIRN"],"itemData":{"id":449,"type":"legal_case","abstract":"The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43</w:t>
      </w:r>
      <w:r>
        <w:rPr>
          <w:rFonts w:ascii="Times New Roman" w:hAnsi="Times New Roman" w:cs="Times New Roman"/>
        </w:rPr>
        <w:t>.</w:t>
      </w:r>
    </w:p>
  </w:footnote>
  <w:footnote w:id="281">
    <w:p w14:paraId="06D7EEB2"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Douek, Evelyn, and Genevieve </w:t>
      </w:r>
      <w:proofErr w:type="spellStart"/>
      <w:r w:rsidRPr="008E50B6">
        <w:rPr>
          <w:rFonts w:ascii="Times New Roman" w:hAnsi="Times New Roman" w:cs="Times New Roman"/>
        </w:rPr>
        <w:t>Lakier</w:t>
      </w:r>
      <w:proofErr w:type="spellEnd"/>
      <w:r w:rsidRPr="008E50B6">
        <w:rPr>
          <w:rFonts w:ascii="Times New Roman" w:hAnsi="Times New Roman" w:cs="Times New Roman"/>
        </w:rPr>
        <w:t xml:space="preserve">. "Lochner.com?" </w:t>
      </w:r>
      <w:r w:rsidRPr="008E50B6">
        <w:rPr>
          <w:rFonts w:ascii="Times New Roman" w:hAnsi="Times New Roman" w:cs="Times New Roman"/>
          <w:i/>
          <w:iCs/>
        </w:rPr>
        <w:t>Harvard Law Review</w:t>
      </w:r>
      <w:r w:rsidRPr="008E50B6">
        <w:rPr>
          <w:rFonts w:ascii="Times New Roman" w:hAnsi="Times New Roman" w:cs="Times New Roman"/>
        </w:rPr>
        <w:t xml:space="preserve"> 138, no. 1 (November 2024): 105</w:t>
      </w:r>
      <w:r>
        <w:rPr>
          <w:rFonts w:ascii="Times New Roman" w:hAnsi="Times New Roman" w:cs="Times New Roman"/>
        </w:rPr>
        <w:t>.</w:t>
      </w:r>
    </w:p>
  </w:footnote>
  <w:footnote w:id="282">
    <w:p w14:paraId="24ECE414"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Reno v. ACLU, 521 U.S. 844 (1997) 885</w:t>
      </w:r>
      <w:r>
        <w:rPr>
          <w:rFonts w:ascii="Times New Roman" w:hAnsi="Times New Roman" w:cs="Times New Roman"/>
        </w:rPr>
        <w:t>.</w:t>
      </w:r>
    </w:p>
  </w:footnote>
  <w:footnote w:id="283">
    <w:p w14:paraId="2EF6A833" w14:textId="7046E4B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{"citationID":"83xqBrIT","properties":{"formattedCitation":"Justice Kagan, Moody v. NetChoice, LLC, 603 U.S. ___ (2024).","plainCitation":"Justice Kagan, Moody v. NetChoice, LLC, 603 U.S. ___ (2024).","noteIndex":280},"citationItems":[{"id":498,"uris":["http://zotero.org/users/16320372/items/QXJPYNK5"],"itemData":{"id":498,"type":"legal_case","abstract":"Moody v. NetChoice, LLC: The First Amendment offers protection when an entity engaging in expressive activity, including compiling and curating others’ speech, is directed to accommodate messages it would prefer to exclude. Also, a state may not interfere with private actors’ speech to advance its own vision of ideological balance.","authority":"Supreme Court of the United States","language":"en","number":"22–277","title":"Moody v. NetChoice, LLC, 603 U.S. ___ (2024)","URL":"https://supreme.justia.com/cases/federal/us/603/22-277/","author":[{"literal":"Justice Kagan"}],"accessed":{"date-parts":[["2025",2,16]]},"issued":{"date-parts":[["2024",7,1]]}}}],"schema":"https://github.com/citation-style-language/schema/raw/master/csl-citation.json"}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 xml:space="preserve">Justice Kagan, Moody v. </w:t>
      </w:r>
      <w:proofErr w:type="spellStart"/>
      <w:r w:rsidRPr="008E50B6">
        <w:rPr>
          <w:rFonts w:ascii="Times New Roman" w:hAnsi="Times New Roman" w:cs="Times New Roman"/>
        </w:rPr>
        <w:t>NetChoice</w:t>
      </w:r>
      <w:proofErr w:type="spellEnd"/>
      <w:r w:rsidRPr="008E50B6">
        <w:rPr>
          <w:rFonts w:ascii="Times New Roman" w:hAnsi="Times New Roman" w:cs="Times New Roman"/>
        </w:rPr>
        <w:t>, LLC, 603 U.S. ___ (2024).</w:t>
      </w:r>
      <w:r w:rsidRPr="008E50B6">
        <w:rPr>
          <w:rFonts w:ascii="Times New Roman" w:hAnsi="Times New Roman" w:cs="Times New Roman"/>
        </w:rPr>
        <w:fldChar w:fldCharType="end"/>
      </w:r>
      <w:r w:rsidRPr="008E50B6">
        <w:rPr>
          <w:rFonts w:ascii="Times New Roman" w:hAnsi="Times New Roman" w:cs="Times New Roman"/>
        </w:rPr>
        <w:t xml:space="preserve"> 2(8).</w:t>
      </w:r>
    </w:p>
    <w:p w14:paraId="479F6EF3" w14:textId="7777777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t>Found in:</w:t>
      </w:r>
    </w:p>
    <w:p w14:paraId="4A704E3C" w14:textId="0D6C932B"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{"citationID":"EoikXZ0D","properties":{"formattedCitation":"Evelyn Douek Lakier Genevieve, \\uc0\\u8220{}Lochner.Com?,\\uc0\\u8221{} Harvard Law Review, November 10, 2024, https://harvardlawreview.org/print/vol-138/lochner-com/.","plainCitation":"Evelyn Douek Lakier Genevieve, “Lochner.Com?,” Harvard Law Review, November 10, 2024, https://harvardlawreview.org/print/vol-138/lochner-com/.","dontUpdate":true,"noteIndex":280},"citationItems":[{"id":500,"uris":["http://zotero.org/users/16320372/items/2LZB9GXQ"],"itemData":{"id":500,"type":"webpage","abstract":"Introduction “ he First Amendment,” Justice Kagan declared in Moody v. NetChoice, LLC,144 S. Ct. 2383 (2024). one of the five platform First Amendment cases the Court decided this Term, “does not g","container-title":"Harvard Law Review","language":"en-US","note":"section: Case Comment","title":"Lochner.com?","URL":"https://harvardlawreview.org/print/vol-138/lochner-com/","author":[{"literal":"Evelyn Douek, Genevieve Lakier"}],"accessed":{"date-parts":[["2025",2,16]]},"issued":{"date-parts":[["2024",11,10]]}}}],"schema":"https://github.com/citation-style-language/schema/raw/master/csl-citation.json"}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Evelyn Douek, Genevieve </w:t>
      </w:r>
      <w:proofErr w:type="spellStart"/>
      <w:r w:rsidRPr="008E50B6">
        <w:rPr>
          <w:rFonts w:ascii="Times New Roman" w:hAnsi="Times New Roman" w:cs="Times New Roman"/>
          <w:kern w:val="0"/>
        </w:rPr>
        <w:t>Lakier</w:t>
      </w:r>
      <w:proofErr w:type="spellEnd"/>
      <w:r w:rsidRPr="008E50B6">
        <w:rPr>
          <w:rFonts w:ascii="Times New Roman" w:hAnsi="Times New Roman" w:cs="Times New Roman"/>
          <w:kern w:val="0"/>
        </w:rPr>
        <w:t>, “</w:t>
      </w:r>
      <w:proofErr w:type="gramStart"/>
      <w:r w:rsidRPr="008E50B6">
        <w:rPr>
          <w:rFonts w:ascii="Times New Roman" w:hAnsi="Times New Roman" w:cs="Times New Roman"/>
          <w:kern w:val="0"/>
        </w:rPr>
        <w:t>Lochner.Com?,</w:t>
      </w:r>
      <w:proofErr w:type="gramEnd"/>
      <w:r w:rsidRPr="008E50B6">
        <w:rPr>
          <w:rFonts w:ascii="Times New Roman" w:hAnsi="Times New Roman" w:cs="Times New Roman"/>
          <w:kern w:val="0"/>
        </w:rPr>
        <w:t>” Harvard Law Review, November 10, 2024, https://harvardlawreview.org/print/vol-138/lochner-com/.</w:t>
      </w:r>
      <w:r w:rsidRPr="008E50B6">
        <w:rPr>
          <w:rFonts w:ascii="Times New Roman" w:hAnsi="Times New Roman" w:cs="Times New Roman"/>
        </w:rPr>
        <w:fldChar w:fldCharType="end"/>
      </w:r>
    </w:p>
  </w:footnote>
  <w:footnote w:id="284">
    <w:p w14:paraId="51762FCF" w14:textId="384DB14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{"citationID":"HtoUFcSs","properties":{"formattedCitation":"Evelyn Douek, Genevieve Lakier, \\uc0\\u8220{}Lochner.Com?\\uc0\\u8221{}","plainCitation":"Evelyn Douek, Genevieve Lakier, “Lochner.Com?”","noteIndex":281},"citationItems":[{"id":500,"uris":["http://zotero.org/users/16320372/items/2LZB9GXQ"],"itemData":{"id":500,"type":"webpage","abstract":"Introduction “ he First Amendment,” Justice Kagan declared in Moody v. NetChoice, LLC,144 S. Ct. 2383 (2024). one of the five platform First Amendment cases the Court decided this Term, “does not g","container-title":"Harvard Law Review","language":"en-US","note":"section: Case Comment","title":"Lochner.com?","URL":"https://harvardlawreview.org/print/vol-138/lochner-com/","author":[{"literal":"Evelyn Douek, Genevieve Lakier"}],"accessed":{"date-parts":[["2025",2,16]]},"issued":{"date-parts":[["2024",11,10]]}}}],"schema":"https://github.com/citation-style-language/schema/raw/master/csl-citation.json"}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Evelyn Douek, Genevieve </w:t>
      </w:r>
      <w:proofErr w:type="spellStart"/>
      <w:r w:rsidRPr="008E50B6">
        <w:rPr>
          <w:rFonts w:ascii="Times New Roman" w:hAnsi="Times New Roman" w:cs="Times New Roman"/>
          <w:kern w:val="0"/>
        </w:rPr>
        <w:t>Lakier</w:t>
      </w:r>
      <w:proofErr w:type="spellEnd"/>
      <w:r w:rsidRPr="008E50B6">
        <w:rPr>
          <w:rFonts w:ascii="Times New Roman" w:hAnsi="Times New Roman" w:cs="Times New Roman"/>
          <w:kern w:val="0"/>
        </w:rPr>
        <w:t>, “Lochner.Com?”</w:t>
      </w:r>
      <w:r w:rsidRPr="008E50B6">
        <w:rPr>
          <w:rFonts w:ascii="Times New Roman" w:hAnsi="Times New Roman" w:cs="Times New Roman"/>
        </w:rPr>
        <w:fldChar w:fldCharType="end"/>
      </w:r>
    </w:p>
  </w:footnote>
  <w:footnote w:id="285">
    <w:p w14:paraId="3E14F423" w14:textId="47D08FB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{"citationID":"TlvQJTca","properties":{"formattedCitation":"Justice Kagan, Moody v. NetChoice, LLC, 603 U.S. ___ (2024).","plainCitation":"Justice Kagan, Moody v. NetChoice, LLC, 603 U.S. ___ (2024).","dontUpdate":true,"noteIndex":282},"citationItems":[{"id":498,"uris":["http://zotero.org/users/16320372/items/QXJPYNK5"],"itemData":{"id":498,"type":"legal_case","abstract":"Moody v. NetChoice, LLC: The First Amendment offers protection when an entity engaging in expressive activity, including compiling and curating others’ speech, is directed to accommodate messages it would prefer to exclude. Also, a state may not interfere with private actors’ speech to advance its own vision of ideological balance.","authority":"Supreme Court of the United States","language":"en","number":"22–277","title":"Moody v. NetChoice, LLC, 603 U.S. ___ (2024)","URL":"https://supreme.justia.com/cases/federal/us/603/22-277/","author":[{"literal":"Justice Kagan"}],"accessed":{"date-parts":[["2025",2,16]]},"issued":{"date-parts":[["2024",7,1]]}}}],"schema":"https://github.com/citation-style-language/schema/raw/master/csl-citation.json"}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 xml:space="preserve">Justice Barrett, Moody v. </w:t>
      </w:r>
      <w:proofErr w:type="spellStart"/>
      <w:r w:rsidRPr="008E50B6">
        <w:rPr>
          <w:rFonts w:ascii="Times New Roman" w:hAnsi="Times New Roman" w:cs="Times New Roman"/>
        </w:rPr>
        <w:t>NetChoice</w:t>
      </w:r>
      <w:proofErr w:type="spellEnd"/>
      <w:r w:rsidRPr="008E50B6">
        <w:rPr>
          <w:rFonts w:ascii="Times New Roman" w:hAnsi="Times New Roman" w:cs="Times New Roman"/>
        </w:rPr>
        <w:t>, LLC, 603 U.S. ___ (2024).</w:t>
      </w:r>
      <w:r w:rsidRPr="008E50B6">
        <w:rPr>
          <w:rFonts w:ascii="Times New Roman" w:hAnsi="Times New Roman" w:cs="Times New Roman"/>
        </w:rPr>
        <w:fldChar w:fldCharType="end"/>
      </w:r>
      <w:r w:rsidRPr="008E50B6">
        <w:rPr>
          <w:rFonts w:ascii="Times New Roman" w:hAnsi="Times New Roman" w:cs="Times New Roman"/>
        </w:rPr>
        <w:t xml:space="preserve"> 3(40).</w:t>
      </w:r>
    </w:p>
  </w:footnote>
  <w:footnote w:id="286">
    <w:p w14:paraId="44E6B7AF" w14:textId="2B6147D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{"citationID":"dizJxg19","properties":{"formattedCitation":"TikTok Inc. v. Garland.","plainCitation":"TikTok Inc. v. Garland.","noteIndex":283},"citationItems":[{"id":449,"uris":["http://zotero.org/users/16320372/items/9UIBRIRN"],"itemData":{"id":449,"type":"legal_case","abstract":"The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37</w:t>
      </w:r>
      <w:r>
        <w:rPr>
          <w:rFonts w:ascii="Times New Roman" w:hAnsi="Times New Roman" w:cs="Times New Roman"/>
        </w:rPr>
        <w:t>.</w:t>
      </w:r>
    </w:p>
  </w:footnote>
  <w:footnote w:id="287">
    <w:p w14:paraId="62218DAA" w14:textId="05D2308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{"citationID":"A72UmWUe","properties":{"formattedCitation":"\\uc0\\u8220{}Data Security Law\\uc0\\u8194{}of the People\\uc0\\u8217{}s Republic of China,\\uc0\\u8221{} The National People\\uc0\\u8217{}s Congress of the PRC, June 10, 2021, http://www.npc.gov.cn/englishnpc/c2759/c23934/202112/t20211209_385109.html.","plainCitation":"“Data Security Law of the People’s Republic of China,” The National People’s Congress of the PRC, June 10, 2021, http://www.npc.gov.cn/englishnpc/c2759/c23934/202112/t20211209_385109.html.","noteIndex":284},"citationItems":[{"id":490,"uris":["http://zotero.org/users/16320372/items/B3I5RBQW"],"itemData":{"id":490,"type":"webpage","container-title":"The National People’s Congress of the PRC","title":"Data Security Law of the People's Republic of China","URL":"http://www.npc.gov.cn/englishnpc/c2759/c23934/202112/t20211209_385109.html","accessed":{"date-parts":[["2025",2,16]]},"issued":{"date-parts":[["2021",6,10]]}}}],"schema":"https://github.com/citation-style-language/schema/raw/master/csl-citation.json"}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“Data Security Law</w:t>
      </w:r>
      <w:r w:rsidRPr="008E50B6">
        <w:rPr>
          <w:rFonts w:ascii="Times New Roman" w:hAnsi="Times New Roman" w:cs="Times New Roman"/>
          <w:kern w:val="0"/>
        </w:rPr>
        <w:t> </w:t>
      </w:r>
      <w:r w:rsidRPr="008E50B6">
        <w:rPr>
          <w:rFonts w:ascii="Times New Roman" w:hAnsi="Times New Roman" w:cs="Times New Roman"/>
          <w:kern w:val="0"/>
        </w:rPr>
        <w:t>of the People’s Republic of China,” The National People’s Congress of the PRC, June 10, 2021, http://www.npc.gov.cn/englishnpc/c2759/c23934/202112/t20211209_385109.html.</w:t>
      </w:r>
      <w:r w:rsidRPr="008E50B6">
        <w:rPr>
          <w:rFonts w:ascii="Times New Roman" w:hAnsi="Times New Roman" w:cs="Times New Roman"/>
        </w:rPr>
        <w:fldChar w:fldCharType="end"/>
      </w:r>
    </w:p>
  </w:footnote>
  <w:footnote w:id="288">
    <w:p w14:paraId="3C448B79" w14:textId="3E6F093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{"citationID":"Y2jOM1hD","properties":{"formattedCitation":"TikTok Inc. v. Garland.","plainCitation":"TikTok Inc. v. Garland.","noteIndex":285},"citationItems":[{"id":449,"uris":["http://zotero.org/users/16320372/items/9UIBRIRN"],"itemData":{"id":449,"type":"legal_case","abstract":"The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41</w:t>
      </w:r>
      <w:r>
        <w:rPr>
          <w:rFonts w:ascii="Times New Roman" w:hAnsi="Times New Roman" w:cs="Times New Roman"/>
        </w:rPr>
        <w:t>.</w:t>
      </w:r>
    </w:p>
  </w:footnote>
  <w:footnote w:id="289">
    <w:p w14:paraId="2CA77D32" w14:textId="77E1448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Per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{"citationID":"jpMRgeHQ","properties":{"formattedCitation":"Per Curiam, Tiktok Inc. v. Garland.","plainCitation":"Per Curiam, Tiktok Inc. v. Garland.","noteIndex":286},"citationItems":[{"id":446,"uris":["http://zotero.org/users/16320372/items/ADCFBGAK"],"itemData":{"id":446,"type":"legal_case","authority":"Supreme Court of the United States","language":"en","number":"24–656","title":"Tiktok Inc. v. Garland","author":[{"literal":"Per Curiam"}],"issued":{"date-parts":[["2025",1,17]]}}}],"schema":"https://github.com/citation-style-language/schema/raw/master/csl-citation.json"}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rPr>
        <w:t>Per</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Curiam</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Tiktok</w:t>
      </w:r>
      <w:proofErr w:type="spellEnd"/>
      <w:r w:rsidRPr="008E50B6">
        <w:rPr>
          <w:rFonts w:ascii="Times New Roman" w:hAnsi="Times New Roman" w:cs="Times New Roman"/>
        </w:rPr>
        <w:t xml:space="preserve"> Inc. v. Garland.</w:t>
      </w:r>
      <w:r w:rsidRPr="008E50B6">
        <w:rPr>
          <w:rFonts w:ascii="Times New Roman" w:hAnsi="Times New Roman" w:cs="Times New Roman"/>
        </w:rPr>
        <w:fldChar w:fldCharType="end"/>
      </w:r>
      <w:r w:rsidRPr="008E50B6">
        <w:rPr>
          <w:rFonts w:ascii="Times New Roman" w:hAnsi="Times New Roman" w:cs="Times New Roman"/>
        </w:rPr>
        <w:t xml:space="preserve"> 14</w:t>
      </w:r>
      <w:r>
        <w:rPr>
          <w:rFonts w:ascii="Times New Roman" w:hAnsi="Times New Roman" w:cs="Times New Roman"/>
        </w:rPr>
        <w:t>.</w:t>
      </w:r>
    </w:p>
  </w:footnote>
  <w:footnote w:id="290">
    <w:p w14:paraId="307AB1A5" w14:textId="2914E77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Per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{"citationID":"PylUVN0I","properties":{"formattedCitation":"Per Curiam.","plainCitation":"Per Curiam.","noteIndex":287},"citationItems":[{"id":446,"uris":["http://zotero.org/users/16320372/items/ADCFBGAK"],"itemData":{"id":446,"type":"legal_case","authority":"Supreme Court of the United States","language":"en","number":"24–656","title":"Tiktok Inc. v. Garland","author":[{"literal":"Per Curiam"}],"issued":{"date-parts":[["2025",1,17]]}}}],"schema":"https://github.com/citation-style-language/schema/raw/master/csl-citation.json"}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rPr>
        <w:t>Per</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Curiam</w:t>
      </w:r>
      <w:proofErr w:type="spellEnd"/>
      <w:r w:rsidRPr="008E50B6">
        <w:rPr>
          <w:rFonts w:ascii="Times New Roman" w:hAnsi="Times New Roman" w:cs="Times New Roman"/>
        </w:rPr>
        <w:t>.</w:t>
      </w:r>
      <w:r w:rsidRPr="008E50B6">
        <w:rPr>
          <w:rFonts w:ascii="Times New Roman" w:hAnsi="Times New Roman" w:cs="Times New Roman"/>
        </w:rPr>
        <w:fldChar w:fldCharType="end"/>
      </w:r>
      <w:r w:rsidRPr="008E50B6">
        <w:rPr>
          <w:rFonts w:ascii="Times New Roman" w:hAnsi="Times New Roman" w:cs="Times New Roman"/>
        </w:rPr>
        <w:t xml:space="preserve"> 33</w:t>
      </w:r>
      <w:r>
        <w:rPr>
          <w:rFonts w:ascii="Times New Roman" w:hAnsi="Times New Roman" w:cs="Times New Roman"/>
        </w:rPr>
        <w:t>.</w:t>
      </w:r>
    </w:p>
  </w:footnote>
  <w:footnote w:id="291">
    <w:p w14:paraId="6DFDCF8B"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TikTok Inc. and ByteDance Ltd., Applicants, v. Merrick B. Garland, in His Official Capacity as Attorney General of the United States, Respondent. </w:t>
      </w:r>
      <w:r w:rsidRPr="008E50B6">
        <w:rPr>
          <w:rFonts w:ascii="Times New Roman" w:hAnsi="Times New Roman" w:cs="Times New Roman"/>
          <w:i/>
          <w:iCs/>
        </w:rPr>
        <w:t>Emergency Application for Injunction Pending Supreme Court Review,</w:t>
      </w:r>
      <w:r w:rsidRPr="008E50B6">
        <w:rPr>
          <w:rFonts w:ascii="Times New Roman" w:hAnsi="Times New Roman" w:cs="Times New Roman"/>
        </w:rPr>
        <w:t xml:space="preserve"> No. 24A___ (December 16, 2024) 28—29.</w:t>
      </w:r>
    </w:p>
  </w:footnote>
  <w:footnote w:id="292">
    <w:p w14:paraId="3D100813"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TikTok Inc. and ByteDance Ltd., Applicants, v. Merrick B. Garland, in His Official Capacity as Attorney General of the United States, Respondent. </w:t>
      </w:r>
      <w:r w:rsidRPr="008E50B6">
        <w:rPr>
          <w:rFonts w:ascii="Times New Roman" w:hAnsi="Times New Roman" w:cs="Times New Roman"/>
          <w:i/>
          <w:iCs/>
        </w:rPr>
        <w:t>Emergency Application for Injunction Pending Supreme Court Review,</w:t>
      </w:r>
      <w:r w:rsidRPr="008E50B6">
        <w:rPr>
          <w:rFonts w:ascii="Times New Roman" w:hAnsi="Times New Roman" w:cs="Times New Roman"/>
        </w:rPr>
        <w:t xml:space="preserve"> No. 24A___ (December 16, 2024). 4</w:t>
      </w:r>
      <w:r>
        <w:rPr>
          <w:rFonts w:ascii="Times New Roman" w:hAnsi="Times New Roman" w:cs="Times New Roman"/>
        </w:rPr>
        <w:t>.</w:t>
      </w:r>
    </w:p>
  </w:footnote>
  <w:footnote w:id="293">
    <w:p w14:paraId="2B128F0E" w14:textId="1DC3D1D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Per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{"citationID":"zQXDnnx5","properties":{"formattedCitation":"Per Curiam, Tiktok Inc. v. Garland.","plainCitation":"Per Curiam, Tiktok Inc. v. Garland.","noteIndex":290},"citationItems":[{"id":446,"uris":["http://zotero.org/users/16320372/items/ADCFBGAK"],"itemData":{"id":446,"type":"legal_case","authority":"Supreme Court of the United States","language":"en","number":"24–656","title":"Tiktok Inc. v. Garland","author":[{"literal":"Per Curiam"}],"issued":{"date-parts":[["2025",1,17]]}}}],"schema":"https://github.com/citation-style-language/schema/raw/master/csl-citation.json"}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rPr>
        <w:t>Per</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Curiam</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Tiktok</w:t>
      </w:r>
      <w:proofErr w:type="spellEnd"/>
      <w:r w:rsidRPr="008E50B6">
        <w:rPr>
          <w:rFonts w:ascii="Times New Roman" w:hAnsi="Times New Roman" w:cs="Times New Roman"/>
        </w:rPr>
        <w:t xml:space="preserve"> Inc. v. Garland.</w:t>
      </w:r>
      <w:r w:rsidRPr="008E50B6">
        <w:rPr>
          <w:rFonts w:ascii="Times New Roman" w:hAnsi="Times New Roman" w:cs="Times New Roman"/>
        </w:rPr>
        <w:fldChar w:fldCharType="end"/>
      </w:r>
      <w:r w:rsidRPr="008E50B6">
        <w:rPr>
          <w:rFonts w:ascii="Times New Roman" w:hAnsi="Times New Roman" w:cs="Times New Roman"/>
        </w:rPr>
        <w:t xml:space="preserve"> 12</w:t>
      </w:r>
      <w:r>
        <w:rPr>
          <w:rFonts w:ascii="Times New Roman" w:hAnsi="Times New Roman" w:cs="Times New Roman"/>
        </w:rPr>
        <w:t>.</w:t>
      </w:r>
    </w:p>
  </w:footnote>
  <w:footnote w:id="294">
    <w:p w14:paraId="0206D0E0" w14:textId="73FE1FA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Per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{"citationID":"V0LMfAKb","properties":{"formattedCitation":"Per Curiam.","plainCitation":"Per Curiam.","noteIndex":291},"citationItems":[{"id":446,"uris":["http://zotero.org/users/16320372/items/ADCFBGAK"],"itemData":{"id":446,"type":"legal_case","authority":"Supreme Court of the United States","language":"en","number":"24–656","title":"Tiktok Inc. v. Garland","author":[{"literal":"Per Curiam"}],"issued":{"date-parts":[["2025",1,17]]}}}],"schema":"https://github.com/citation-style-language/schema/raw/master/csl-citation.json"}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rPr>
        <w:t>Per</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Curiam</w:t>
      </w:r>
      <w:proofErr w:type="spellEnd"/>
      <w:r w:rsidRPr="008E50B6">
        <w:rPr>
          <w:rFonts w:ascii="Times New Roman" w:hAnsi="Times New Roman" w:cs="Times New Roman"/>
        </w:rPr>
        <w:t>.</w:t>
      </w:r>
      <w:r w:rsidRPr="008E50B6">
        <w:rPr>
          <w:rFonts w:ascii="Times New Roman" w:hAnsi="Times New Roman" w:cs="Times New Roman"/>
        </w:rPr>
        <w:fldChar w:fldCharType="end"/>
      </w:r>
      <w:r w:rsidRPr="008E50B6">
        <w:rPr>
          <w:rFonts w:ascii="Times New Roman" w:hAnsi="Times New Roman" w:cs="Times New Roman"/>
        </w:rPr>
        <w:t xml:space="preserve"> 18</w:t>
      </w:r>
      <w:r>
        <w:rPr>
          <w:rFonts w:ascii="Times New Roman" w:hAnsi="Times New Roman" w:cs="Times New Roman"/>
        </w:rPr>
        <w:t>.</w:t>
      </w:r>
    </w:p>
  </w:footnote>
  <w:footnote w:id="295">
    <w:p w14:paraId="5A87CB1C" w14:textId="3152288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Per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{"citationID":"mjAy1wMJ","properties":{"formattedCitation":"Per Curiam.","plainCitation":"Per Curiam.","noteIndex":292},"citationItems":[{"id":446,"uris":["http://zotero.org/users/16320372/items/ADCFBGAK"],"itemData":{"id":446,"type":"legal_case","authority":"Supreme Court of the United States","language":"en","number":"24–656","title":"Tiktok Inc. v. Garland","author":[{"literal":"Per Curiam"}],"issued":{"date-parts":[["2025",1,17]]}}}],"schema":"https://github.com/citation-style-language/schema/raw/master/csl-citation.json"}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rPr>
        <w:t>Per</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Curiam</w:t>
      </w:r>
      <w:proofErr w:type="spellEnd"/>
      <w:r w:rsidRPr="008E50B6">
        <w:rPr>
          <w:rFonts w:ascii="Times New Roman" w:hAnsi="Times New Roman" w:cs="Times New Roman"/>
        </w:rPr>
        <w:t>.</w:t>
      </w:r>
      <w:r w:rsidRPr="008E50B6">
        <w:rPr>
          <w:rFonts w:ascii="Times New Roman" w:hAnsi="Times New Roman" w:cs="Times New Roman"/>
        </w:rPr>
        <w:fldChar w:fldCharType="end"/>
      </w:r>
      <w:r w:rsidRPr="008E50B6">
        <w:rPr>
          <w:rFonts w:ascii="Times New Roman" w:hAnsi="Times New Roman" w:cs="Times New Roman"/>
        </w:rPr>
        <w:t xml:space="preserve"> 13</w:t>
      </w:r>
      <w:r>
        <w:rPr>
          <w:rFonts w:ascii="Times New Roman" w:hAnsi="Times New Roman" w:cs="Times New Roman"/>
        </w:rPr>
        <w:t>.</w:t>
      </w:r>
    </w:p>
  </w:footnote>
  <w:footnote w:id="296">
    <w:p w14:paraId="2687D1AF" w14:textId="40FCD89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Per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{"citationID":"zO4lYVOP","properties":{"formattedCitation":"Per Curiam.","plainCitation":"Per Curiam.","noteIndex":293},"citationItems":[{"id":446,"uris":["http://zotero.org/users/16320372/items/ADCFBGAK"],"itemData":{"id":446,"type":"legal_case","authority":"Supreme Court of the United States","language":"en","number":"24–656","title":"Tiktok Inc. v. Garland","author":[{"literal":"Per Curiam"}],"issued":{"date-parts":[["2025",1,17]]}}}],"schema":"https://github.com/citation-style-language/schema/raw/master/csl-citation.json"}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rPr>
        <w:t>Per</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Curiam</w:t>
      </w:r>
      <w:proofErr w:type="spellEnd"/>
      <w:r w:rsidRPr="008E50B6">
        <w:rPr>
          <w:rFonts w:ascii="Times New Roman" w:hAnsi="Times New Roman" w:cs="Times New Roman"/>
        </w:rPr>
        <w:t>.</w:t>
      </w:r>
      <w:r w:rsidRPr="008E50B6">
        <w:rPr>
          <w:rFonts w:ascii="Times New Roman" w:hAnsi="Times New Roman" w:cs="Times New Roman"/>
        </w:rPr>
        <w:fldChar w:fldCharType="end"/>
      </w:r>
      <w:r w:rsidRPr="008E50B6">
        <w:rPr>
          <w:rFonts w:ascii="Times New Roman" w:hAnsi="Times New Roman" w:cs="Times New Roman"/>
        </w:rPr>
        <w:t xml:space="preserve"> 14</w:t>
      </w:r>
      <w:r>
        <w:rPr>
          <w:rFonts w:ascii="Times New Roman" w:hAnsi="Times New Roman" w:cs="Times New Roman"/>
        </w:rPr>
        <w:t>.</w:t>
      </w:r>
    </w:p>
  </w:footnote>
  <w:footnote w:id="297">
    <w:p w14:paraId="4383EF41" w14:textId="45E6021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{"citationID":"maHx2waV","properties":{"formattedCitation":"\\uc0\\u8220{}Texas Governor Orders Ban on DeepSeek, RedNote for Government Devices,\\uc0\\u8221{} AP News, January 31, 2025, https://apnews.com/article/texas-deepseek-apps-ban-3828a4743e9919398dfac0ba9d4a5c25.","plainCitation":"“Texas Governor Orders Ban on DeepSeek, RedNote for Government Devices,” AP News, January 31, 2025, https://apnews.com/article/texas-deepseek-apps-ban-3828a4743e9919398dfac0ba9d4a5c25.","noteIndex":294},"citationItems":[{"id":385,"uris":["http://zotero.org/users/16320372/items/ITUN6MJ3"],"itemData":{"id":385,"type":"webpage","abstract":"Texas ordered a ban on the Chinese AI startup DeepSeek on government devices days after the popular chatbot has shook investors and the tech community in recent weeks for its ability to compete with OpenAI.","container-title":"AP News","language":"en","note":"section: U.S. News","title":"Texas governor orders ban on DeepSeek, RedNote for government devices","URL":"https://apnews.com/article/texas-deepseek-apps-ban-3828a4743e9919398dfac0ba9d4a5c25","accessed":{"date-parts":[["2025",2,12]]},"issued":{"date-parts":[["2025",1,31]]}}}],"schema":"https://github.com/citation-style-language/schema/raw/master/csl-citation.json"}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“Texas Governor Orders Ban on </w:t>
      </w:r>
      <w:proofErr w:type="spellStart"/>
      <w:r w:rsidRPr="008E50B6">
        <w:rPr>
          <w:rFonts w:ascii="Times New Roman" w:hAnsi="Times New Roman" w:cs="Times New Roman"/>
          <w:kern w:val="0"/>
        </w:rPr>
        <w:t>DeepSeek</w:t>
      </w:r>
      <w:proofErr w:type="spellEnd"/>
      <w:r w:rsidRPr="008E50B6">
        <w:rPr>
          <w:rFonts w:ascii="Times New Roman" w:hAnsi="Times New Roman" w:cs="Times New Roman"/>
          <w:kern w:val="0"/>
        </w:rPr>
        <w:t xml:space="preserve">, </w:t>
      </w:r>
      <w:proofErr w:type="spellStart"/>
      <w:r w:rsidRPr="008E50B6">
        <w:rPr>
          <w:rFonts w:ascii="Times New Roman" w:hAnsi="Times New Roman" w:cs="Times New Roman"/>
          <w:kern w:val="0"/>
        </w:rPr>
        <w:t>RedNote</w:t>
      </w:r>
      <w:proofErr w:type="spellEnd"/>
      <w:r w:rsidRPr="008E50B6">
        <w:rPr>
          <w:rFonts w:ascii="Times New Roman" w:hAnsi="Times New Roman" w:cs="Times New Roman"/>
          <w:kern w:val="0"/>
        </w:rPr>
        <w:t xml:space="preserve"> for Government Devices,” AP News, January 31, 2025, https://apnews.com/article/texas-deepseek-apps-ban-3828a4743e9919398dfac0ba9d4a5c25.</w:t>
      </w:r>
      <w:r w:rsidRPr="008E50B6">
        <w:rPr>
          <w:rFonts w:ascii="Times New Roman" w:hAnsi="Times New Roman" w:cs="Times New Roman"/>
        </w:rPr>
        <w:fldChar w:fldCharType="end"/>
      </w:r>
    </w:p>
  </w:footnote>
  <w:footnote w:id="298">
    <w:p w14:paraId="377E71CC" w14:textId="27D0527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{"citationID":"f3i8iTlo","properties":{"formattedCitation":"Parasol, {\\i{}AI Development and the \\uc0\\u8216{}Fuzzy Logic\\uc0\\u8217{} of Chinese Cyber Security and Data Laws}.","plainCitation":"Parasol, AI Development and the ‘Fuzzy Logic’ of Chinese Cyber Security and Data Laws.","noteIndex":295},"citationItems":[{"id":233,"uris":["http://zotero.org/users/16320372/items/NHTKG935"],"itemData":{"id":233,"type":"book","abstract":"The book examines the extent to which Chinese cyber and network security laws and policies act as a constraint on the emergence of Chinese entrepreneurialism and innovation. Specifically, how the contradictions and tensions between data localisation laws (as part of Network Sovereignty policies) affect innovation in artificial intelligence (AI). The book surveys the globalised R&amp;amp;D networks, and how the increasing use of open-source platforms by leading Chinese AI firms during 2017–2020, exacerbated the apparent contradiction between Network Sovereignty and Chinese innovation. The drafting of the Cyber Security Law did not anticipate the changing nature of globalised AI innovation. It is argued that the deliberate deployment of what the book refers to as 'fuzzy logic' in drafting the Cyber Security Law allowed regulators to subsequently interpret key terms regarding data in that Law in a fluid and flexible fashion to benefit Chinese innovation.","event-place":"Cambridge","ISBN":"978-1-316-51336-1","note":"DOI: 10.1017/9781009064804","publisher":"Cambridge University Press","publisher-place":"Cambridge","source":"Cambridge University Press","title":"AI Development and the ‘Fuzzy Logic' of Chinese Cyber Security and Data Laws","URL":"https://www.cambridge.org/core/books/ai-development-and-the-fuzzy-logic-of-chinese-cyber-security-and-data-laws/B2218626FCB37E0DC01D4BE7026B9BAB","author":[{"family":"Parasol","given":"Max"}],"accessed":{"date-parts":[["2025",2,6]]},"issued":{"date-parts":[["2021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Parasol, </w:t>
      </w:r>
      <w:r w:rsidRPr="008E50B6">
        <w:rPr>
          <w:rFonts w:ascii="Times New Roman" w:hAnsi="Times New Roman" w:cs="Times New Roman"/>
          <w:i/>
          <w:iCs/>
          <w:kern w:val="0"/>
        </w:rPr>
        <w:t>AI Development and the ‘Fuzzy Logic’ of Chinese Cyber Security and Data Laws</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30</w:t>
      </w:r>
      <w:r>
        <w:rPr>
          <w:rFonts w:ascii="Times New Roman" w:hAnsi="Times New Roman" w:cs="Times New Roman"/>
        </w:rPr>
        <w:t>.</w:t>
      </w:r>
    </w:p>
  </w:footnote>
  <w:footnote w:id="299">
    <w:p w14:paraId="08E06924" w14:textId="28923D4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{"citationID":"X7QM26kt","properties":{"formattedCitation":"Parasol.","plainCitation":"Parasol.","noteIndex":296},"citationItems":[{"id":233,"uris":["http://zotero.org/users/16320372/items/NHTKG935"],"itemData":{"id":233,"type":"book","abstract":"The book examines the extent to which Chinese cyber and network security laws and policies act as a constraint on the emergence of Chinese entrepreneurialism and innovation. Specifically, how the contradictions and tensions between data localisation laws (as part of Network Sovereignty policies) affect innovation in artificial intelligence (AI). The book surveys the globalised R&amp;amp;D networks, and how the increasing use of open-source platforms by leading Chinese AI firms during 2017–2020, exacerbated the apparent contradiction between Network Sovereignty and Chinese innovation. The drafting of the Cyber Security Law did not anticipate the changing nature of globalised AI innovation. It is argued that the deliberate deployment of what the book refers to as 'fuzzy logic' in drafting the Cyber Security Law allowed regulators to subsequently interpret key terms regarding data in that Law in a fluid and flexible fashion to benefit Chinese innovation.","event-place":"Cambridge","ISBN":"978-1-316-51336-1","note":"DOI: 10.1017/9781009064804","publisher":"Cambridge University Press","publisher-place":"Cambridge","source":"Cambridge University Press","title":"AI Development and the ‘Fuzzy Logic' of Chinese Cyber Security and Data Laws","URL":"https://www.cambridge.org/core/books/ai-development-and-the-fuzzy-logic-of-chinese-cyber-security-and-data-laws/B2218626FCB37E0DC01D4BE7026B9BAB","author":[{"family":"Parasol","given":"Max"}],"accessed":{"date-parts":[["2025",2,6]]},"issued":{"date-parts":[["2021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Parasol.</w:t>
      </w:r>
      <w:r w:rsidRPr="008E50B6">
        <w:rPr>
          <w:rFonts w:ascii="Times New Roman" w:hAnsi="Times New Roman" w:cs="Times New Roman"/>
        </w:rPr>
        <w:fldChar w:fldCharType="end"/>
      </w:r>
      <w:r w:rsidRPr="008E50B6">
        <w:rPr>
          <w:rFonts w:ascii="Times New Roman" w:hAnsi="Times New Roman" w:cs="Times New Roman"/>
        </w:rPr>
        <w:t xml:space="preserve"> 151</w:t>
      </w:r>
      <w:r>
        <w:rPr>
          <w:rFonts w:ascii="Times New Roman" w:hAnsi="Times New Roman" w:cs="Times New Roman"/>
        </w:rPr>
        <w:t>.</w:t>
      </w:r>
    </w:p>
  </w:footnote>
  <w:footnote w:id="300">
    <w:p w14:paraId="242E4F3D" w14:textId="31BFC9D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{"citationID":"tQ9r5sHI","properties":{"formattedCitation":"Parasol.","plainCitation":"Parasol.","noteIndex":297},"citationItems":[{"id":233,"uris":["http://zotero.org/users/16320372/items/NHTKG935"],"itemData":{"id":233,"type":"book","abstract":"The book examines the extent to which Chinese cyber and network security laws and policies act as a constraint on the emergence of Chinese entrepreneurialism and innovation. Specifically, how the contradictions and tensions between data localisation laws (as part of Network Sovereignty policies) affect innovation in artificial intelligence (AI). The book surveys the globalised R&amp;amp;D networks, and how the increasing use of open-source platforms by leading Chinese AI firms during 2017–2020, exacerbated the apparent contradiction between Network Sovereignty and Chinese innovation. The drafting of the Cyber Security Law did not anticipate the changing nature of globalised AI innovation. It is argued that the deliberate deployment of what the book refers to as 'fuzzy logic' in drafting the Cyber Security Law allowed regulators to subsequently interpret key terms regarding data in that Law in a fluid and flexible fashion to benefit Chinese innovation.","event-place":"Cambridge","ISBN":"978-1-316-51336-1","note":"DOI: 10.1017/9781009064804","publisher":"Cambridge University Press","publisher-place":"Cambridge","source":"Cambridge University Press","title":"AI Development and the ‘Fuzzy Logic' of Chinese Cyber Security and Data Laws","URL":"https://www.cambridge.org/core/books/ai-development-and-the-fuzzy-logic-of-chinese-cyber-security-and-data-laws/B2218626FCB37E0DC01D4BE7026B9BAB","author":[{"family":"Parasol","given":"Max"}],"accessed":{"date-parts":[["2025",2,6]]},"issued":{"date-parts":[["2021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Parasol.</w:t>
      </w:r>
      <w:r w:rsidRPr="008E50B6">
        <w:rPr>
          <w:rFonts w:ascii="Times New Roman" w:hAnsi="Times New Roman" w:cs="Times New Roman"/>
        </w:rPr>
        <w:fldChar w:fldCharType="end"/>
      </w:r>
      <w:r w:rsidRPr="008E50B6">
        <w:rPr>
          <w:rFonts w:ascii="Times New Roman" w:hAnsi="Times New Roman" w:cs="Times New Roman"/>
        </w:rPr>
        <w:t xml:space="preserve"> 50</w:t>
      </w:r>
      <w:r>
        <w:rPr>
          <w:rFonts w:ascii="Times New Roman" w:hAnsi="Times New Roman" w:cs="Times New Roman"/>
        </w:rPr>
        <w:t>.</w:t>
      </w:r>
    </w:p>
  </w:footnote>
  <w:footnote w:id="301">
    <w:p w14:paraId="1FA2A3BD" w14:textId="74D5A60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{"citationID":"EJun8H8z","properties":{"formattedCitation":"Parasol.","plainCitation":"Parasol.","noteIndex":298},"citationItems":[{"id":233,"uris":["http://zotero.org/users/16320372/items/NHTKG935"],"itemData":{"id":233,"type":"book","abstract":"The book examines the extent to which Chinese cyber and network security laws and policies act as a constraint on the emergence of Chinese entrepreneurialism and innovation. Specifically, how the contradictions and tensions between data localisation laws (as part of Network Sovereignty policies) affect innovation in artificial intelligence (AI). The book surveys the globalised R&amp;amp;D networks, and how the increasing use of open-source platforms by leading Chinese AI firms during 2017–2020, exacerbated the apparent contradiction between Network Sovereignty and Chinese innovation. The drafting of the Cyber Security Law did not anticipate the changing nature of globalised AI innovation. It is argued that the deliberate deployment of what the book refers to as 'fuzzy logic' in drafting the Cyber Security Law allowed regulators to subsequently interpret key terms regarding data in that Law in a fluid and flexible fashion to benefit Chinese innovation.","event-place":"Cambridge","ISBN":"978-1-316-51336-1","note":"DOI: 10.1017/9781009064804","publisher":"Cambridge University Press","publisher-place":"Cambridge","source":"Cambridge University Press","title":"AI Development and the ‘Fuzzy Logic' of Chinese Cyber Security and Data Laws","URL":"https://www.cambridge.org/core/books/ai-development-and-the-fuzzy-logic-of-chinese-cyber-security-and-data-laws/B2218626FCB37E0DC01D4BE7026B9BAB","author":[{"family":"Parasol","given":"Max"}],"accessed":{"date-parts":[["2025",2,6]]},"issued":{"date-parts":[["2021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Parasol.</w:t>
      </w:r>
      <w:r w:rsidRPr="008E50B6">
        <w:rPr>
          <w:rFonts w:ascii="Times New Roman" w:hAnsi="Times New Roman" w:cs="Times New Roman"/>
        </w:rPr>
        <w:fldChar w:fldCharType="end"/>
      </w:r>
      <w:r w:rsidRPr="008E50B6">
        <w:rPr>
          <w:rFonts w:ascii="Times New Roman" w:hAnsi="Times New Roman" w:cs="Times New Roman"/>
        </w:rPr>
        <w:t xml:space="preserve"> 31</w:t>
      </w:r>
      <w:r>
        <w:rPr>
          <w:rFonts w:ascii="Times New Roman" w:hAnsi="Times New Roman" w:cs="Times New Roman"/>
        </w:rPr>
        <w:t>.</w:t>
      </w:r>
    </w:p>
  </w:footnote>
  <w:footnote w:id="302">
    <w:p w14:paraId="3D705590" w14:textId="14B0A47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{"citationID":"uzGrQdeH","properties":{"formattedCitation":"Annelise Levy, \\uc0\\u8220{}TikTok Forced Sale Bid Embroils ByteDance\\uc0\\u8217{}s Vast Patent Trove,\\uc0\\u8221{} {\\i{}Bloomber Law}, March 20, 2024, https://news.bloomberglaw.com/ip-law/tiktok-forced-sale-bid-embroils-bytedances-vast-patent-trove.","plainCitation":"Annelise Levy, “TikTok Forced Sale Bid Embroils ByteDance’s Vast Patent Trove,” Bloomber Law, March 20, 2024, https://news.bloomberglaw.com/ip-law/tiktok-forced-sale-bid-embroils-bytedances-vast-patent-trove.","dontUpdate":true,"noteIndex":299},"citationItems":[{"id":496,"uris":["http://zotero.org/users/16320372/items/MFCZPBRT"],"itemData":{"id":496,"type":"article-journal","abstract":"ByteDance Ltd.'s sizable intellectual property portfolio would make a forced divestiture of TikTok especially messy, lawyers say, as it would play a significant role in shaping the potential blockbuster deal.","container-title":"Bloomberg Law","language":"en","title":"TikTok Forced Sale Bid Embroils ByteDance’s Vast Patent Trove","URL":"https://news.bloomberglaw.com/ip-law/tiktok-forced-sale-bid-embroils-bytedances-vast-patent-trove","author":[{"literal":"Annelise Levy"}],"accessed":{"date-parts":[["2025",2,16]]},"issued":{"date-parts":[["2024",3,20]]}}}],"schema":"https://github.com/citation-style-language/schema/raw/master/csl-citation.json"}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Annelise Levy, “TikTok Forced Sale Bid Embroils ByteDance’s Vast Patent Trove,” </w:t>
      </w:r>
      <w:r w:rsidRPr="008E50B6">
        <w:rPr>
          <w:rFonts w:ascii="Times New Roman" w:hAnsi="Times New Roman" w:cs="Times New Roman"/>
          <w:i/>
          <w:iCs/>
          <w:kern w:val="0"/>
        </w:rPr>
        <w:t>Bloomberg Law</w:t>
      </w:r>
      <w:r w:rsidRPr="008E50B6">
        <w:rPr>
          <w:rFonts w:ascii="Times New Roman" w:hAnsi="Times New Roman" w:cs="Times New Roman"/>
          <w:kern w:val="0"/>
        </w:rPr>
        <w:t>, March 20, 2024, https://news.bloomberglaw.com/ip-law/tiktok-forced-sale-bid-embroils-bytedances-vast-patent-trove.</w:t>
      </w:r>
      <w:r w:rsidRPr="008E50B6">
        <w:rPr>
          <w:rFonts w:ascii="Times New Roman" w:hAnsi="Times New Roman" w:cs="Times New Roman"/>
        </w:rPr>
        <w:fldChar w:fldCharType="end"/>
      </w:r>
    </w:p>
  </w:footnote>
  <w:footnote w:id="303">
    <w:p w14:paraId="198F4F3B" w14:textId="29F9CBA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{"citationID":"ZUGMl8wi","properties":{"formattedCitation":"David McLaughlin and Lindy Lin, \\uc0\\u8220{}Grindr\\uc0\\u8217{}s Chinese Owner to Sell App by 2020,\\uc0\\u8221{} {\\i{}Bloomberg.Com}, May 13, 2019, https://www.bloomberg.com/news/articles/2019-05-13/grindr-s-chinese-owner-to-sell-app-by-2020-on-u-s-concerns.","plainCitation":"David McLaughlin and Lindy Lin, “Grindr’s Chinese Owner to Sell App by 2020,” Bloomberg.Com, May 13, 2019, https://www.bloomberg.com/news/articles/2019-05-13/grindr-s-chinese-owner-to-sell-app-by-2020-on-u-s-concerns.","dontUpdate":true,"noteIndex":300},"citationItems":[{"id":494,"uris":["http://zotero.org/users/16320372/items/6WXYJFKQ"],"itemData":{"id":494,"type":"article-newspaper","abstract":"The Chinese owner of Grindr is required to sell the popular gay-dating app by June 2020 under an agreement with U.S. officials who raised national security concerns about the app’s ownership.","container-title":"Bloomberg Law","language":"en","source":"www.bloomberg.com","title":"Grindr's Chinese Owner to Sell App by 2020","URL":"https://www.bloomberg.com/news/articles/2019-05-13/grindr-s-chinese-owner-to-sell-app-by-2020-on-u-s-concerns","author":[{"literal":"David McLaughlin"},{"literal":"Lindy Lin"}],"accessed":{"date-parts":[["2025",2,16]]},"issued":{"date-parts":[["2019",5,13]]}}}],"schema":"https://github.com/citation-style-language/schema/raw/master/csl-citation.json"}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David McLaughlin and Lindy Lin, “Grindr’s Chinese Owner to Sell App by 2020,” </w:t>
      </w:r>
      <w:r w:rsidRPr="008E50B6">
        <w:rPr>
          <w:rFonts w:ascii="Times New Roman" w:hAnsi="Times New Roman" w:cs="Times New Roman"/>
          <w:i/>
          <w:iCs/>
          <w:kern w:val="0"/>
        </w:rPr>
        <w:t>Bloomberg Law</w:t>
      </w:r>
      <w:r w:rsidRPr="008E50B6">
        <w:rPr>
          <w:rFonts w:ascii="Times New Roman" w:hAnsi="Times New Roman" w:cs="Times New Roman"/>
          <w:kern w:val="0"/>
        </w:rPr>
        <w:t>, May 13, 2019, https://www.bloomberg.com/news/articles/2019-05-13/grindr-s-chinese-owner-to-sell-app-by-2020-on-u-s-concerns.</w:t>
      </w:r>
      <w:r w:rsidRPr="008E50B6">
        <w:rPr>
          <w:rFonts w:ascii="Times New Roman" w:hAnsi="Times New Roman" w:cs="Times New Roman"/>
        </w:rPr>
        <w:fldChar w:fldCharType="end"/>
      </w:r>
    </w:p>
  </w:footnote>
  <w:footnote w:id="304">
    <w:p w14:paraId="29DF3CB6" w14:textId="0F2700A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{"citationID":"eipi9CWp","properties":{"formattedCitation":"TikTok Inc. v. Garland.","plainCitation":"TikTok Inc. v. Garland.","noteIndex":301},"citationItems":[{"id":449,"uris":["http://zotero.org/users/16320372/items/9UIBRIRN"],"itemData":{"id":449,"type":"legal_case","abstract":"The case involves the Protecting Americans from Foreign Adversary Controlled Applications Act, which was signed into law on April 24, 2024. The Act identifies certain countries, including China, as foreign adversaries and prohibits the distribution or maintenance of applications controlled by these adversaries, specifically targeting the TikTok platform. TikTok Inc. and ByteDance Ltd., along with other petitioners, challenged the constitutionality of the Act, arguing that it violates the First Amendment, the Fifth Amendment's equal protection and takings clauses, and the Bill of Attainder Clause.","authority":"United States Court of Appeals for the District of Columbia Circuit","language":"en","number":"24-1113","title":"TikTok Inc. v. Garland","URL":"https://law.justia.com/cases/federal/appellate-courts/cadc/24-1113/24-1113-2024-12-06.html","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TikTok Inc. v. Garland.</w:t>
      </w:r>
      <w:r w:rsidRPr="008E50B6">
        <w:rPr>
          <w:rFonts w:ascii="Times New Roman" w:hAnsi="Times New Roman" w:cs="Times New Roman"/>
        </w:rPr>
        <w:fldChar w:fldCharType="end"/>
      </w:r>
      <w:r w:rsidRPr="008E50B6">
        <w:rPr>
          <w:rFonts w:ascii="Times New Roman" w:hAnsi="Times New Roman" w:cs="Times New Roman"/>
        </w:rPr>
        <w:t xml:space="preserve"> 75</w:t>
      </w:r>
      <w:r>
        <w:rPr>
          <w:rFonts w:ascii="Times New Roman" w:hAnsi="Times New Roman" w:cs="Times New Roman"/>
        </w:rPr>
        <w:t>.</w:t>
      </w:r>
    </w:p>
  </w:footnote>
  <w:footnote w:id="305">
    <w:p w14:paraId="7428E762" w14:textId="6F6BB0F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{"citationID":"YJv3j1a8","properties":{"formattedCitation":"Karen M Sutter, \\uc0\\u8220{}China Issues New Export Control Law and Related Policies,\\uc0\\u8221{} {\\i{}Congressional Research Service}, October 26, 2020.","plainCitation":"Karen M Sutter, “China Issues New Export Control Law and Related Policies,” Congressional Research Service, October 26, 2020.","noteIndex":302},"citationItems":[{"id":493,"uris":["http://zotero.org/users/16320372/items/GSQKEMY4"],"itemData":{"id":493,"type":"article-journal","container-title":"Congressional Research Service","language":"en","source":"Zotero","title":"China Issues New Export Control Law and Related Policies","author":[{"family":"Sutter","given":"Karen M"}],"issued":{"date-parts":[["2020",10,26]]}}}],"schema":"https://github.com/citation-style-language/schema/raw/master/csl-citation.json"}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Karen M Sutter, “China Issues New Export Control Law and Related Policies,” </w:t>
      </w:r>
      <w:r w:rsidRPr="008E50B6">
        <w:rPr>
          <w:rFonts w:ascii="Times New Roman" w:hAnsi="Times New Roman" w:cs="Times New Roman"/>
          <w:i/>
          <w:iCs/>
          <w:kern w:val="0"/>
        </w:rPr>
        <w:t>Congressional Research Service</w:t>
      </w:r>
      <w:r w:rsidRPr="008E50B6">
        <w:rPr>
          <w:rFonts w:ascii="Times New Roman" w:hAnsi="Times New Roman" w:cs="Times New Roman"/>
          <w:kern w:val="0"/>
        </w:rPr>
        <w:t>, October 26, 2020.</w:t>
      </w:r>
      <w:r w:rsidRPr="008E50B6">
        <w:rPr>
          <w:rFonts w:ascii="Times New Roman" w:hAnsi="Times New Roman" w:cs="Times New Roman"/>
        </w:rPr>
        <w:fldChar w:fldCharType="end"/>
      </w:r>
    </w:p>
    <w:p w14:paraId="60418F90" w14:textId="7777777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t xml:space="preserve">Congressional Research Service. "TikTok: Proposed Legislation and Implications." </w:t>
      </w:r>
      <w:r w:rsidRPr="008E50B6">
        <w:rPr>
          <w:rFonts w:ascii="Times New Roman" w:hAnsi="Times New Roman" w:cs="Times New Roman"/>
          <w:i/>
          <w:iCs/>
        </w:rPr>
        <w:t>CRS Insight.</w:t>
      </w:r>
      <w:r w:rsidRPr="008E50B6">
        <w:rPr>
          <w:rFonts w:ascii="Times New Roman" w:hAnsi="Times New Roman" w:cs="Times New Roman"/>
        </w:rPr>
        <w:t xml:space="preserve"> March 15, 2024.</w:t>
      </w:r>
    </w:p>
  </w:footnote>
  <w:footnote w:id="306">
    <w:p w14:paraId="4E2D75FB" w14:textId="5A23DA2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{"citationID":"nzH4pLWp","properties":{"formattedCitation":"\\uc0\\u8220{}Data Security Law\\uc0\\u8194{}of the People\\uc0\\u8217{}s Republic of China.\\uc0\\u8221{}","plainCitation":"“Data Security Law of the People’s Republic of China.”","noteIndex":303},"citationItems":[{"id":490,"uris":["http://zotero.org/users/16320372/items/B3I5RBQW"],"itemData":{"id":490,"type":"webpage","container-title":"The National People’s Congress of the PRC","title":"Data Security Law of the People's Republic of China","URL":"http://www.npc.gov.cn/englishnpc/c2759/c23934/202112/t20211209_385109.html","accessed":{"date-parts":[["2025",2,16]]},"issued":{"date-parts":[["2021",6,10]]}}}],"schema":"https://github.com/citation-style-language/schema/raw/master/csl-citation.json"}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“Data Security Law</w:t>
      </w:r>
      <w:r w:rsidRPr="008E50B6">
        <w:rPr>
          <w:rFonts w:ascii="Times New Roman" w:hAnsi="Times New Roman" w:cs="Times New Roman"/>
          <w:kern w:val="0"/>
        </w:rPr>
        <w:t> </w:t>
      </w:r>
      <w:r w:rsidRPr="008E50B6">
        <w:rPr>
          <w:rFonts w:ascii="Times New Roman" w:hAnsi="Times New Roman" w:cs="Times New Roman"/>
          <w:kern w:val="0"/>
        </w:rPr>
        <w:t>of the People’s Republic of China.”</w:t>
      </w:r>
      <w:r w:rsidRPr="008E50B6">
        <w:rPr>
          <w:rFonts w:ascii="Times New Roman" w:hAnsi="Times New Roman" w:cs="Times New Roman"/>
        </w:rPr>
        <w:fldChar w:fldCharType="end"/>
      </w:r>
    </w:p>
  </w:footnote>
  <w:footnote w:id="307">
    <w:p w14:paraId="411402E3" w14:textId="08583619"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rPr>
        <w:fldChar w:fldCharType="begin"/>
      </w:r>
      <w:r w:rsidR="0092769D">
        <w:rPr>
          <w:rFonts w:ascii="Times New Roman" w:hAnsi="Times New Roman" w:cs="Times New Roman"/>
          <w:lang w:eastAsia="zh-CN"/>
        </w:rPr>
        <w:instrText xml:space="preserve"> ADDIN ZOTERO_ITEM CSL_CITATION {"citationID":"mOFFy6Bg","properties":{"formattedCitation":"\\uc0\\u20013{}\\uc0\\u22269{}\\uc0\\u25919{}\\uc0\\u24220{}\\uc0\\u32593{}, \\uc0\\u8220{}\\uc0\\u20013{}\\uc0\\u21326{}\\uc0\\u20154{}\\uc0\\u27665{}\\uc0\\u20849{}\\uc0\\u21644{}\\uc0\\u22269{}\\uc0\\u25968{}\\uc0\\u25454{}\\uc0\\u23433{}\\uc0\\u20840{}\\uc0\\u27861{}\\uc0\\u28378{}\\uc0\\u21160{}\\uc0\\u26032{}\\uc0\\u38395{}\\uc0\\u20013{}\\uc0\\u22269{}\\uc0\\u25919{}\\uc0\\u24220{}\\uc0\\u32593{}.\\uc0\\u822</w:instrText>
      </w:r>
      <w:r w:rsidR="0092769D">
        <w:rPr>
          <w:rFonts w:ascii="Times New Roman" w:hAnsi="Times New Roman" w:cs="Times New Roman" w:hint="eastAsia"/>
          <w:lang w:eastAsia="zh-CN"/>
        </w:rPr>
        <w:instrText>1{}","plainCitation":"</w:instrText>
      </w:r>
      <w:r w:rsidR="0092769D">
        <w:rPr>
          <w:rFonts w:ascii="Times New Roman" w:hAnsi="Times New Roman" w:cs="Times New Roman" w:hint="eastAsia"/>
          <w:lang w:eastAsia="zh-CN"/>
        </w:rPr>
        <w:instrText>中国政府网</w:instrText>
      </w:r>
      <w:r w:rsidR="0092769D">
        <w:rPr>
          <w:rFonts w:ascii="Times New Roman" w:hAnsi="Times New Roman" w:cs="Times New Roman" w:hint="eastAsia"/>
          <w:lang w:eastAsia="zh-CN"/>
        </w:rPr>
        <w:instrText xml:space="preserve">, </w:instrText>
      </w:r>
      <w:r w:rsidR="0092769D">
        <w:rPr>
          <w:rFonts w:ascii="Times New Roman" w:hAnsi="Times New Roman" w:cs="Times New Roman" w:hint="eastAsia"/>
          <w:lang w:eastAsia="zh-CN"/>
        </w:rPr>
        <w:instrText>“中华人民共和国数据安全法滚动新闻中国政府网</w:instrText>
      </w:r>
      <w:r w:rsidR="0092769D">
        <w:rPr>
          <w:rFonts w:ascii="Times New Roman" w:hAnsi="Times New Roman" w:cs="Times New Roman" w:hint="eastAsia"/>
          <w:lang w:eastAsia="zh-CN"/>
        </w:rPr>
        <w:instrText>.</w:instrText>
      </w:r>
      <w:r w:rsidR="0092769D">
        <w:rPr>
          <w:rFonts w:ascii="Times New Roman" w:hAnsi="Times New Roman" w:cs="Times New Roman" w:hint="eastAsia"/>
          <w:lang w:eastAsia="zh-CN"/>
        </w:rPr>
        <w:instrText>”</w:instrText>
      </w:r>
      <w:r w:rsidR="0092769D">
        <w:rPr>
          <w:rFonts w:ascii="Times New Roman" w:hAnsi="Times New Roman" w:cs="Times New Roman" w:hint="eastAsia"/>
          <w:lang w:eastAsia="zh-CN"/>
        </w:rPr>
        <w:instrText>","noteIndex":304},"citationItems":[{"id":176,"uris":["http://zotero.org/users/16320372/items/GID96CLZ"],"itemData":{"id":176,"type":"webpage","title":"</w:instrText>
      </w:r>
      <w:r w:rsidR="0092769D">
        <w:rPr>
          <w:rFonts w:ascii="Times New Roman" w:hAnsi="Times New Roman" w:cs="Times New Roman" w:hint="eastAsia"/>
          <w:lang w:eastAsia="zh-CN"/>
        </w:rPr>
        <w:instrText>中华人民共和国数据安全法滚动新闻中国政府网</w:instrText>
      </w:r>
      <w:r w:rsidR="0092769D">
        <w:rPr>
          <w:rFonts w:ascii="Times New Roman" w:hAnsi="Times New Roman" w:cs="Times New Roman" w:hint="eastAsia"/>
          <w:lang w:eastAsia="zh-CN"/>
        </w:rPr>
        <w:instrText>","URL":"https://www.gov.cn/xinwen/2021-06/11/content_5616919.htm","author":[{"literal":"</w:instrText>
      </w:r>
      <w:r w:rsidR="0092769D">
        <w:rPr>
          <w:rFonts w:ascii="Times New Roman" w:hAnsi="Times New Roman" w:cs="Times New Roman" w:hint="eastAsia"/>
          <w:lang w:eastAsia="zh-CN"/>
        </w:rPr>
        <w:instrText>中国政府网</w:instrText>
      </w:r>
      <w:r w:rsidR="0092769D">
        <w:rPr>
          <w:rFonts w:ascii="Times New Roman" w:hAnsi="Times New Roman" w:cs="Times New Roman" w:hint="eastAsia"/>
          <w:lang w:eastAsia="zh-CN"/>
        </w:rPr>
        <w:instrText xml:space="preserve">"}],"accessed":{"date-parts":[["2025",2,4]]},"issued":{"date-parts":[["2021",6,11]]}}}],"schema":"https://github.com/citation-style-language/schema/raw/master/csl-citation.json"}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lang w:eastAsia="zh-CN"/>
        </w:rPr>
        <w:t>中国政府网</w:t>
      </w:r>
      <w:r w:rsidRPr="008E50B6">
        <w:rPr>
          <w:rFonts w:ascii="Times New Roman" w:hAnsi="Times New Roman" w:cs="Times New Roman"/>
          <w:kern w:val="0"/>
          <w:lang w:eastAsia="zh-CN"/>
        </w:rPr>
        <w:t>, “</w:t>
      </w:r>
      <w:r w:rsidRPr="008E50B6">
        <w:rPr>
          <w:rFonts w:ascii="Times New Roman" w:hAnsi="Times New Roman" w:cs="Times New Roman"/>
          <w:kern w:val="0"/>
          <w:lang w:eastAsia="zh-CN"/>
        </w:rPr>
        <w:t>中华人民共和国数据安全法滚动新闻中国政府网</w:t>
      </w:r>
      <w:r w:rsidRPr="008E50B6">
        <w:rPr>
          <w:rFonts w:ascii="Times New Roman" w:hAnsi="Times New Roman" w:cs="Times New Roman"/>
          <w:kern w:val="0"/>
          <w:lang w:eastAsia="zh-CN"/>
        </w:rPr>
        <w:t>.”</w:t>
      </w:r>
      <w:r w:rsidRPr="008E50B6">
        <w:rPr>
          <w:rFonts w:ascii="Times New Roman" w:hAnsi="Times New Roman" w:cs="Times New Roman"/>
        </w:rPr>
        <w:fldChar w:fldCharType="end"/>
      </w:r>
    </w:p>
  </w:footnote>
  <w:footnote w:id="308">
    <w:p w14:paraId="37BF9D1A" w14:textId="33AD81C3"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rPr>
        <w:fldChar w:fldCharType="begin"/>
      </w:r>
      <w:r w:rsidR="0092769D">
        <w:rPr>
          <w:rFonts w:ascii="Times New Roman" w:hAnsi="Times New Roman" w:cs="Times New Roman" w:hint="eastAsia"/>
          <w:lang w:eastAsia="zh-CN"/>
        </w:rPr>
        <w:instrText xml:space="preserve"> ADDIN ZOTERO_ITEM CSL_CITATION {"citationID":"fhEaMCxJ","properties":{"formattedCitation":"\\uc0\\u20013{}\\uc0\\u22269{}\\uc0\\u25919{}\\uc0\\u24220{}\\uc0\\u32593{}.","plainCitation":"</w:instrText>
      </w:r>
      <w:r w:rsidR="0092769D">
        <w:rPr>
          <w:rFonts w:ascii="Times New Roman" w:hAnsi="Times New Roman" w:cs="Times New Roman" w:hint="eastAsia"/>
          <w:lang w:eastAsia="zh-CN"/>
        </w:rPr>
        <w:instrText>中国政府网</w:instrText>
      </w:r>
      <w:r w:rsidR="0092769D">
        <w:rPr>
          <w:rFonts w:ascii="Times New Roman" w:hAnsi="Times New Roman" w:cs="Times New Roman" w:hint="eastAsia"/>
          <w:lang w:eastAsia="zh-CN"/>
        </w:rPr>
        <w:instrText>.","noteIndex":305},"citationItems":[{"id":176,"uris":["http://zotero.org/users/16320372/items/GID96CLZ"],"itemData":{"id":176,"type":"webpage","title":"</w:instrText>
      </w:r>
      <w:r w:rsidR="0092769D">
        <w:rPr>
          <w:rFonts w:ascii="Times New Roman" w:hAnsi="Times New Roman" w:cs="Times New Roman" w:hint="eastAsia"/>
          <w:lang w:eastAsia="zh-CN"/>
        </w:rPr>
        <w:instrText>中华人民共和国数据安全法滚动新闻中国政府网</w:instrText>
      </w:r>
      <w:r w:rsidR="0092769D">
        <w:rPr>
          <w:rFonts w:ascii="Times New Roman" w:hAnsi="Times New Roman" w:cs="Times New Roman" w:hint="eastAsia"/>
          <w:lang w:eastAsia="zh-CN"/>
        </w:rPr>
        <w:instrText>","URL":"https://www.gov.cn/xinwen/2021-06/11/content_5616919.htm","author":[{"literal":"</w:instrText>
      </w:r>
      <w:r w:rsidR="0092769D">
        <w:rPr>
          <w:rFonts w:ascii="Times New Roman" w:hAnsi="Times New Roman" w:cs="Times New Roman" w:hint="eastAsia"/>
          <w:lang w:eastAsia="zh-CN"/>
        </w:rPr>
        <w:instrText>中国政府网</w:instrText>
      </w:r>
      <w:r w:rsidR="0092769D">
        <w:rPr>
          <w:rFonts w:ascii="Times New Roman" w:hAnsi="Times New Roman" w:cs="Times New Roman" w:hint="eastAsia"/>
          <w:lang w:eastAsia="zh-CN"/>
        </w:rPr>
        <w:instrText>"}],"accessed":{"date-parts":[["2025",2,4]]},"issu</w:instrText>
      </w:r>
      <w:r w:rsidR="0092769D">
        <w:rPr>
          <w:rFonts w:ascii="Times New Roman" w:hAnsi="Times New Roman" w:cs="Times New Roman"/>
          <w:lang w:eastAsia="zh-CN"/>
        </w:rPr>
        <w:instrText xml:space="preserve">ed":{"date-parts":[["2021",6,11]]}}}],"schema":"https://github.com/citation-style-language/schema/raw/master/csl-citation.json"}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lang w:eastAsia="zh-CN"/>
        </w:rPr>
        <w:t>中国政府网</w:t>
      </w:r>
      <w:r w:rsidRPr="008E50B6">
        <w:rPr>
          <w:rFonts w:ascii="Times New Roman" w:hAnsi="Times New Roman" w:cs="Times New Roman"/>
          <w:kern w:val="0"/>
          <w:lang w:eastAsia="zh-CN"/>
        </w:rPr>
        <w:t>.</w:t>
      </w:r>
      <w:r w:rsidRPr="008E50B6">
        <w:rPr>
          <w:rFonts w:ascii="Times New Roman" w:hAnsi="Times New Roman" w:cs="Times New Roman"/>
        </w:rPr>
        <w:fldChar w:fldCharType="end"/>
      </w:r>
    </w:p>
    <w:p w14:paraId="4CFAB1BB" w14:textId="77777777" w:rsidR="0049290C" w:rsidRPr="008E50B6" w:rsidRDefault="0049290C" w:rsidP="0049290C">
      <w:pPr>
        <w:pStyle w:val="FootnoteText"/>
        <w:rPr>
          <w:rFonts w:ascii="Times New Roman" w:hAnsi="Times New Roman" w:cs="Times New Roman"/>
          <w:lang w:eastAsia="zh-CN"/>
        </w:rPr>
      </w:pPr>
      <w:r w:rsidRPr="008E50B6">
        <w:rPr>
          <w:rFonts w:ascii="Times New Roman" w:hAnsi="Times New Roman" w:cs="Times New Roman"/>
          <w:lang w:eastAsia="zh-CN"/>
        </w:rPr>
        <w:t>“</w:t>
      </w:r>
      <w:r w:rsidRPr="008E50B6">
        <w:rPr>
          <w:rFonts w:ascii="Times New Roman" w:hAnsi="Times New Roman" w:cs="Times New Roman"/>
          <w:lang w:eastAsia="zh-CN"/>
        </w:rPr>
        <w:t>违反国家核心数据管理制度，危害国家主权、安全和发展利益的，由有关主管部门处二百万元以上一千万元以下罚款，并根据情况责令暂停相关业务、停业整顿、吊销相关业务许可证或者吊销营业执照；构成犯罪的，依法追究刑事责任。</w:t>
      </w:r>
      <w:r w:rsidRPr="008E50B6">
        <w:rPr>
          <w:rFonts w:ascii="Times New Roman" w:hAnsi="Times New Roman" w:cs="Times New Roman"/>
          <w:lang w:eastAsia="zh-CN"/>
        </w:rPr>
        <w:t>”</w:t>
      </w:r>
    </w:p>
  </w:footnote>
  <w:footnote w:id="309">
    <w:p w14:paraId="4881311E" w14:textId="2901A0B3"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rPr>
        <w:fldChar w:fldCharType="begin"/>
      </w:r>
      <w:r w:rsidR="0092769D">
        <w:rPr>
          <w:rFonts w:ascii="Times New Roman" w:hAnsi="Times New Roman" w:cs="Times New Roman" w:hint="eastAsia"/>
          <w:lang w:eastAsia="zh-CN"/>
        </w:rPr>
        <w:instrText xml:space="preserve"> ADDIN ZOTERO_ITEM CSL_CITATION {"citationID":"f9XPQDlX","properties":{"formattedCitation":"\\uc0\\u20013{}\\uc0\\u22269{}\\uc0\\u25919{}\\uc0\\u24220{}\\uc0\\u32593{}.","plainCitation":"</w:instrText>
      </w:r>
      <w:r w:rsidR="0092769D">
        <w:rPr>
          <w:rFonts w:ascii="Times New Roman" w:hAnsi="Times New Roman" w:cs="Times New Roman" w:hint="eastAsia"/>
          <w:lang w:eastAsia="zh-CN"/>
        </w:rPr>
        <w:instrText>中国政府网</w:instrText>
      </w:r>
      <w:r w:rsidR="0092769D">
        <w:rPr>
          <w:rFonts w:ascii="Times New Roman" w:hAnsi="Times New Roman" w:cs="Times New Roman" w:hint="eastAsia"/>
          <w:lang w:eastAsia="zh-CN"/>
        </w:rPr>
        <w:instrText>.","noteIndex":306},"citationItems":[{"id":176,"uris":["http://zotero.org/users/16320372/items/GID96CLZ"],"itemData":{"id":176,"type":"webpage","title":"</w:instrText>
      </w:r>
      <w:r w:rsidR="0092769D">
        <w:rPr>
          <w:rFonts w:ascii="Times New Roman" w:hAnsi="Times New Roman" w:cs="Times New Roman" w:hint="eastAsia"/>
          <w:lang w:eastAsia="zh-CN"/>
        </w:rPr>
        <w:instrText>中华人民共和国数据安全法滚动新闻中国政府网</w:instrText>
      </w:r>
      <w:r w:rsidR="0092769D">
        <w:rPr>
          <w:rFonts w:ascii="Times New Roman" w:hAnsi="Times New Roman" w:cs="Times New Roman" w:hint="eastAsia"/>
          <w:lang w:eastAsia="zh-CN"/>
        </w:rPr>
        <w:instrText>","URL":"https://www.gov.cn/xinwen/2021-06/11/content_5616919.htm","author":[{"literal":"</w:instrText>
      </w:r>
      <w:r w:rsidR="0092769D">
        <w:rPr>
          <w:rFonts w:ascii="Times New Roman" w:hAnsi="Times New Roman" w:cs="Times New Roman" w:hint="eastAsia"/>
          <w:lang w:eastAsia="zh-CN"/>
        </w:rPr>
        <w:instrText>中国政府网</w:instrText>
      </w:r>
      <w:r w:rsidR="0092769D">
        <w:rPr>
          <w:rFonts w:ascii="Times New Roman" w:hAnsi="Times New Roman" w:cs="Times New Roman" w:hint="eastAsia"/>
          <w:lang w:eastAsia="zh-CN"/>
        </w:rPr>
        <w:instrText>"}],"accessed":{"date-parts":[["2025",2,4]]},"issu</w:instrText>
      </w:r>
      <w:r w:rsidR="0092769D">
        <w:rPr>
          <w:rFonts w:ascii="Times New Roman" w:hAnsi="Times New Roman" w:cs="Times New Roman"/>
          <w:lang w:eastAsia="zh-CN"/>
        </w:rPr>
        <w:instrText xml:space="preserve">ed":{"date-parts":[["2021",6,11]]}}}],"schema":"https://github.com/citation-style-language/schema/raw/master/csl-citation.json"}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lang w:eastAsia="zh-CN"/>
        </w:rPr>
        <w:t>中国政府网</w:t>
      </w:r>
      <w:r w:rsidRPr="008E50B6">
        <w:rPr>
          <w:rFonts w:ascii="Times New Roman" w:hAnsi="Times New Roman" w:cs="Times New Roman"/>
          <w:kern w:val="0"/>
          <w:lang w:eastAsia="zh-CN"/>
        </w:rPr>
        <w:t>.</w:t>
      </w:r>
      <w:r w:rsidRPr="008E50B6">
        <w:rPr>
          <w:rFonts w:ascii="Times New Roman" w:hAnsi="Times New Roman" w:cs="Times New Roman"/>
        </w:rPr>
        <w:fldChar w:fldCharType="end"/>
      </w:r>
    </w:p>
    <w:p w14:paraId="1F46321A" w14:textId="77777777" w:rsidR="0049290C" w:rsidRPr="008E50B6" w:rsidRDefault="0049290C" w:rsidP="0049290C">
      <w:pPr>
        <w:spacing w:after="0"/>
        <w:rPr>
          <w:rFonts w:ascii="Times New Roman" w:hAnsi="Times New Roman" w:cs="Times New Roman"/>
          <w:sz w:val="20"/>
          <w:szCs w:val="20"/>
          <w:lang w:eastAsia="zh-CN"/>
        </w:rPr>
      </w:pPr>
      <w:r w:rsidRPr="008E50B6">
        <w:rPr>
          <w:rFonts w:ascii="Times New Roman" w:hAnsi="Times New Roman" w:cs="Times New Roman"/>
          <w:sz w:val="20"/>
          <w:szCs w:val="20"/>
          <w:lang w:eastAsia="zh-CN"/>
        </w:rPr>
        <w:t>“</w:t>
      </w:r>
      <w:r w:rsidRPr="008E50B6">
        <w:rPr>
          <w:rFonts w:ascii="Times New Roman" w:hAnsi="Times New Roman" w:cs="Times New Roman"/>
          <w:sz w:val="20"/>
          <w:szCs w:val="20"/>
          <w:lang w:eastAsia="zh-CN"/>
        </w:rPr>
        <w:t>第三十五条　公安机关、国家安全机关因依法维护国家安全或者侦查犯罪的需要调取数据，应当按照国家有关规定，经过严格的批准手续，依法进行，有关组织、个人应当予以配合。</w:t>
      </w:r>
      <w:r w:rsidRPr="008E50B6">
        <w:rPr>
          <w:rFonts w:ascii="Times New Roman" w:hAnsi="Times New Roman" w:cs="Times New Roman"/>
          <w:sz w:val="20"/>
          <w:szCs w:val="20"/>
          <w:lang w:eastAsia="zh-CN"/>
        </w:rPr>
        <w:t>”</w:t>
      </w:r>
    </w:p>
  </w:footnote>
  <w:footnote w:id="310">
    <w:p w14:paraId="62FCDFFE" w14:textId="6BADBA7B"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rPr>
        <w:fldChar w:fldCharType="begin"/>
      </w:r>
      <w:r w:rsidR="0092769D">
        <w:rPr>
          <w:rFonts w:ascii="Times New Roman" w:hAnsi="Times New Roman" w:cs="Times New Roman" w:hint="eastAsia"/>
          <w:lang w:eastAsia="zh-CN"/>
        </w:rPr>
        <w:instrText xml:space="preserve"> ADDIN ZOTERO_ITEM CSL_CITATION {"citationID":"LMmRx9Ua","properties":{"formattedCitation":"\\uc0\\u20013{}\\uc0\\u22269{}\\uc0\\u25919{}\\uc0\\u24220{}\\uc0\\u32593{}.","plainCitation":"</w:instrText>
      </w:r>
      <w:r w:rsidR="0092769D">
        <w:rPr>
          <w:rFonts w:ascii="Times New Roman" w:hAnsi="Times New Roman" w:cs="Times New Roman" w:hint="eastAsia"/>
          <w:lang w:eastAsia="zh-CN"/>
        </w:rPr>
        <w:instrText>中国政府网</w:instrText>
      </w:r>
      <w:r w:rsidR="0092769D">
        <w:rPr>
          <w:rFonts w:ascii="Times New Roman" w:hAnsi="Times New Roman" w:cs="Times New Roman" w:hint="eastAsia"/>
          <w:lang w:eastAsia="zh-CN"/>
        </w:rPr>
        <w:instrText>.","noteIndex":307},"citationItems":[{"id":176,"uris":["http://zotero.org/users/16320372/items/GID96CLZ"],"itemData":{"id":176,"type":"webpage","title":"</w:instrText>
      </w:r>
      <w:r w:rsidR="0092769D">
        <w:rPr>
          <w:rFonts w:ascii="Times New Roman" w:hAnsi="Times New Roman" w:cs="Times New Roman" w:hint="eastAsia"/>
          <w:lang w:eastAsia="zh-CN"/>
        </w:rPr>
        <w:instrText>中华人民共和国数据安全法滚动新闻中国政府网</w:instrText>
      </w:r>
      <w:r w:rsidR="0092769D">
        <w:rPr>
          <w:rFonts w:ascii="Times New Roman" w:hAnsi="Times New Roman" w:cs="Times New Roman" w:hint="eastAsia"/>
          <w:lang w:eastAsia="zh-CN"/>
        </w:rPr>
        <w:instrText>","URL":"https://www.gov.cn/xinwen/2021-06/11/content_5616919.htm","author":[{"literal":"</w:instrText>
      </w:r>
      <w:r w:rsidR="0092769D">
        <w:rPr>
          <w:rFonts w:ascii="Times New Roman" w:hAnsi="Times New Roman" w:cs="Times New Roman" w:hint="eastAsia"/>
          <w:lang w:eastAsia="zh-CN"/>
        </w:rPr>
        <w:instrText>中国政府网</w:instrText>
      </w:r>
      <w:r w:rsidR="0092769D">
        <w:rPr>
          <w:rFonts w:ascii="Times New Roman" w:hAnsi="Times New Roman" w:cs="Times New Roman" w:hint="eastAsia"/>
          <w:lang w:eastAsia="zh-CN"/>
        </w:rPr>
        <w:instrText>"}],"accessed":{"date-parts":[["2025",2,4]]},"issu</w:instrText>
      </w:r>
      <w:r w:rsidR="0092769D">
        <w:rPr>
          <w:rFonts w:ascii="Times New Roman" w:hAnsi="Times New Roman" w:cs="Times New Roman"/>
          <w:lang w:eastAsia="zh-CN"/>
        </w:rPr>
        <w:instrText xml:space="preserve">ed":{"date-parts":[["2021",6,11]]}}}],"schema":"https://github.com/citation-style-language/schema/raw/master/csl-citation.json"}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lang w:eastAsia="zh-CN"/>
        </w:rPr>
        <w:t>中国政府网</w:t>
      </w:r>
      <w:r w:rsidRPr="008E50B6">
        <w:rPr>
          <w:rFonts w:ascii="Times New Roman" w:hAnsi="Times New Roman" w:cs="Times New Roman"/>
          <w:kern w:val="0"/>
          <w:lang w:eastAsia="zh-CN"/>
        </w:rPr>
        <w:t>.</w:t>
      </w:r>
      <w:r w:rsidRPr="008E50B6">
        <w:rPr>
          <w:rFonts w:ascii="Times New Roman" w:hAnsi="Times New Roman" w:cs="Times New Roman"/>
        </w:rPr>
        <w:fldChar w:fldCharType="end"/>
      </w:r>
    </w:p>
    <w:p w14:paraId="1A29F73B" w14:textId="77777777" w:rsidR="0049290C" w:rsidRPr="008E50B6" w:rsidRDefault="0049290C" w:rsidP="0049290C">
      <w:pPr>
        <w:spacing w:after="0"/>
        <w:rPr>
          <w:rFonts w:ascii="Times New Roman" w:hAnsi="Times New Roman" w:cs="Times New Roman"/>
          <w:sz w:val="20"/>
          <w:szCs w:val="20"/>
        </w:rPr>
      </w:pPr>
      <w:r w:rsidRPr="008E50B6">
        <w:rPr>
          <w:rFonts w:ascii="Times New Roman" w:hAnsi="Times New Roman" w:cs="Times New Roman"/>
          <w:sz w:val="20"/>
          <w:szCs w:val="20"/>
          <w:lang w:eastAsia="zh-CN"/>
        </w:rPr>
        <w:t>“</w:t>
      </w:r>
      <w:r w:rsidRPr="008E50B6">
        <w:rPr>
          <w:rFonts w:ascii="Times New Roman" w:hAnsi="Times New Roman" w:cs="Times New Roman"/>
          <w:sz w:val="20"/>
          <w:szCs w:val="20"/>
          <w:lang w:eastAsia="zh-CN"/>
        </w:rPr>
        <w:t>第三十六条　中华人民共和国主管机关根据有关法律和中华人民共和国缔结或者参加的国际条约、协定，或者按照平等互惠原则，处理外国司法或者执法机构关于提供数据的请求。非经中华人民共和国主管机关批准，境内的组织、个人不得向外国司法或者执法机构提供存储于中华人民共和国境内的数据。</w:t>
      </w:r>
      <w:r w:rsidRPr="008E50B6">
        <w:rPr>
          <w:rFonts w:ascii="Times New Roman" w:hAnsi="Times New Roman" w:cs="Times New Roman"/>
          <w:sz w:val="20"/>
          <w:szCs w:val="20"/>
        </w:rPr>
        <w:t>”</w:t>
      </w:r>
    </w:p>
  </w:footnote>
  <w:footnote w:id="311">
    <w:p w14:paraId="56FE51BF" w14:textId="0735ACB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{"citationID":"F3xXcO0N","properties":{"formattedCitation":"Paul Mozur and Carolyn Zhang, \\uc0\\u8220{}Silicon Valley Giants Confront New Walls in China,\\uc0\\u8221{} {\\i{}The New York Times}, July 22, 2017, sec. Technology, https://www.nytimes.com/2017/07/22/technology/in-china-silicon-valley-giants-confront-new-walls.html.","plainCitation":"Paul Mozur and Carolyn Zhang, “Silicon Valley Giants Confront New Walls in China,” The New York Times, July 22, 2017, sec. Technology, https://www.nytimes.com/2017/07/22/technology/in-china-silicon-valley-giants-confront-new-walls.html.","noteIndex":308},"citationItems":[{"id":483,"uris":["http://zotero.org/users/16320372/items/HQFRKAKQ"],"itemData":{"id":483,"type":"article-newspaper","abstract":"The recent struggles of Apple, LinkedIn and Facebook show why the number of tech companies willing to have a try in China is dwindling.","container-title":"The New York Times","ISSN":"0362-4331","language":"en-US","section":"Technology","source":"NYTimes.com","title":"Silicon Valley Giants Confront New Walls in China","URL":"https://www.nytimes.com/2017/07/22/technology/in-china-silicon-valley-giants-confront-new-walls.html","author":[{"family":"Mozur","given":"Paul"},{"family":"Zhang","given":"Carolyn"}],"accessed":{"date-parts":[["2025",2,16]]},"issued":{"date-parts":[["2017",7,22]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Paul </w:t>
      </w:r>
      <w:proofErr w:type="spellStart"/>
      <w:r w:rsidRPr="008E50B6">
        <w:rPr>
          <w:rFonts w:ascii="Times New Roman" w:hAnsi="Times New Roman" w:cs="Times New Roman"/>
          <w:kern w:val="0"/>
        </w:rPr>
        <w:t>Mozur</w:t>
      </w:r>
      <w:proofErr w:type="spellEnd"/>
      <w:r w:rsidRPr="008E50B6">
        <w:rPr>
          <w:rFonts w:ascii="Times New Roman" w:hAnsi="Times New Roman" w:cs="Times New Roman"/>
          <w:kern w:val="0"/>
        </w:rPr>
        <w:t xml:space="preserve"> and Carolyn Zhang, “Silicon Valley Giants Confront New Walls in China,” </w:t>
      </w:r>
      <w:r w:rsidRPr="008E50B6">
        <w:rPr>
          <w:rFonts w:ascii="Times New Roman" w:hAnsi="Times New Roman" w:cs="Times New Roman"/>
          <w:i/>
          <w:iCs/>
          <w:kern w:val="0"/>
        </w:rPr>
        <w:t>The New York Times</w:t>
      </w:r>
      <w:r w:rsidRPr="008E50B6">
        <w:rPr>
          <w:rFonts w:ascii="Times New Roman" w:hAnsi="Times New Roman" w:cs="Times New Roman"/>
          <w:kern w:val="0"/>
        </w:rPr>
        <w:t>, July 22, 2017, sec. Technology, https://www.nytimes.com/2017/07/22/technology/in-china-silicon-valley-giants-confront-new-walls.html.</w:t>
      </w:r>
      <w:r w:rsidRPr="008E50B6">
        <w:rPr>
          <w:rFonts w:ascii="Times New Roman" w:hAnsi="Times New Roman" w:cs="Times New Roman"/>
        </w:rPr>
        <w:fldChar w:fldCharType="end"/>
      </w:r>
    </w:p>
  </w:footnote>
  <w:footnote w:id="312">
    <w:p w14:paraId="7592F8E1" w14:textId="07176A2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{"citationID":"jbpOiGHC","properties":{"formattedCitation":"\\uc0\\u8220{}Urumqi Riots Three Years on - Crackdown on Uighurs Grows Bolder,\\uc0\\u8221{} Amnesty International, July 4, 2012, https://www.amnesty.org/en/latest/press-release/2012/07/urumqi-riots-three-years-crackdown-uighurs-grows-bolder-2012-07-04-1/.","plainCitation":"“Urumqi Riots Three Years on - Crackdown on Uighurs Grows Bolder,” Amnesty International, July 4, 2012, https://www.amnesty.org/en/latest/press-release/2012/07/urumqi-riots-three-years-crackdown-uighurs-grows-bolder-2012-07-04-1/.","noteIndex":309},"citationItems":[{"id":488,"uris":["http://zotero.org/users/16320372/items/QG72LHUQ"],"itemData":{"id":488,"type":"webpage","abstract":"Three years on from riots and mass arrests in China’s Xinjiang Uyghur Autonomous Region, Chinese authorities continue to silence those speaking out on abuses during and in the wake of the unrest, Amnesty International said. New testimony reveals that dozens, if not hundreds, of the Uighur ethnic minority, many of whom were arrested in the […]","container-title":"Amnesty International","language":"en","title":"Urumqi Riots three years on - crackdown on Uighurs grows bolder","URL":"https://www.amnesty.org/en/latest/press-release/2012/07/urumqi-riots-three-years-crackdown-uighurs-grows-bolder-2012-07-04-1/","accessed":{"date-parts":[["2025",2,16]]},"issued":{"date-parts":[["2012",7,4]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“Urumqi Riots Three Years on - Crackdown on Uighurs Grows Bolder,” Amnesty International, July 4, 2012, https://www.amnesty.org/en/latest/press-release/2012/07/urumqi-riots-three-years-crackdown-uighurs-grows-bolder-2012-07-04-1/.</w:t>
      </w:r>
      <w:r w:rsidRPr="008E50B6">
        <w:rPr>
          <w:rFonts w:ascii="Times New Roman" w:hAnsi="Times New Roman" w:cs="Times New Roman"/>
        </w:rPr>
        <w:fldChar w:fldCharType="end"/>
      </w:r>
    </w:p>
  </w:footnote>
  <w:footnote w:id="313">
    <w:p w14:paraId="2262D08B" w14:textId="70C2D16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{"citationID":"ELwVuTj3","properties":{"formattedCitation":"Sonali Chandel et al., \\uc0\\u8220{}The Golden Shield Project of China: A Decade Later\\uc0\\u8212{}An in-Depth Study of the Great Firewall,\\uc0\\u8221{} in {\\i{}2019 International Conference on Cyber-Enabled Distributed Computing and Knowledge Discovery (CyberC)}, 2019, 111\\uc0\\u8211{}19, https://doi.org/10.1109/CyberC.2019.00027.","plainCitation":"Sonali Chandel et al., “The Golden Shield Project of China: A Decade Later—An in-Depth Study of the Great Firewall,” in 2019 International Conference on Cyber-Enabled Distributed Computing and Knowledge Discovery (CyberC), 2019, 111–19, https://doi.org/10.1109/CyberC.2019.00027.","noteIndex":310},"citationItems":[{"id":485,"uris":["http://zotero.org/users/16320372/items/CUNU2NWE"],"itemData":{"id":485,"type":"paper-conference","abstract":"The Golden Shield Project, aka the Great Firewall of China, is one of the most popular and vital information security and censorship technology project that is being used very strictly and extensively in the country since 2008. The Great Firewall has been preventing Internet users in China from visiting many foreign websites for one reason or the other and blocking them completely. This particular firewall implements information access control through some stringent security policies and takes the responsibility of controlling and censoring the flow of data. The Great Firewall makes China one of the strictest countries in the world when it comes to the internet freedom of the netizens residing in the mainland. In this paper, we will focus on the development of the Great Firewall that includes the timeline of its development, the censorship policy used for its implementation, its effects and the principles behind the technology used for its application. We will discuss where it stands after a decade of its implementation. We will also present a study of techniques like using a VPN to circumvent the heavily monitored firewall. These circumvention techniques have become very popular in the mainland because of severe information censorship. With this research, we aim to offer a clear understanding of the Great Firewall to the people from across the world.","container-title":"2019 International Conference on Cyber-Enabled Distributed Computing and Knowledge Discovery (CyberC)","DOI":"10.1109/CyberC.2019.00027","event-title":"2019 International Conference on Cyber-Enabled Distributed Computing and Knowledge Discovery (CyberC)","page":"111-119","source":"IEEE Xplore","title":"The Golden Shield Project of China: A Decade Later—An in-Depth Study of the Great Firewall","title-short":"The Golden Shield Project of China","URL":"https://ieeexplore.ieee.org/document/8945933","author":[{"family":"Chandel","given":"Sonali"},{"family":"Jingji","given":"Zang"},{"family":"Yunnan","given":"Yu"},{"family":"Jingyao","given":"Sun"},{"family":"Zhipeng","given":"Zhang"}],"accessed":{"date-parts":[["2025",2,16]]},"issued":{"date-parts":[["2019",10]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Sonali Chandel et al., “The Golden Shield Project of China: A Decade Later—An in-Depth Study of the Great Firewall,” in </w:t>
      </w:r>
      <w:r w:rsidRPr="008E50B6">
        <w:rPr>
          <w:rFonts w:ascii="Times New Roman" w:hAnsi="Times New Roman" w:cs="Times New Roman"/>
          <w:i/>
          <w:iCs/>
          <w:kern w:val="0"/>
        </w:rPr>
        <w:t>2019 International Conference on Cyber-Enabled Distributed Computing and Knowledge Discovery (</w:t>
      </w:r>
      <w:proofErr w:type="spellStart"/>
      <w:r w:rsidRPr="008E50B6">
        <w:rPr>
          <w:rFonts w:ascii="Times New Roman" w:hAnsi="Times New Roman" w:cs="Times New Roman"/>
          <w:i/>
          <w:iCs/>
          <w:kern w:val="0"/>
        </w:rPr>
        <w:t>CyberC</w:t>
      </w:r>
      <w:proofErr w:type="spellEnd"/>
      <w:r w:rsidRPr="008E50B6">
        <w:rPr>
          <w:rFonts w:ascii="Times New Roman" w:hAnsi="Times New Roman" w:cs="Times New Roman"/>
          <w:i/>
          <w:iCs/>
          <w:kern w:val="0"/>
        </w:rPr>
        <w:t>)</w:t>
      </w:r>
      <w:r w:rsidRPr="008E50B6">
        <w:rPr>
          <w:rFonts w:ascii="Times New Roman" w:hAnsi="Times New Roman" w:cs="Times New Roman"/>
          <w:kern w:val="0"/>
        </w:rPr>
        <w:t>, 2019, 111–19, https://doi.org/10.1109/CyberC.2019.00027.</w:t>
      </w:r>
      <w:r w:rsidRPr="008E50B6">
        <w:rPr>
          <w:rFonts w:ascii="Times New Roman" w:hAnsi="Times New Roman" w:cs="Times New Roman"/>
        </w:rPr>
        <w:fldChar w:fldCharType="end"/>
      </w:r>
    </w:p>
  </w:footnote>
  <w:footnote w:id="314">
    <w:p w14:paraId="43E72143" w14:textId="6236F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{"citationID":"jjb8h40I","properties":{"formattedCitation":"Chandel et al.","plainCitation":"Chandel et al.","noteIndex":311},"citationItems":[{"id":485,"uris":["http://zotero.org/users/16320372/items/CUNU2NWE"],"itemData":{"id":485,"type":"paper-conference","abstract":"The Golden Shield Project, aka the Great Firewall of China, is one of the most popular and vital information security and censorship technology project that is being used very strictly and extensively in the country since 2008. The Great Firewall has been preventing Internet users in China from visiting many foreign websites for one reason or the other and blocking them completely. This particular firewall implements information access control through some stringent security policies and takes the responsibility of controlling and censoring the flow of data. The Great Firewall makes China one of the strictest countries in the world when it comes to the internet freedom of the netizens residing in the mainland. In this paper, we will focus on the development of the Great Firewall that includes the timeline of its development, the censorship policy used for its implementation, its effects and the principles behind the technology used for its application. We will discuss where it stands after a decade of its implementation. We will also present a study of techniques like using a VPN to circumvent the heavily monitored firewall. These circumvention techniques have become very popular in the mainland because of severe information censorship. With this research, we aim to offer a clear understanding of the Great Firewall to the people from across the world.","container-title":"2019 International Conference on Cyber-Enabled Distributed Computing and Knowledge Discovery (CyberC)","DOI":"10.1109/CyberC.2019.00027","event-title":"2019 International Conference on Cyber-Enabled Distributed Computing and Knowledge Discovery (CyberC)","page":"111-119","source":"IEEE Xplore","title":"The Golden Shield Project of China: A Decade Later—An in-Depth Study of the Great Firewall","title-short":"The Golden Shield Project of China","URL":"https://ieeexplore.ieee.org/document/8945933","author":[{"family":"Chandel","given":"Sonali"},{"family":"Jingji","given":"Zang"},{"family":"Yunnan","given":"Yu"},{"family":"Jingyao","given":"Sun"},{"family":"Zhipeng","given":"Zhang"}],"accessed":{"date-parts":[["2025",2,16]]},"issued":{"date-parts":[["2019",10]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Chandel et al.</w:t>
      </w:r>
      <w:r w:rsidRPr="008E50B6">
        <w:rPr>
          <w:rFonts w:ascii="Times New Roman" w:hAnsi="Times New Roman" w:cs="Times New Roman"/>
        </w:rPr>
        <w:fldChar w:fldCharType="end"/>
      </w:r>
    </w:p>
  </w:footnote>
  <w:footnote w:id="315">
    <w:p w14:paraId="14F3ED18" w14:textId="1E2CA18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{"citationID":"2LzF4hhs","properties":{"formattedCitation":"Mozur and Zhang, \\uc0\\u8220{}Silicon Valley Giants Confront New Walls in China.\\uc0\\u8221{}","plainCitation":"Mozur and Zhang, “Silicon Valley Giants Confront New Walls in China.”","noteIndex":312},"citationItems":[{"id":483,"uris":["http://zotero.org/users/16320372/items/HQFRKAKQ"],"itemData":{"id":483,"type":"article-newspaper","abstract":"The recent struggles of Apple, LinkedIn and Facebook show why the number of tech companies willing to have a try in China is dwindling.","container-title":"The New York Times","ISSN":"0362-4331","language":"en-US","section":"Technology","source":"NYTimes.com","title":"Silicon Valley Giants Confront New Walls in China","URL":"https://www.nytimes.com/2017/07/22/technology/in-china-silicon-valley-giants-confront-new-walls.html","author":[{"family":"Mozur","given":"Paul"},{"family":"Zhang","given":"Carolyn"}],"accessed":{"date-parts":[["2025",2,16]]},"issued":{"date-parts":[["2017",7,22]]}}}],"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Mozur</w:t>
      </w:r>
      <w:proofErr w:type="spellEnd"/>
      <w:r w:rsidRPr="008E50B6">
        <w:rPr>
          <w:rFonts w:ascii="Times New Roman" w:hAnsi="Times New Roman" w:cs="Times New Roman"/>
          <w:kern w:val="0"/>
        </w:rPr>
        <w:t xml:space="preserve"> and Zhang, “Silicon Valley Giants Confront New Walls in China.”</w:t>
      </w:r>
      <w:r w:rsidRPr="008E50B6">
        <w:rPr>
          <w:rFonts w:ascii="Times New Roman" w:hAnsi="Times New Roman" w:cs="Times New Roman"/>
        </w:rPr>
        <w:fldChar w:fldCharType="end"/>
      </w:r>
    </w:p>
  </w:footnote>
  <w:footnote w:id="316">
    <w:p w14:paraId="6CDB7ED1" w14:textId="071B27F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{"citationID":"xW4d1t63","properties":{"formattedCitation":"Alyssa Abkowitz, Deepa Seetharaman, and Eva Dou, \\uc0\\u8220{}Facebook Is Trying Everything to Re-Enter China\\uc0\\u8212{}and It\\uc0\\u8217{}s Not Working,\\uc0\\u8221{} {\\i{}Wall Street Journal}, January 30, 2017, sec. Tech, https://www.wsj.com/articles/mark-zuckerbergs-beijing-blues-1485791106.","plainCitation":"Alyssa Abkowitz, Deepa Seetharaman, and Eva Dou, “Facebook Is Trying Everything to Re-Enter China—and It’s Not Working,” Wall Street Journal, January 30, 2017, sec. Tech, https://www.wsj.com/articles/mark-zuckerbergs-beijing-blues-1485791106.","noteIndex":313},"citationItems":[{"id":467,"uris":["http://zotero.org/users/16320372/items/KBP7ZDUS"],"itemData":{"id":467,"type":"article-newspaper","abstract":"Since Chinese regulators blocked Facebook in 2009, CEO Mark Zuckerberg has hired well-connected executives, developed censorship tools and even taken a ‘smog jog’ in Beijing—but the company has made no visible headway.","container-title":"Wall Street Journal","ISSN":"0099-9660","language":"en-US","section":"Tech","source":"www.wsj.com","title":"Facebook Is Trying Everything to Re-Enter China—and It’s Not Working","URL":"https://www.wsj.com/articles/mark-zuckerbergs-beijing-blues-1485791106","author":[{"family":"Abkowitz","given":"Alyssa"},{"family":"Seetharaman","given":"Deepa"},{"family":"Dou","given":"Eva"}],"accessed":{"date-parts":[["2025",2,16]]},"issued":{"date-parts":[["2017",1,30]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Alyssa </w:t>
      </w:r>
      <w:proofErr w:type="spellStart"/>
      <w:r w:rsidRPr="008E50B6">
        <w:rPr>
          <w:rFonts w:ascii="Times New Roman" w:hAnsi="Times New Roman" w:cs="Times New Roman"/>
          <w:kern w:val="0"/>
        </w:rPr>
        <w:t>Abkowitz</w:t>
      </w:r>
      <w:proofErr w:type="spellEnd"/>
      <w:r w:rsidRPr="008E50B6">
        <w:rPr>
          <w:rFonts w:ascii="Times New Roman" w:hAnsi="Times New Roman" w:cs="Times New Roman"/>
          <w:kern w:val="0"/>
        </w:rPr>
        <w:t xml:space="preserve">, Deepa Seetharaman, and Eva Dou, “Facebook Is Trying Everything to Re-Enter China—and It’s Not Working,” </w:t>
      </w:r>
      <w:r w:rsidRPr="008E50B6">
        <w:rPr>
          <w:rFonts w:ascii="Times New Roman" w:hAnsi="Times New Roman" w:cs="Times New Roman"/>
          <w:i/>
          <w:iCs/>
          <w:kern w:val="0"/>
        </w:rPr>
        <w:t>Wall Street Journal</w:t>
      </w:r>
      <w:r w:rsidRPr="008E50B6">
        <w:rPr>
          <w:rFonts w:ascii="Times New Roman" w:hAnsi="Times New Roman" w:cs="Times New Roman"/>
          <w:kern w:val="0"/>
        </w:rPr>
        <w:t>, January 30, 2017, sec. Tech, https://www.wsj.com/articles/mark-zuckerbergs-beijing-blues-1485791106.</w:t>
      </w:r>
      <w:r w:rsidRPr="008E50B6">
        <w:rPr>
          <w:rFonts w:ascii="Times New Roman" w:hAnsi="Times New Roman" w:cs="Times New Roman"/>
        </w:rPr>
        <w:fldChar w:fldCharType="end"/>
      </w:r>
    </w:p>
  </w:footnote>
  <w:footnote w:id="317">
    <w:p w14:paraId="3B9D149B" w14:textId="25DAB61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{"citationID":"QKgLU0bV","properties":{"formattedCitation":"Mike Isaac, \\uc0\\u8220{}Facebook Said to Create Censorship Tool to Get Back Into China,\\uc0\\u8221{} {\\i{}The New York Times}, November 22, 2016, https://www.nytimes.com/2016/11/22/technology/facebook-censorship-tool-china.html; Michael LaForgia and Gabriel J. X. Dance, \\uc0\\u8220{}Facebook Gave Data Access to Chinese Firm Flagged by U.S. Intelligence,\\uc0\\u8221{} {\\i{}The New York Times}, June 5, 2018, sec. Technology, https://www.nytimes.com/2018/06/05/technology/facebook-device-partnerships-china.html.","plainCitation":"Mike Isaac, “Facebook Said to Create Censorship Tool to Get Back Into China,” The New York Times, November 22, 2016, https://www.nytimes.com/2016/11/22/technology/facebook-censorship-tool-china.html; Michael LaForgia and Gabriel J. X. Dance, “Facebook Gave Data Access to Chinese Firm Flagged by U.S. Intelligence,” The New York Times, June 5, 2018, sec. Technology, https://www.nytimes.com/2018/06/05/technology/facebook-device-partnerships-china.html.","noteIndex":314},"citationItems":[{"id":481,"uris":["http://zotero.org/users/16320372/items/HRM557DJ"],"itemData":{"id":481,"type":"article-newspaper","container-title":"The New York Times","title":"Facebook Said to Create Censorship Tool to Get Back Into China","URL":"https://www.nytimes.com/2016/11/22/technology/facebook-censorship-tool-china.html","author":[{"literal":"Mike Isaac"}],"accessed":{"date-parts":[["2025",2,16]]},"issued":{"date-parts":[["2016",11,22]]}}},{"id":479,"uris":["http://zotero.org/users/16320372/items/34KEV4FZ"],"itemData":{"id":479,"type":"article-newspaper","abstract":"The company, Huawei, is one of at least four Chinese electronics businesses that have struck information-sharing agreements with the social network.","container-title":"The New York Times","ISSN":"0362-4331","language":"en-US","section":"Technology","source":"NYTimes.com","title":"Facebook Gave Data Access to Chinese Firm Flagged by U.S. Intelligence","URL":"https://www.nytimes.com/2018/06/05/technology/facebook-device-partnerships-china.html","author":[{"family":"LaForgia","given":"Michael"},{"family":"Dance","given":"Gabriel J. X."}],"accessed":{"date-parts":[["2025",2,16]]},"issued":{"date-parts":[["2018",6,5]]}}}],"schema":"https://github.com/citation-style-language/schema/raw/master/csl-citation.json"}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Mike Isaac, “Facebook Said to Create Censorship Tool to Get Back Into China,” </w:t>
      </w:r>
      <w:r w:rsidRPr="008E50B6">
        <w:rPr>
          <w:rFonts w:ascii="Times New Roman" w:hAnsi="Times New Roman" w:cs="Times New Roman"/>
          <w:i/>
          <w:iCs/>
          <w:kern w:val="0"/>
        </w:rPr>
        <w:t>The New York Times</w:t>
      </w:r>
      <w:r w:rsidRPr="008E50B6">
        <w:rPr>
          <w:rFonts w:ascii="Times New Roman" w:hAnsi="Times New Roman" w:cs="Times New Roman"/>
          <w:kern w:val="0"/>
        </w:rPr>
        <w:t xml:space="preserve">, November 22, 2016, https://www.nytimes.com/2016/11/22/technology/facebook-censorship-tool-china.html; Michael LaForgia and Gabriel J. X. Dance, “Facebook Gave Data Access to Chinese Firm Flagged by U.S. Intelligence,” </w:t>
      </w:r>
      <w:r w:rsidRPr="008E50B6">
        <w:rPr>
          <w:rFonts w:ascii="Times New Roman" w:hAnsi="Times New Roman" w:cs="Times New Roman"/>
          <w:i/>
          <w:iCs/>
          <w:kern w:val="0"/>
        </w:rPr>
        <w:t>The New York Times</w:t>
      </w:r>
      <w:r w:rsidRPr="008E50B6">
        <w:rPr>
          <w:rFonts w:ascii="Times New Roman" w:hAnsi="Times New Roman" w:cs="Times New Roman"/>
          <w:kern w:val="0"/>
        </w:rPr>
        <w:t>, June 5, 2018, sec. Technology, https://www.nytimes.com/2018/06/05/technology/facebook-device-partnerships-china.html.</w:t>
      </w:r>
      <w:r w:rsidRPr="008E50B6">
        <w:rPr>
          <w:rFonts w:ascii="Times New Roman" w:hAnsi="Times New Roman" w:cs="Times New Roman"/>
        </w:rPr>
        <w:fldChar w:fldCharType="end"/>
      </w:r>
    </w:p>
  </w:footnote>
  <w:footnote w:id="318">
    <w:p w14:paraId="142C61BE" w14:textId="1EB4FD2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{"citationID":"7bHWWR3J","properties":{"formattedCitation":"Paul Mozur, \\uc0\\u8220{}China Disrupts WhatsApp Service in Online Clampdown,\\uc0\\u8221{} {\\i{}The New York Times}, July 18, 2017, sec. Technology, https://www.nytimes.com/2017/07/18/technology/whatsapp-facebook-china-internet.html.","plainCitation":"Paul Mozur, “China Disrupts WhatsApp Service in Online Clampdown,” The New York Times, July 18, 2017, sec. Technology, https://www.nytimes.com/2017/07/18/technology/whatsapp-facebook-china-internet.html.","noteIndex":315},"citationItems":[{"id":477,"uris":["http://zotero.org/users/16320372/items/ICMXQRC9"],"itemData":{"id":477,"type":"article-newspaper","abstract":"Facebook’s last major consumer product in China was partly blocked as Beijing increases its grip on the internet.","container-title":"The New York Times","ISSN":"0362-4331","language":"en-US","section":"Technology","source":"NYTimes.com","title":"China Disrupts WhatsApp Service in Online Clampdown","URL":"https://www.nytimes.com/2017/07/18/technology/whatsapp-facebook-china-internet.html","author":[{"family":"Mozur","given":"Paul"}],"accessed":{"date-parts":[["2025",2,16]]},"issued":{"date-parts":[["2017",7,18]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Paul </w:t>
      </w:r>
      <w:proofErr w:type="spellStart"/>
      <w:r w:rsidRPr="008E50B6">
        <w:rPr>
          <w:rFonts w:ascii="Times New Roman" w:hAnsi="Times New Roman" w:cs="Times New Roman"/>
          <w:kern w:val="0"/>
        </w:rPr>
        <w:t>Mozur</w:t>
      </w:r>
      <w:proofErr w:type="spellEnd"/>
      <w:r w:rsidRPr="008E50B6">
        <w:rPr>
          <w:rFonts w:ascii="Times New Roman" w:hAnsi="Times New Roman" w:cs="Times New Roman"/>
          <w:kern w:val="0"/>
        </w:rPr>
        <w:t xml:space="preserve">, “China Disrupts WhatsApp Service in Online Clampdown,” </w:t>
      </w:r>
      <w:r w:rsidRPr="008E50B6">
        <w:rPr>
          <w:rFonts w:ascii="Times New Roman" w:hAnsi="Times New Roman" w:cs="Times New Roman"/>
          <w:i/>
          <w:iCs/>
          <w:kern w:val="0"/>
        </w:rPr>
        <w:t>The New York Times</w:t>
      </w:r>
      <w:r w:rsidRPr="008E50B6">
        <w:rPr>
          <w:rFonts w:ascii="Times New Roman" w:hAnsi="Times New Roman" w:cs="Times New Roman"/>
          <w:kern w:val="0"/>
        </w:rPr>
        <w:t>, July 18, 2017, sec. Technology, https://www.nytimes.com/2017/07/18/technology/whatsapp-facebook-china-internet.html.</w:t>
      </w:r>
      <w:r w:rsidRPr="008E50B6">
        <w:rPr>
          <w:rFonts w:ascii="Times New Roman" w:hAnsi="Times New Roman" w:cs="Times New Roman"/>
        </w:rPr>
        <w:fldChar w:fldCharType="end"/>
      </w:r>
    </w:p>
  </w:footnote>
  <w:footnote w:id="319">
    <w:p w14:paraId="05AE6AED" w14:textId="12BA8FA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{"citationID":"84Uk9ACr","properties":{"formattedCitation":"Aimin Qi, Guosong Shao, and Wentong Zheng, \\uc0\\u8220{}Assessing China\\uc0\\u8217{}s Cybersecurity Law,\\uc0\\u8221{} {\\i{}Computer Law &amp; Security Review} 34, no. 6 (December 1, 2018): 1342\\uc0\\u8211{}54, https://doi.org/10.1016/j.clsr.2018.08.007.","plainCitation":"Aimin Qi, Guosong Shao, and Wentong Zheng, “Assessing China’s Cybersecurity Law,” Computer Law &amp; Security Review 34, no. 6 (December 1, 2018): 1342–54, https://doi.org/10.1016/j.clsr.2018.08.007.","noteIndex":316},"citationItems":[{"id":475,"uris":["http://zotero.org/users/16320372/items/M5AJLYEW"],"itemData":{"id":475,"type":"article-journal","abstract":"In November 2016, China passed its first Cybersecurity Law, aiming to strengthen cyberspace governance through a number of initiatives, including Internet operator security protection, personal information protection, special protection of critical information infrastructure, local storage of data, and security evaluation for data export. This Article discusses the major concepts and principles of the Cybersecurity Law. It also discusses the tensions and controversies inherent in the law. All in all, the Cybersecurity Law exhibits distinctive Chinese characteristics. It is premised on the concept of cyberspace sovereignty and emphasizes security over free flow of data and freedom of speech. It provides a basic legal framework for cyberspace governance in China, to be supplemented by implementing regulations in years to come.","container-title":"Computer Law &amp; Security Review","DOI":"10.1016/j.clsr.2018.08.007","ISSN":"0267-3649","issue":"6","journalAbbreviation":"Computer Law &amp; Security Review","page":"1342-1354","source":"ScienceDirect","title":"Assessing China's Cybersecurity Law","volume":"34","author":[{"family":"Qi","given":"Aimin"},{"family":"Shao","given":"Guosong"},{"family":"Zheng","given":"Wentong"}],"issued":{"date-parts":[["2018",12,1]]}}}],"schema":"https://github.com/citation-style-language/schema/raw/master/csl-citation.json"}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Aimin</w:t>
      </w:r>
      <w:proofErr w:type="spellEnd"/>
      <w:r w:rsidRPr="008E50B6">
        <w:rPr>
          <w:rFonts w:ascii="Times New Roman" w:hAnsi="Times New Roman" w:cs="Times New Roman"/>
          <w:kern w:val="0"/>
        </w:rPr>
        <w:t xml:space="preserve"> Qi, </w:t>
      </w:r>
      <w:proofErr w:type="spellStart"/>
      <w:r w:rsidRPr="008E50B6">
        <w:rPr>
          <w:rFonts w:ascii="Times New Roman" w:hAnsi="Times New Roman" w:cs="Times New Roman"/>
          <w:kern w:val="0"/>
        </w:rPr>
        <w:t>Guosong</w:t>
      </w:r>
      <w:proofErr w:type="spellEnd"/>
      <w:r w:rsidRPr="008E50B6">
        <w:rPr>
          <w:rFonts w:ascii="Times New Roman" w:hAnsi="Times New Roman" w:cs="Times New Roman"/>
          <w:kern w:val="0"/>
        </w:rPr>
        <w:t xml:space="preserve"> Shao, and </w:t>
      </w:r>
      <w:proofErr w:type="spellStart"/>
      <w:r w:rsidRPr="008E50B6">
        <w:rPr>
          <w:rFonts w:ascii="Times New Roman" w:hAnsi="Times New Roman" w:cs="Times New Roman"/>
          <w:kern w:val="0"/>
        </w:rPr>
        <w:t>Wentong</w:t>
      </w:r>
      <w:proofErr w:type="spellEnd"/>
      <w:r w:rsidRPr="008E50B6">
        <w:rPr>
          <w:rFonts w:ascii="Times New Roman" w:hAnsi="Times New Roman" w:cs="Times New Roman"/>
          <w:kern w:val="0"/>
        </w:rPr>
        <w:t xml:space="preserve"> Zheng, “Assessing China’s Cybersecurity Law,” </w:t>
      </w:r>
      <w:r w:rsidRPr="008E50B6">
        <w:rPr>
          <w:rFonts w:ascii="Times New Roman" w:hAnsi="Times New Roman" w:cs="Times New Roman"/>
          <w:i/>
          <w:iCs/>
          <w:kern w:val="0"/>
        </w:rPr>
        <w:t>Computer Law &amp; Security Review</w:t>
      </w:r>
      <w:r w:rsidRPr="008E50B6">
        <w:rPr>
          <w:rFonts w:ascii="Times New Roman" w:hAnsi="Times New Roman" w:cs="Times New Roman"/>
          <w:kern w:val="0"/>
        </w:rPr>
        <w:t xml:space="preserve"> 34, no. 6 (December 1, 2018): 1342–54, https://doi.org/10.1016/j.clsr.2018.08.007.</w:t>
      </w:r>
      <w:r w:rsidRPr="008E50B6">
        <w:rPr>
          <w:rFonts w:ascii="Times New Roman" w:hAnsi="Times New Roman" w:cs="Times New Roman"/>
        </w:rPr>
        <w:fldChar w:fldCharType="end"/>
      </w:r>
    </w:p>
  </w:footnote>
  <w:footnote w:id="320">
    <w:p w14:paraId="0F48C2B8" w14:textId="3E479AB7"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rPr>
        <w:fldChar w:fldCharType="begin"/>
      </w:r>
      <w:r w:rsidR="0092769D">
        <w:rPr>
          <w:rFonts w:ascii="Times New Roman" w:hAnsi="Times New Roman" w:cs="Times New Roman"/>
          <w:lang w:eastAsia="zh-CN"/>
        </w:rPr>
        <w:instrText xml:space="preserve"> ADDIN ZOTERO_ITEM CSL_CITATION {"citationID":"kwt7BeL7","properties":{"formattedCitation":"\\uc0\\u20013{}\\uc0\\u22269{}\\uc0\\u25919{}\\uc0\\u24220{}\\uc0\\u32593{}, \\uc0\\u8220{}\\uc0\\u20013{}\\uc0\\u21326{}\\uc0\\u20154{}\\uc0\\u27665{}\\uc0\\u2084</w:instrText>
      </w:r>
      <w:r w:rsidR="0092769D">
        <w:rPr>
          <w:rFonts w:ascii="Times New Roman" w:hAnsi="Times New Roman" w:cs="Times New Roman" w:hint="eastAsia"/>
          <w:lang w:eastAsia="zh-CN"/>
        </w:rPr>
        <w:instrText>9{}\\uc0\\u21644{}\\uc0\\u22269{}\\uc0\\u32593{}\\uc0\\u32476{}\\uc0\\u23433{}\\uc0\\u20840{}\\uc0\\u27861{},\\uc0\\u8221{} November 7, 2016, https://www.gov.cn/xinwen/2016-11/07/content_5129723.htm.","plainCitation":"</w:instrText>
      </w:r>
      <w:r w:rsidR="0092769D">
        <w:rPr>
          <w:rFonts w:ascii="Times New Roman" w:hAnsi="Times New Roman" w:cs="Times New Roman" w:hint="eastAsia"/>
          <w:lang w:eastAsia="zh-CN"/>
        </w:rPr>
        <w:instrText>中国政府网</w:instrText>
      </w:r>
      <w:r w:rsidR="0092769D">
        <w:rPr>
          <w:rFonts w:ascii="Times New Roman" w:hAnsi="Times New Roman" w:cs="Times New Roman" w:hint="eastAsia"/>
          <w:lang w:eastAsia="zh-CN"/>
        </w:rPr>
        <w:instrText xml:space="preserve">, </w:instrText>
      </w:r>
      <w:r w:rsidR="0092769D">
        <w:rPr>
          <w:rFonts w:ascii="Times New Roman" w:hAnsi="Times New Roman" w:cs="Times New Roman" w:hint="eastAsia"/>
          <w:lang w:eastAsia="zh-CN"/>
        </w:rPr>
        <w:instrText>“中华人民共和国网络安全法</w:instrText>
      </w:r>
      <w:r w:rsidR="0092769D">
        <w:rPr>
          <w:rFonts w:ascii="Times New Roman" w:hAnsi="Times New Roman" w:cs="Times New Roman" w:hint="eastAsia"/>
          <w:lang w:eastAsia="zh-CN"/>
        </w:rPr>
        <w:instrText>,</w:instrText>
      </w:r>
      <w:r w:rsidR="0092769D">
        <w:rPr>
          <w:rFonts w:ascii="Times New Roman" w:hAnsi="Times New Roman" w:cs="Times New Roman" w:hint="eastAsia"/>
          <w:lang w:eastAsia="zh-CN"/>
        </w:rPr>
        <w:instrText>”</w:instrText>
      </w:r>
      <w:r w:rsidR="0092769D">
        <w:rPr>
          <w:rFonts w:ascii="Times New Roman" w:hAnsi="Times New Roman" w:cs="Times New Roman" w:hint="eastAsia"/>
          <w:lang w:eastAsia="zh-CN"/>
        </w:rPr>
        <w:instrText xml:space="preserve"> November 7, 2016, https://www.gov.cn/xinwen/2016-11/07/content_5129723.htm.","noteIndex":317},"citationItems":[{"id":182,"uris":["http://zotero.org/users/16320372/items/MLC96HB8"],"itemData":{"id":182,"type":"webpage","title":"</w:instrText>
      </w:r>
      <w:r w:rsidR="0092769D">
        <w:rPr>
          <w:rFonts w:ascii="Times New Roman" w:hAnsi="Times New Roman" w:cs="Times New Roman" w:hint="eastAsia"/>
          <w:lang w:eastAsia="zh-CN"/>
        </w:rPr>
        <w:instrText>中华人民共和国网络安全法</w:instrText>
      </w:r>
      <w:r w:rsidR="0092769D">
        <w:rPr>
          <w:rFonts w:ascii="Times New Roman" w:hAnsi="Times New Roman" w:cs="Times New Roman" w:hint="eastAsia"/>
          <w:lang w:eastAsia="zh-CN"/>
        </w:rPr>
        <w:instrText>","URL":"https://www.gov.cn/xinwen/2016-11/07/content_5129723.htm","author":[{"literal":"</w:instrText>
      </w:r>
      <w:r w:rsidR="0092769D">
        <w:rPr>
          <w:rFonts w:ascii="Times New Roman" w:hAnsi="Times New Roman" w:cs="Times New Roman" w:hint="eastAsia"/>
          <w:lang w:eastAsia="zh-CN"/>
        </w:rPr>
        <w:instrText>中国政府网</w:instrText>
      </w:r>
      <w:r w:rsidR="0092769D">
        <w:rPr>
          <w:rFonts w:ascii="Times New Roman" w:hAnsi="Times New Roman" w:cs="Times New Roman" w:hint="eastAsia"/>
          <w:lang w:eastAsia="zh-CN"/>
        </w:rPr>
        <w:instrText xml:space="preserve">"}],"accessed":{"date-parts":[["2025",2,4]]},"issued":{"date-parts":[["2016",11,7]]}}}],"schema":"https://github.com/citation-style-language/schema/raw/master/csl-citation.json"}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中国政府网</w:t>
      </w:r>
      <w:proofErr w:type="spellEnd"/>
      <w:r w:rsidRPr="008E50B6">
        <w:rPr>
          <w:rFonts w:ascii="Times New Roman" w:hAnsi="Times New Roman" w:cs="Times New Roman"/>
          <w:kern w:val="0"/>
        </w:rPr>
        <w:t>, “</w:t>
      </w:r>
      <w:proofErr w:type="spellStart"/>
      <w:r w:rsidRPr="008E50B6">
        <w:rPr>
          <w:rFonts w:ascii="Times New Roman" w:hAnsi="Times New Roman" w:cs="Times New Roman"/>
          <w:kern w:val="0"/>
        </w:rPr>
        <w:t>中华人民共和国网络安全法</w:t>
      </w:r>
      <w:proofErr w:type="spellEnd"/>
      <w:r w:rsidRPr="008E50B6">
        <w:rPr>
          <w:rFonts w:ascii="Times New Roman" w:hAnsi="Times New Roman" w:cs="Times New Roman"/>
          <w:kern w:val="0"/>
        </w:rPr>
        <w:t>,” November 7, 2016, https://www.gov.cn/xinwen/2016-11/07/content_5129723.htm.</w:t>
      </w:r>
      <w:r w:rsidRPr="008E50B6">
        <w:rPr>
          <w:rFonts w:ascii="Times New Roman" w:hAnsi="Times New Roman" w:cs="Times New Roman"/>
        </w:rPr>
        <w:fldChar w:fldCharType="end"/>
      </w:r>
    </w:p>
    <w:p w14:paraId="7562BE4B" w14:textId="7777777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lang w:eastAsia="zh-CN"/>
        </w:rPr>
        <w:t>“</w:t>
      </w:r>
      <w:r w:rsidRPr="008E50B6">
        <w:rPr>
          <w:rFonts w:ascii="Times New Roman" w:hAnsi="Times New Roman" w:cs="Times New Roman"/>
          <w:lang w:eastAsia="zh-CN"/>
        </w:rPr>
        <w:t>第一条　为了保障网络安全，维护网络空间主权和国家安全、社会公共利益，保护公民、法人和其他组织的合法权益，促进经济社会信息化健康发展，制定本法。</w:t>
      </w:r>
      <w:r w:rsidRPr="008E50B6">
        <w:rPr>
          <w:rFonts w:ascii="Times New Roman" w:hAnsi="Times New Roman" w:cs="Times New Roman"/>
        </w:rPr>
        <w:t>”</w:t>
      </w:r>
    </w:p>
  </w:footnote>
  <w:footnote w:id="321">
    <w:p w14:paraId="682B3EF3" w14:textId="384FE2E4"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{"citationID":"DyThZ4VF","properties":{"formattedCitation":"Pang Laikwan, {\\i{}One and All: The Logic of Chinese Sovereignty} (Stanford University Press, 2024), https://www.sup.org/books/asian-studies/one-and-all.","plainCitation":"Pang Laikwan, One and All: The Logic of Chinese Sovereignty (Stanford University Press, 2024), https://www.sup.org/books/asian-studies/one-and-all.","noteIndex":318},"citationItems":[{"id":473,"uris":["http://zotero.org/users/16320372/items/X46NMGRL"],"itemData":{"id":473,"type":"book","abstract":"The concept of sovereignty is a crucial foundation of the current world order. Regardless of their political ideologies no states can operate without claiming and justifying their sovereign power. The People's Republic of China (PRC)—one of the most powerful states in contemporary global politics—has been resorting to the logic of sovereignty to respond to many external and internal challenges, from territorial rights disputes to the Covid-19 pandemic. In this book, Pang Laikwan analyzes the historical roots of Chinese sovereignty.","ISBN":"978-1-5036-3881-5","language":"en","publisher":"Stanford University Press","source":"www.sup.org","title":"One and All: The Logic of Chinese Sovereignty","URL":"https://www.sup.org/books/asian-studies/one-and-all","author":[{"literal":"Pang Laikwan"}],"accessed":{"date-parts":[["2025",2,16]]},"issued":{"date-parts":[["2024",4,2]]}}}],"schema":"https://github.com/citation-style-language/schema/raw/master/csl-citation.json"}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Pang </w:t>
      </w:r>
      <w:proofErr w:type="spellStart"/>
      <w:r w:rsidRPr="008E50B6">
        <w:rPr>
          <w:rFonts w:ascii="Times New Roman" w:hAnsi="Times New Roman" w:cs="Times New Roman"/>
          <w:kern w:val="0"/>
        </w:rPr>
        <w:t>Laikwan</w:t>
      </w:r>
      <w:proofErr w:type="spellEnd"/>
      <w:r w:rsidRPr="008E50B6">
        <w:rPr>
          <w:rFonts w:ascii="Times New Roman" w:hAnsi="Times New Roman" w:cs="Times New Roman"/>
          <w:kern w:val="0"/>
        </w:rPr>
        <w:t xml:space="preserve">, </w:t>
      </w:r>
      <w:r w:rsidRPr="008E50B6">
        <w:rPr>
          <w:rFonts w:ascii="Times New Roman" w:hAnsi="Times New Roman" w:cs="Times New Roman"/>
          <w:i/>
          <w:iCs/>
          <w:kern w:val="0"/>
        </w:rPr>
        <w:t>One and All: The Logic of Chinese Sovereignty</w:t>
      </w:r>
      <w:r w:rsidRPr="008E50B6">
        <w:rPr>
          <w:rFonts w:ascii="Times New Roman" w:hAnsi="Times New Roman" w:cs="Times New Roman"/>
          <w:kern w:val="0"/>
        </w:rPr>
        <w:t xml:space="preserve"> (Stanford University Press, 2024), https://www.sup.org/books/asian-studies/one-and-all.</w:t>
      </w:r>
      <w:r w:rsidRPr="008E50B6">
        <w:rPr>
          <w:rFonts w:ascii="Times New Roman" w:hAnsi="Times New Roman" w:cs="Times New Roman"/>
        </w:rPr>
        <w:fldChar w:fldCharType="end"/>
      </w:r>
      <w:r w:rsidRPr="008E50B6">
        <w:rPr>
          <w:rFonts w:ascii="Times New Roman" w:hAnsi="Times New Roman" w:cs="Times New Roman"/>
        </w:rPr>
        <w:t xml:space="preserve"> </w:t>
      </w:r>
      <w:r w:rsidRPr="008E50B6">
        <w:rPr>
          <w:rFonts w:ascii="Times New Roman" w:hAnsi="Times New Roman" w:cs="Times New Roman"/>
          <w:lang w:eastAsia="zh-CN"/>
        </w:rPr>
        <w:t>3</w:t>
      </w:r>
      <w:r>
        <w:rPr>
          <w:rFonts w:ascii="Times New Roman" w:hAnsi="Times New Roman" w:cs="Times New Roman"/>
          <w:lang w:eastAsia="zh-CN"/>
        </w:rPr>
        <w:t>.</w:t>
      </w:r>
    </w:p>
  </w:footnote>
  <w:footnote w:id="322">
    <w:p w14:paraId="5E1AEC48" w14:textId="7CC80CBF"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rPr>
        <w:fldChar w:fldCharType="begin"/>
      </w:r>
      <w:r w:rsidR="0092769D">
        <w:rPr>
          <w:rFonts w:ascii="Times New Roman" w:hAnsi="Times New Roman" w:cs="Times New Roman"/>
          <w:lang w:eastAsia="zh-CN"/>
        </w:rPr>
        <w:instrText xml:space="preserve"> ADDIN ZOTERO_ITEM CSL_CITATION {"citationID":"sPAsX46r","properties":{"formattedCitation":"Pang Laikwan.","plainCitation":"Pang Laikwan.","noteIndex":319},"citationItems":[{"id":473,"uris":["http://zotero.org/users/16320372/items/X46NMGRL"],"itemData":{"id":473,"type":"book","abstract":"The concept of sovereignty is a crucial foundation of the current world order. Regardless of their political ideologies no states can operate without claiming and justifying their sovereign power. The People's Republic of China (PRC)—one of the most powerful states in contemporary global politics—has been resorting to the logic of sovereignty to respond to many external and internal challenges, from territorial rights disputes to the Covid-19 pandemic. In this book, Pang Laikwan analyzes the historical roots of Chinese sovereignty.","ISBN":"978-1-5036-3881-5","language":"en","publisher":"Stanford University Press","source":"www.sup.org","title":"One and All: The Logic of Chinese Sovereignty","URL":"https://www.sup.org/books/asian-studies/one-and-all","author":[{"literal":"Pang Laikwan"}],"accessed":{"date-parts":[["2025",2,16]]},"issued":{"date-parts":[["2024",4,2]]}}}],"schema":"https://github.com/citation-style-language/schema/raw/master/csl-citation.json"}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lang w:eastAsia="zh-CN"/>
        </w:rPr>
        <w:t xml:space="preserve">Pang </w:t>
      </w:r>
      <w:proofErr w:type="spellStart"/>
      <w:r w:rsidRPr="008E50B6">
        <w:rPr>
          <w:rFonts w:ascii="Times New Roman" w:hAnsi="Times New Roman" w:cs="Times New Roman"/>
          <w:lang w:eastAsia="zh-CN"/>
        </w:rPr>
        <w:t>Laikwan</w:t>
      </w:r>
      <w:proofErr w:type="spellEnd"/>
      <w:r w:rsidRPr="008E50B6">
        <w:rPr>
          <w:rFonts w:ascii="Times New Roman" w:hAnsi="Times New Roman" w:cs="Times New Roman"/>
          <w:lang w:eastAsia="zh-CN"/>
        </w:rPr>
        <w:t>.</w:t>
      </w:r>
      <w:r w:rsidRPr="008E50B6">
        <w:rPr>
          <w:rFonts w:ascii="Times New Roman" w:hAnsi="Times New Roman" w:cs="Times New Roman"/>
        </w:rPr>
        <w:fldChar w:fldCharType="end"/>
      </w:r>
      <w:r w:rsidRPr="008E50B6">
        <w:rPr>
          <w:rFonts w:ascii="Times New Roman" w:hAnsi="Times New Roman" w:cs="Times New Roman"/>
          <w:lang w:eastAsia="zh-CN"/>
        </w:rPr>
        <w:t xml:space="preserve"> 17</w:t>
      </w:r>
      <w:r>
        <w:rPr>
          <w:rFonts w:ascii="Times New Roman" w:hAnsi="Times New Roman" w:cs="Times New Roman"/>
          <w:lang w:eastAsia="zh-CN"/>
        </w:rPr>
        <w:t>.</w:t>
      </w:r>
    </w:p>
  </w:footnote>
  <w:footnote w:id="323">
    <w:p w14:paraId="49E77799" w14:textId="5428D211" w:rsidR="0049290C" w:rsidRPr="008E50B6" w:rsidRDefault="0049290C" w:rsidP="0049290C">
      <w:pPr>
        <w:pStyle w:val="FootnoteText"/>
        <w:rPr>
          <w:rFonts w:ascii="Times New Roman" w:hAnsi="Times New Roman" w:cs="Times New Roman"/>
          <w:lang w:eastAsia="zh-CN"/>
        </w:rPr>
      </w:pPr>
      <w:r w:rsidRPr="00BE6C99">
        <w:rPr>
          <w:rStyle w:val="FootnoteReference"/>
        </w:rPr>
        <w:footnoteRef/>
      </w:r>
      <w:r w:rsidRPr="008E50B6">
        <w:rPr>
          <w:rFonts w:ascii="Times New Roman" w:hAnsi="Times New Roman" w:cs="Times New Roman"/>
          <w:lang w:eastAsia="zh-CN"/>
        </w:rPr>
        <w:t xml:space="preserve"> </w:t>
      </w:r>
      <w:r w:rsidRPr="008E50B6">
        <w:rPr>
          <w:rFonts w:ascii="Times New Roman" w:hAnsi="Times New Roman" w:cs="Times New Roman"/>
        </w:rPr>
        <w:fldChar w:fldCharType="begin"/>
      </w:r>
      <w:r w:rsidR="0092769D">
        <w:rPr>
          <w:rFonts w:ascii="Times New Roman" w:hAnsi="Times New Roman" w:cs="Times New Roman"/>
          <w:lang w:eastAsia="zh-CN"/>
        </w:rPr>
        <w:instrText xml:space="preserve"> ADDIN ZOTERO_ITEM CSL_CITATION {"citationID":"bP5QLc6o","properties":{"formattedCitation":"\\uc0\\u20013{}\\uc0\\u22269{}\\uc0\\u25919{}\\uc0\\u24220{}\\uc0\\u32593{}, \\uc0\\u8220{}\\uc0\\u20013{}\\uc0\\u21326{}\\uc0\\u20154{}\\uc0\\u27665{}\\uc0\\u2084</w:instrText>
      </w:r>
      <w:r w:rsidR="0092769D">
        <w:rPr>
          <w:rFonts w:ascii="Times New Roman" w:hAnsi="Times New Roman" w:cs="Times New Roman" w:hint="eastAsia"/>
          <w:lang w:eastAsia="zh-CN"/>
        </w:rPr>
        <w:instrText>9{}\\uc0\\u21644{}\\uc0\\u22269{}\\uc0\\u32593{}\\uc0\\u32476{}\\uc0\\u23433{}\\uc0\\u20840{}\\uc0\\u27861{}.\\uc0\\u8221{}","plainCitation":"</w:instrText>
      </w:r>
      <w:r w:rsidR="0092769D">
        <w:rPr>
          <w:rFonts w:ascii="Times New Roman" w:hAnsi="Times New Roman" w:cs="Times New Roman" w:hint="eastAsia"/>
          <w:lang w:eastAsia="zh-CN"/>
        </w:rPr>
        <w:instrText>中国政府网</w:instrText>
      </w:r>
      <w:r w:rsidR="0092769D">
        <w:rPr>
          <w:rFonts w:ascii="Times New Roman" w:hAnsi="Times New Roman" w:cs="Times New Roman" w:hint="eastAsia"/>
          <w:lang w:eastAsia="zh-CN"/>
        </w:rPr>
        <w:instrText xml:space="preserve">, </w:instrText>
      </w:r>
      <w:r w:rsidR="0092769D">
        <w:rPr>
          <w:rFonts w:ascii="Times New Roman" w:hAnsi="Times New Roman" w:cs="Times New Roman" w:hint="eastAsia"/>
          <w:lang w:eastAsia="zh-CN"/>
        </w:rPr>
        <w:instrText>“中华人民共和国网络安全法</w:instrText>
      </w:r>
      <w:r w:rsidR="0092769D">
        <w:rPr>
          <w:rFonts w:ascii="Times New Roman" w:hAnsi="Times New Roman" w:cs="Times New Roman" w:hint="eastAsia"/>
          <w:lang w:eastAsia="zh-CN"/>
        </w:rPr>
        <w:instrText>.</w:instrText>
      </w:r>
      <w:r w:rsidR="0092769D">
        <w:rPr>
          <w:rFonts w:ascii="Times New Roman" w:hAnsi="Times New Roman" w:cs="Times New Roman" w:hint="eastAsia"/>
          <w:lang w:eastAsia="zh-CN"/>
        </w:rPr>
        <w:instrText>”</w:instrText>
      </w:r>
      <w:r w:rsidR="0092769D">
        <w:rPr>
          <w:rFonts w:ascii="Times New Roman" w:hAnsi="Times New Roman" w:cs="Times New Roman" w:hint="eastAsia"/>
          <w:lang w:eastAsia="zh-CN"/>
        </w:rPr>
        <w:instrText>","noteIndex":320},"citationItems":[{"id":182,"uris":["http://zotero.org/users/16320372/items/MLC96HB8"],"itemData":{"id":182,"type":"webpage","title":"</w:instrText>
      </w:r>
      <w:r w:rsidR="0092769D">
        <w:rPr>
          <w:rFonts w:ascii="Times New Roman" w:hAnsi="Times New Roman" w:cs="Times New Roman" w:hint="eastAsia"/>
          <w:lang w:eastAsia="zh-CN"/>
        </w:rPr>
        <w:instrText>中华人民共和国网络安全法</w:instrText>
      </w:r>
      <w:r w:rsidR="0092769D">
        <w:rPr>
          <w:rFonts w:ascii="Times New Roman" w:hAnsi="Times New Roman" w:cs="Times New Roman" w:hint="eastAsia"/>
          <w:lang w:eastAsia="zh-CN"/>
        </w:rPr>
        <w:instrText>","URL":"https://www.gov.cn/xinwen/2016-11/07/content_5129723.htm","author":[{"literal":"</w:instrText>
      </w:r>
      <w:r w:rsidR="0092769D">
        <w:rPr>
          <w:rFonts w:ascii="Times New Roman" w:hAnsi="Times New Roman" w:cs="Times New Roman" w:hint="eastAsia"/>
          <w:lang w:eastAsia="zh-CN"/>
        </w:rPr>
        <w:instrText>中国政府网</w:instrText>
      </w:r>
      <w:r w:rsidR="0092769D">
        <w:rPr>
          <w:rFonts w:ascii="Times New Roman" w:hAnsi="Times New Roman" w:cs="Times New Roman" w:hint="eastAsia"/>
          <w:lang w:eastAsia="zh-CN"/>
        </w:rPr>
        <w:instrText>"}],"accessed":{"date-parts":[["2025",2,4]]},"issued":{"date-parts":[["2016",11,7]]}}}],</w:instrText>
      </w:r>
      <w:r w:rsidR="0092769D">
        <w:rPr>
          <w:rFonts w:ascii="Times New Roman" w:hAnsi="Times New Roman" w:cs="Times New Roman"/>
          <w:lang w:eastAsia="zh-CN"/>
        </w:rPr>
        <w:instrText xml:space="preserve">"schema":"https://github.com/citation-style-language/schema/raw/master/csl-citation.json"}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lang w:eastAsia="zh-CN"/>
        </w:rPr>
        <w:t>中国政府网</w:t>
      </w:r>
      <w:r w:rsidRPr="008E50B6">
        <w:rPr>
          <w:rFonts w:ascii="Times New Roman" w:hAnsi="Times New Roman" w:cs="Times New Roman"/>
          <w:kern w:val="0"/>
          <w:lang w:eastAsia="zh-CN"/>
        </w:rPr>
        <w:t>, “</w:t>
      </w:r>
      <w:r w:rsidRPr="008E50B6">
        <w:rPr>
          <w:rFonts w:ascii="Times New Roman" w:hAnsi="Times New Roman" w:cs="Times New Roman"/>
          <w:kern w:val="0"/>
          <w:lang w:eastAsia="zh-CN"/>
        </w:rPr>
        <w:t>中华人民共和国网络安全法</w:t>
      </w:r>
      <w:r w:rsidRPr="008E50B6">
        <w:rPr>
          <w:rFonts w:ascii="Times New Roman" w:hAnsi="Times New Roman" w:cs="Times New Roman"/>
          <w:kern w:val="0"/>
          <w:lang w:eastAsia="zh-CN"/>
        </w:rPr>
        <w:t>.”</w:t>
      </w:r>
      <w:r w:rsidRPr="008E50B6">
        <w:rPr>
          <w:rFonts w:ascii="Times New Roman" w:hAnsi="Times New Roman" w:cs="Times New Roman"/>
        </w:rPr>
        <w:fldChar w:fldCharType="end"/>
      </w:r>
    </w:p>
    <w:p w14:paraId="4FE40292" w14:textId="7777777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lang w:eastAsia="zh-CN"/>
        </w:rPr>
        <w:t>“</w:t>
      </w:r>
      <w:r w:rsidRPr="008E50B6">
        <w:rPr>
          <w:rFonts w:ascii="Times New Roman" w:hAnsi="Times New Roman" w:cs="Times New Roman"/>
          <w:lang w:eastAsia="zh-CN"/>
        </w:rPr>
        <w:t>第三十七条　关键信息基础设施的运营者在中华人民共和国境内运营中收集和产生的个人信息和重要数据应当在境内存储。因业务需要，确需向境外提供的，应当按照国家网信部门会同国务院有关部门制定的办法进行安全评估；法律、行政法规另有规定的，依照其规定。</w:t>
      </w:r>
      <w:r w:rsidRPr="008E50B6">
        <w:rPr>
          <w:rFonts w:ascii="Times New Roman" w:hAnsi="Times New Roman" w:cs="Times New Roman"/>
          <w:lang w:eastAsia="zh-CN"/>
        </w:rPr>
        <w:t xml:space="preserve"> </w:t>
      </w:r>
      <w:r w:rsidRPr="008E50B6">
        <w:rPr>
          <w:rFonts w:ascii="Times New Roman" w:hAnsi="Times New Roman" w:cs="Times New Roman"/>
          <w:lang w:eastAsia="zh-CN"/>
        </w:rPr>
        <w:t>第三十八条　关键信息基础设施的运营者应当自行或者委托网络安全服务机构对其网络的安全性和可能存在的风险每年至少进行一次检测评估，并将检测评估情况和改进措施报送相关负责关键信息基础设施安全保护工作的部门。</w:t>
      </w:r>
      <w:r w:rsidRPr="008E50B6">
        <w:rPr>
          <w:rFonts w:ascii="Times New Roman" w:hAnsi="Times New Roman" w:cs="Times New Roman"/>
        </w:rPr>
        <w:t>”</w:t>
      </w:r>
    </w:p>
  </w:footnote>
  <w:footnote w:id="324">
    <w:p w14:paraId="79437AA5"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Hiawatha Bray Reese, "How Google Took on China—and Lost." </w:t>
      </w:r>
      <w:r w:rsidRPr="008E50B6">
        <w:rPr>
          <w:rFonts w:ascii="Times New Roman" w:hAnsi="Times New Roman" w:cs="Times New Roman"/>
          <w:i/>
          <w:iCs/>
        </w:rPr>
        <w:t>MIT Technology Review</w:t>
      </w:r>
      <w:r w:rsidRPr="008E50B6">
        <w:rPr>
          <w:rFonts w:ascii="Times New Roman" w:hAnsi="Times New Roman" w:cs="Times New Roman"/>
        </w:rPr>
        <w:t>, December 19, 2018.</w:t>
      </w:r>
    </w:p>
  </w:footnote>
  <w:footnote w:id="325">
    <w:p w14:paraId="2CC50374" w14:textId="49CB0B6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{"citationID":"Xsb70RZG","properties":{"formattedCitation":"Kent Walker, \\uc0\\u8220{}Transparency in the Shadowy World of Cyberattacks,\\uc0\\u8221{} {\\i{}Google} (blog), July 19, 2022, https://blog.google/outreach-initiatives/public-policy/transparency-in-the-shadowy-world-of-cyberattacks/.","plainCitation":"Kent Walker, “Transparency in the Shadowy World of Cyberattacks,” Google (blog), July 19, 2022, https://blog.google/outreach-initiatives/public-policy/transparency-in-the-shadowy-world-of-cyberattacks/.","noteIndex":322},"citationItems":[{"id":471,"uris":["http://zotero.org/users/16320372/items/P3GXW45Y"],"itemData":{"id":471,"type":"post-weblog","abstract":"Adapted remarks delivered by Kent Walker at the International Conference on Cyber Security 2022.","container-title":"Google","language":"en-us","title":"Transparency in the shadowy world of cyberattacks","URL":"https://blog.google/outreach-initiatives/public-policy/transparency-in-the-shadowy-world-of-cyberattacks/","author":[{"literal":"Kent Walker"}],"accessed":{"date-parts":[["2025",2,16]]},"issued":{"date-parts":[["2022",7,19]]}}}],"schema":"https://github.com/citation-style-language/schema/raw/master/csl-citation.json"}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Kent Walker, “Transparency in the Shadowy World of Cyberattacks,” </w:t>
      </w:r>
      <w:r w:rsidRPr="008E50B6">
        <w:rPr>
          <w:rFonts w:ascii="Times New Roman" w:hAnsi="Times New Roman" w:cs="Times New Roman"/>
          <w:i/>
          <w:iCs/>
          <w:kern w:val="0"/>
        </w:rPr>
        <w:t>Google</w:t>
      </w:r>
      <w:r w:rsidRPr="008E50B6">
        <w:rPr>
          <w:rFonts w:ascii="Times New Roman" w:hAnsi="Times New Roman" w:cs="Times New Roman"/>
          <w:kern w:val="0"/>
        </w:rPr>
        <w:t xml:space="preserve"> (blog), July 19, 2022, https://blog.google/outreach-initiatives/public-policy/transparency-in-the-shadowy-world-of-cyberattacks/.</w:t>
      </w:r>
      <w:r w:rsidRPr="008E50B6">
        <w:rPr>
          <w:rFonts w:ascii="Times New Roman" w:hAnsi="Times New Roman" w:cs="Times New Roman"/>
        </w:rPr>
        <w:fldChar w:fldCharType="end"/>
      </w:r>
    </w:p>
  </w:footnote>
  <w:footnote w:id="326">
    <w:p w14:paraId="1D224831" w14:textId="44D8CBF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{"citationID":"xTWL7BRx","properties":{"formattedCitation":"Kent Walker.","plainCitation":"Kent Walker.","noteIndex":323},"citationItems":[{"id":471,"uris":["http://zotero.org/users/16320372/items/P3GXW45Y"],"itemData":{"id":471,"type":"post-weblog","abstract":"Adapted remarks delivered by Kent Walker at the International Conference on Cyber Security 2022.","container-title":"Google","language":"en-us","title":"Transparency in the shadowy world of cyberattacks","URL":"https://blog.google/outreach-initiatives/public-policy/transparency-in-the-shadowy-world-of-cyberattacks/","author":[{"literal":"Kent Walker"}],"accessed":{"date-parts":[["2025",2,16]]},"issued":{"date-parts":[["2022",7,19]]}}}],"schema":"https://github.com/citation-style-language/schema/raw/master/csl-citation.json"}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Kent Walker.</w:t>
      </w:r>
      <w:r w:rsidRPr="008E50B6">
        <w:rPr>
          <w:rFonts w:ascii="Times New Roman" w:hAnsi="Times New Roman" w:cs="Times New Roman"/>
        </w:rPr>
        <w:fldChar w:fldCharType="end"/>
      </w:r>
    </w:p>
  </w:footnote>
  <w:footnote w:id="327">
    <w:p w14:paraId="47384B7A" w14:textId="3CB3122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{"citationID":"nBc6DIq9","properties":{"formattedCitation":"Matt Sheehan, \\uc0\\u8220{}How Google Took on China\\uc0\\u8212{}and Lost,\\uc0\\u8221{} {\\i{}MIT Technology Review}, December 19, 2018, https://www.technologyreview.com/2018/12/19/138307/how-google-took-on-china-and-lost/.","plainCitation":"Matt Sheehan, “How Google Took on China—and Lost,” MIT Technology Review, December 19, 2018, https://www.technologyreview.com/2018/12/19/138307/how-google-took-on-china-and-lost/.","noteIndex":324},"citationItems":[{"id":461,"uris":["http://zotero.org/users/16320372/items/E52S9WG8"],"itemData":{"id":461,"type":"article-journal","abstract":"It used to be that while Google wanted China, China really needed Google. Not any more.","container-title":"MIT Technology Review","title":"How Google took on China—and lost","URL":"https://www.technologyreview.com/2018/12/19/138307/how-google-took-on-china-and-lost/","author":[{"literal":"Matt Sheehan"}],"accessed":{"date-parts":[["2025",2,16]]},"issued":{"date-parts":[["2018",12,19]]}}}],"schema":"https://github.com/citation-style-language/schema/raw/master/csl-citation.json"}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Matt Sheehan, “How Google Took on China—and Lost,” </w:t>
      </w:r>
      <w:r w:rsidRPr="008E50B6">
        <w:rPr>
          <w:rFonts w:ascii="Times New Roman" w:hAnsi="Times New Roman" w:cs="Times New Roman"/>
          <w:i/>
          <w:iCs/>
          <w:kern w:val="0"/>
        </w:rPr>
        <w:t>MIT Technology Review</w:t>
      </w:r>
      <w:r w:rsidRPr="008E50B6">
        <w:rPr>
          <w:rFonts w:ascii="Times New Roman" w:hAnsi="Times New Roman" w:cs="Times New Roman"/>
          <w:kern w:val="0"/>
        </w:rPr>
        <w:t>, December 19, 2018, https://www.technologyreview.com/2018/12/19/138307/how-google-took-on-china-and-lost/.</w:t>
      </w:r>
      <w:r w:rsidRPr="008E50B6">
        <w:rPr>
          <w:rFonts w:ascii="Times New Roman" w:hAnsi="Times New Roman" w:cs="Times New Roman"/>
        </w:rPr>
        <w:fldChar w:fldCharType="end"/>
      </w:r>
    </w:p>
  </w:footnote>
  <w:footnote w:id="328">
    <w:p w14:paraId="55B472B1" w14:textId="38E424C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{"citationID":"B667qDFl","properties":{"formattedCitation":"Matt Sheehan.","plainCitation":"Matt Sheehan.","noteIndex":325},"citationItems":[{"id":461,"uris":["http://zotero.org/users/16320372/items/E52S9WG8"],"itemData":{"id":461,"type":"article-journal","abstract":"It used to be that while Google wanted China, China really needed Google. Not any more.","container-title":"MIT Technology Review","title":"How Google took on China—and lost","URL":"https://www.technologyreview.com/2018/12/19/138307/how-google-took-on-china-and-lost/","author":[{"literal":"Matt Sheehan"}],"accessed":{"date-parts":[["2025",2,16]]},"issued":{"date-parts":[["2018",12,19]]}}}],"schema":"https://github.com/citation-style-language/schema/raw/master/csl-citation.json"}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Matt Sheehan.</w:t>
      </w:r>
      <w:r w:rsidRPr="008E50B6">
        <w:rPr>
          <w:rFonts w:ascii="Times New Roman" w:hAnsi="Times New Roman" w:cs="Times New Roman"/>
        </w:rPr>
        <w:fldChar w:fldCharType="end"/>
      </w:r>
    </w:p>
  </w:footnote>
  <w:footnote w:id="329">
    <w:p w14:paraId="06A0D54F" w14:textId="4BE81BC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{"citationID":"OeFnNAj6","properties":{"formattedCitation":"Matt Sheehan.","plainCitation":"Matt Sheehan.","noteIndex":326},"citationItems":[{"id":461,"uris":["http://zotero.org/users/16320372/items/E52S9WG8"],"itemData":{"id":461,"type":"article-journal","abstract":"It used to be that while Google wanted China, China really needed Google. Not any more.","container-title":"MIT Technology Review","title":"How Google took on China—and lost","URL":"https://www.technologyreview.com/2018/12/19/138307/how-google-took-on-china-and-lost/","author":[{"literal":"Matt Sheehan"}],"accessed":{"date-parts":[["2025",2,16]]},"issued":{"date-parts":[["2018",12,19]]}}}],"schema":"https://github.com/citation-style-language/schema/raw/master/csl-citation.json"}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Matt Sheehan.</w:t>
      </w:r>
      <w:r w:rsidRPr="008E50B6">
        <w:rPr>
          <w:rFonts w:ascii="Times New Roman" w:hAnsi="Times New Roman" w:cs="Times New Roman"/>
        </w:rPr>
        <w:fldChar w:fldCharType="end"/>
      </w:r>
    </w:p>
  </w:footnote>
  <w:footnote w:id="330">
    <w:p w14:paraId="6323E57B" w14:textId="003FFC9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{"citationID":"C0CMJ3B6","properties":{"formattedCitation":"Matt Sheehan.","plainCitation":"Matt Sheehan.","noteIndex":327},"citationItems":[{"id":461,"uris":["http://zotero.org/users/16320372/items/E52S9WG8"],"itemData":{"id":461,"type":"article-journal","abstract":"It used to be that while Google wanted China, China really needed Google. Not any more.","container-title":"MIT Technology Review","title":"How Google took on China—and lost","URL":"https://www.technologyreview.com/2018/12/19/138307/how-google-took-on-china-and-lost/","author":[{"literal":"Matt Sheehan"}],"accessed":{"date-parts":[["2025",2,16]]},"issued":{"date-parts":[["2018",12,19]]}}}],"schema":"https://github.com/citation-style-language/schema/raw/master/csl-citation.json"}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Matt Sheehan.</w:t>
      </w:r>
      <w:r w:rsidRPr="008E50B6">
        <w:rPr>
          <w:rFonts w:ascii="Times New Roman" w:hAnsi="Times New Roman" w:cs="Times New Roman"/>
        </w:rPr>
        <w:fldChar w:fldCharType="end"/>
      </w:r>
    </w:p>
  </w:footnote>
  <w:footnote w:id="331">
    <w:p w14:paraId="732778D8" w14:textId="41B13D4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{"citationID":"HHQ9H0ok","properties":{"formattedCitation":"Girard, {\\i{}All Desire Is a Desire for Being}.","plainCitation":"Girard, All Desire Is a Desire for Being.","noteIndex":328},"citationItems":[{"id":278,"uris":["http://zotero.org/users/16320372/items/P3D4SSTY"],"itemData":{"id":278,"type":"book","collection-title":"Penguin classics","event-place":"London","ISBN":"978-0-241-54323-8","language":"eng","number-of-pages":"317","publisher":"Penguin Classics","publisher-place":"London","source":"K10plus ISBN","title":"All desire is a desire for being: essential writings","title-short":"All desire is a desire for being","author":[{"family":"Girard","given":"René"}],"editor":[{"family":"Haven","given":"Cynthia L."}],"issued":{"date-parts":[["2023"]]}}}],"schema":"https://github.com/citation-style-language/schema/raw/master/csl-citation.json"}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Girard, </w:t>
      </w:r>
      <w:r w:rsidRPr="008E50B6">
        <w:rPr>
          <w:rFonts w:ascii="Times New Roman" w:hAnsi="Times New Roman" w:cs="Times New Roman"/>
          <w:i/>
          <w:iCs/>
          <w:kern w:val="0"/>
        </w:rPr>
        <w:t>All Desire Is a Desire for Being</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279.</w:t>
      </w:r>
    </w:p>
  </w:footnote>
  <w:footnote w:id="332">
    <w:p w14:paraId="4C53FC84" w14:textId="141A380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{"citationID":"rB1Rq0w7","properties":{"formattedCitation":"Sun Tzu, {\\i{}Art of War} (Harper Collins, 2013).","plainCitation":"Sun Tzu, Art of War (Harper Collins, 2013).","noteIndex":329},"citationItems":[{"id":463,"uris":["http://zotero.org/users/16320372/items/BT39SI9H"],"itemData":{"id":463,"type":"book","publisher":"Harper Collins","title":"Art of War","author":[{"literal":"Sun Tzu"}],"issued":{"date-parts":[["2013"]]}}}],"schema":"https://github.com/citation-style-language/schema/raw/master/csl-citation.json"}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Sun Tzu, </w:t>
      </w:r>
      <w:r w:rsidRPr="008E50B6">
        <w:rPr>
          <w:rFonts w:ascii="Times New Roman" w:hAnsi="Times New Roman" w:cs="Times New Roman"/>
          <w:i/>
          <w:iCs/>
          <w:kern w:val="0"/>
        </w:rPr>
        <w:t>Art of War</w:t>
      </w:r>
      <w:r w:rsidRPr="008E50B6">
        <w:rPr>
          <w:rFonts w:ascii="Times New Roman" w:hAnsi="Times New Roman" w:cs="Times New Roman"/>
          <w:kern w:val="0"/>
        </w:rPr>
        <w:t xml:space="preserve"> (Harper Collins, 2013).</w:t>
      </w:r>
      <w:r w:rsidRPr="008E50B6">
        <w:rPr>
          <w:rFonts w:ascii="Times New Roman" w:hAnsi="Times New Roman" w:cs="Times New Roman"/>
        </w:rPr>
        <w:fldChar w:fldCharType="end"/>
      </w:r>
      <w:r w:rsidRPr="008E50B6">
        <w:rPr>
          <w:rFonts w:ascii="Times New Roman" w:hAnsi="Times New Roman" w:cs="Times New Roman"/>
        </w:rPr>
        <w:t xml:space="preserve"> 21.</w:t>
      </w:r>
    </w:p>
  </w:footnote>
  <w:footnote w:id="333">
    <w:p w14:paraId="4D0B2C25" w14:textId="77B7768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{"citationID":"Fj0aKdZ3","properties":{"formattedCitation":"Firebaugh, Docket for 24-657.","plainCitation":"Firebaugh, Docket for 24-657.","noteIndex":330},"citationItems":[{"id":447,"uris":["http://zotero.org/users/16320372/items/6NK3YQRF"],"itemData":{"id":447,"type":"legal_case","authority":"United States Court of Appeals for the District of Columbia Circuit","number":"24-656","title":"Docket for 24-657","URL":"https://www.supremecourt.gov/docket/docketfiles/html/public/24-657.html","author":[{"family":"Firebaugh","given":"Brian"}],"accessed":{"date-parts":[["2025",2,15]]},"issued":{"date-parts":[["2024",12,6]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Firebaugh, Docket for 24-657.</w:t>
      </w:r>
      <w:r w:rsidRPr="008E50B6">
        <w:rPr>
          <w:rFonts w:ascii="Times New Roman" w:hAnsi="Times New Roman" w:cs="Times New Roman"/>
        </w:rPr>
        <w:fldChar w:fldCharType="end"/>
      </w:r>
    </w:p>
    <w:p w14:paraId="40A95943" w14:textId="2887AA31"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{"citationID":"doLfXrwi","properties":{"formattedCitation":"Mike [R-WI-8 Rep. Gallagher, \\uc0\\u8220{}Protecting Americans from Foreign Adversary Controlled Applications Act,\\uc0\\u8221{} Pub. L. No. 7521 (2024), https://www.congress.gov/bill/118th-congress/house-bill/7521.","plainCitation":"Mike [R-WI-8 Rep. Gallagher, “Protecting Americans from Foreign Adversary Controlled Applications Act,” Pub. L. No. 7521 (2024), https://www.congress.gov/bill/118th-congress/house-bill/7521.","noteIndex":330},"citationItems":[{"id":459,"uris":["http://zotero.org/users/16320372/items/WYIE52V8"],"itemData":{"id":459,"type":"bill","abstract":"Summary of H.R.7521 - 118th Congress (2023-2024): Protecting Americans from Foreign Adversary Controlled Applications Act","language":"eng","license":"Text is government work","note":"archive_location: 2024-03-05","number":"7521","title":"Protecting Americans from Foreign Adversary Controlled Applications Act","title-short":"H.R.7521 - 118th Congress (2023-2024)","URL":"https://www.congress.gov/bill/118th-congress/house-bill/7521","author":[{"family":"Rep. Gallagher","given":"Mike [R-WI-8"}],"accessed":{"date-parts":[["2025",2,16]]},"issued":{"date-parts":[["2024",3,14]]}}}],"schema":"https://github.com/citation-style-language/schema/raw/master/csl-citation.json"}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Mike [R-WI-8 Rep. Gallagher, “Protecting Americans from Foreign Adversary Controlled Applications Act,” Pub. L. No. 7521 (2024), https://www.congress.gov/bill/118th-congress/house-bill/7521.</w:t>
      </w:r>
      <w:r w:rsidRPr="008E50B6">
        <w:rPr>
          <w:rFonts w:ascii="Times New Roman" w:hAnsi="Times New Roman" w:cs="Times New Roman"/>
        </w:rPr>
        <w:fldChar w:fldCharType="end"/>
      </w:r>
    </w:p>
  </w:footnote>
  <w:footnote w:id="334">
    <w:p w14:paraId="3BD246AB" w14:textId="6124A6A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{"citationID":"EjQM6xg1","properties":{"formattedCitation":"\\uc0\\u8220{}A Tik-Tok-Ing Timebomb: How TikTok\\uc0\\u8217{}s Global Platform Anomalies Align with the Chinese Communist Party\\uc0\\u8217{}s Geostrategic Objectives\\uc0\\u8221{} (Network Contagion Research Institute, December 2023).","plainCitation":"“A Tik-Tok-Ing Timebomb: How TikTok’s Global Platform Anomalies Align with the Chinese Communist Party’s Geostrategic Objectives” (Network Contagion Research Institute, December 2023).","noteIndex":331},"citationItems":[{"id":457,"uris":["http://zotero.org/users/16320372/items/K7RPPKDM"],"itemData":{"id":457,"type":"document","abstract":"A report published on December 21 by the Network Contagion Research Institute and Rutgers University's Miller Center on Policing and Community Resilience concluded there was \"a strong possibility that TikTok systematically promotes or demotes content on the basis of whether it is aligned with or opposed to the interests of the Chinese government.\"","publisher":"Network Contagion Research Institute","title":"A Tik-Tok-ing Timebomb: How TikTok’s Global Platform Anomalies Align with the Chinese Communist Party’s Geostrategic Objectives","title-short":"A Tik-Tok-ing Timebomb","issued":{"date-parts":[["2023",12]]}}}],"schema":"https://github.com/citation-style-language/schema/raw/master/csl-citation.json"}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“A Tik-Tok-Ing Timebomb: How TikTok’s Global Platform Anomalies Align with the Chinese Communist Party’s Geostrategic Objectives” (Network Contagion Research Institute, December 2023).</w:t>
      </w:r>
      <w:r w:rsidRPr="008E50B6">
        <w:rPr>
          <w:rFonts w:ascii="Times New Roman" w:hAnsi="Times New Roman" w:cs="Times New Roman"/>
        </w:rPr>
        <w:fldChar w:fldCharType="end"/>
      </w:r>
    </w:p>
  </w:footnote>
  <w:footnote w:id="335">
    <w:p w14:paraId="0CEDD41C" w14:textId="158B6CE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{"citationID":"9uMHRSmc","properties":{"formattedCitation":"\\uc0\\u8220{}A Tik-Tok-Ing Timebomb.\\uc0\\u8221{}","plainCitation":"“A Tik-Tok-Ing Timebomb.”","noteIndex":332},"citationItems":[{"id":457,"uris":["http://zotero.org/users/16320372/items/K7RPPKDM"],"itemData":{"id":457,"type":"document","abstract":"A report published on December 21 by the Network Contagion Research Institute and Rutgers University's Miller Center on Policing and Community Resilience concluded there was \"a strong possibility that TikTok systematically promotes or demotes content on the basis of whether it is aligned with or opposed to the interests of the Chinese government.\"","publisher":"Network Contagion Research Institute","title":"A Tik-Tok-ing Timebomb: How TikTok’s Global Platform Anomalies Align with the Chinese Communist Party’s Geostrategic Objectives","title-short":"A Tik-Tok-ing Timebomb","issued":{"date-parts":[["2023",12]]}}}],"schema":"https://github.com/citation-style-language/schema/raw/master/csl-citation.json"}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“A Tik-Tok-Ing Timebomb.”</w:t>
      </w:r>
      <w:r w:rsidRPr="008E50B6">
        <w:rPr>
          <w:rFonts w:ascii="Times New Roman" w:hAnsi="Times New Roman" w:cs="Times New Roman"/>
        </w:rPr>
        <w:fldChar w:fldCharType="end"/>
      </w:r>
    </w:p>
  </w:footnote>
  <w:footnote w:id="336">
    <w:p w14:paraId="1AEEDC50" w14:textId="7816F30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{"citationID":"othnCLmo","properties":{"formattedCitation":"Sydney Dawson, \\uc0\\u8220{}You Can\\uc0\\u8217{}t Say That on TikTok: Cxnsxrshxp, Algorithmic (In)Visibility, and the Threat of Representation,\\uc0\\u8221{} n.d.","plainCitation":"Sydney Dawson, “You Can’t Say That on TikTok: Cxnsxrshxp, Algorithmic (In)Visibility, and the Threat of Representation,” n.d.","noteIndex":333},"citationItems":[{"id":455,"uris":["http://zotero.org/users/16320372/items/HDBDQ8GN"],"itemData":{"id":455,"type":"article-journal","abstract":"In our current age of the internet, artificial intelligence, machine learning, and algorithms are a nearly ubiquitous feature of online experience. Social media is a key element of the diverse landscape of the internet, and the increased reliance on algorithms by these platforms in recent years marks a shift away from networking the self to algorithmizing the self, or understanding oneself not through social connections but through the versions of the self represented by recommender algorithms. TikTok, a short-form video content platform, has quickly become one of the most popular social media platforms in North America, partially because of its highly engaging content suggestion algorithm. However, algorithms are not neutral actors, and both reflect and shape the biases of developers, users, and other key stakeholders.","language":"en","source":"Zotero","title":"You Can’t Say That on TikTok: Cxnsxrshxp, Algorithmic (In)Visibility, and the Threat of Representation","author":[{"family":"Dawson","given":"Sydney"}]}}],"schema":"https://github.com/citation-style-language/schema/raw/master/csl-citation.json"}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Sydney Dawson, “You Can’t Say That on TikTok: </w:t>
      </w:r>
      <w:proofErr w:type="spellStart"/>
      <w:r w:rsidRPr="008E50B6">
        <w:rPr>
          <w:rFonts w:ascii="Times New Roman" w:hAnsi="Times New Roman" w:cs="Times New Roman"/>
          <w:kern w:val="0"/>
        </w:rPr>
        <w:t>Cxnsxrshxp</w:t>
      </w:r>
      <w:proofErr w:type="spellEnd"/>
      <w:r w:rsidRPr="008E50B6">
        <w:rPr>
          <w:rFonts w:ascii="Times New Roman" w:hAnsi="Times New Roman" w:cs="Times New Roman"/>
          <w:kern w:val="0"/>
        </w:rPr>
        <w:t>, Algorithmic (In)Visibility, and the Threat of Representation,” n.d.</w:t>
      </w:r>
      <w:r w:rsidRPr="008E50B6">
        <w:rPr>
          <w:rFonts w:ascii="Times New Roman" w:hAnsi="Times New Roman" w:cs="Times New Roman"/>
        </w:rPr>
        <w:fldChar w:fldCharType="end"/>
      </w:r>
    </w:p>
  </w:footnote>
  <w:footnote w:id="337">
    <w:p w14:paraId="5886ADFF" w14:textId="25A8F13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{"citationID":"TRY3EET8","properties":{"formattedCitation":"Charles Gibson, \\uc0\\u8220{}China\\uc0\\u8217{}s Facebook Status: Blocked,\\uc0\\u8221{} {\\i{}ABC News}, July 8, 2009, http://blogs.abcnews.com/theworldnewser/2009/07/chinas-facebook-status-blocked.html.","plainCitation":"Charles Gibson, “China’s Facebook Status: Blocked,” ABC News, July 8, 2009, http://blogs.abcnews.com/theworldnewser/2009/07/chinas-facebook-status-blocked.html.","noteIndex":334},"citationItems":[{"id":469,"uris":["http://zotero.org/users/16320372/items/VU946FRC"],"itemData":{"id":469,"type":"article-newspaper","abstract":"Get breaking national and world news, broadcast video coverage, and exclusive interviews. Find the top news online at ABC news.","container-title":"ABC News","language":"en","title":"China's Facebook Status: Blocked","title-short":"China's Facebook Status","URL":"http://blogs.abcnews.com/theworldnewser/2009/07/chinas-facebook-status-blocked.html","author":[{"literal":"Charles Gibson"}],"accessed":{"date-parts":[["2025",2,16]]},"issued":{"date-parts":[["2009",7,8]]}}}],"schema":"https://github.com/citation-style-language/schema/raw/master/csl-citation.json"}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Charles Gibson, “China’s Facebook Status: Blocked,” </w:t>
      </w:r>
      <w:r w:rsidRPr="008E50B6">
        <w:rPr>
          <w:rFonts w:ascii="Times New Roman" w:hAnsi="Times New Roman" w:cs="Times New Roman"/>
          <w:i/>
          <w:iCs/>
          <w:kern w:val="0"/>
        </w:rPr>
        <w:t>ABC News</w:t>
      </w:r>
      <w:r w:rsidRPr="008E50B6">
        <w:rPr>
          <w:rFonts w:ascii="Times New Roman" w:hAnsi="Times New Roman" w:cs="Times New Roman"/>
          <w:kern w:val="0"/>
        </w:rPr>
        <w:t>, July 8, 2009, http://blogs.abcnews.com/theworldnewser/2009/07/chinas-facebook-status-blocked.html.</w:t>
      </w:r>
      <w:r w:rsidRPr="008E50B6">
        <w:rPr>
          <w:rFonts w:ascii="Times New Roman" w:hAnsi="Times New Roman" w:cs="Times New Roman"/>
        </w:rPr>
        <w:fldChar w:fldCharType="end"/>
      </w:r>
    </w:p>
  </w:footnote>
  <w:footnote w:id="338">
    <w:p w14:paraId="41CDEDAC" w14:textId="034B8B3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Per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{"citationID":"z7yGcTYZ","properties":{"formattedCitation":"Per Curiam, Tiktok Inc. v. Garland.","plainCitation":"Per Curiam, Tiktok Inc. v. Garland.","noteIndex":335},"citationItems":[{"id":446,"uris":["http://zotero.org/users/16320372/items/ADCFBGAK"],"itemData":{"id":446,"type":"legal_case","authority":"Supreme Court of the United States","language":"en","number":"24–656","title":"Tiktok Inc. v. Garland","author":[{"literal":"Per Curiam"}],"issued":{"date-parts":[["2025",1,17]]}}}],"schema":"https://github.com/citation-style-language/schema/raw/master/csl-citation.json"}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rPr>
        <w:t>Per</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Curiam</w:t>
      </w:r>
      <w:proofErr w:type="spellEnd"/>
      <w:r w:rsidRPr="008E50B6">
        <w:rPr>
          <w:rFonts w:ascii="Times New Roman" w:hAnsi="Times New Roman" w:cs="Times New Roman"/>
        </w:rPr>
        <w:t xml:space="preserve">, </w:t>
      </w:r>
      <w:proofErr w:type="spellStart"/>
      <w:r w:rsidRPr="008E50B6">
        <w:rPr>
          <w:rFonts w:ascii="Times New Roman" w:hAnsi="Times New Roman" w:cs="Times New Roman"/>
        </w:rPr>
        <w:t>Tiktok</w:t>
      </w:r>
      <w:proofErr w:type="spellEnd"/>
      <w:r w:rsidRPr="008E50B6">
        <w:rPr>
          <w:rFonts w:ascii="Times New Roman" w:hAnsi="Times New Roman" w:cs="Times New Roman"/>
        </w:rPr>
        <w:t xml:space="preserve"> Inc. v. Garland.</w:t>
      </w:r>
      <w:r w:rsidRPr="008E50B6">
        <w:rPr>
          <w:rFonts w:ascii="Times New Roman" w:hAnsi="Times New Roman" w:cs="Times New Roman"/>
        </w:rPr>
        <w:fldChar w:fldCharType="end"/>
      </w:r>
      <w:r w:rsidRPr="008E50B6">
        <w:rPr>
          <w:rFonts w:ascii="Times New Roman" w:hAnsi="Times New Roman" w:cs="Times New Roman"/>
        </w:rPr>
        <w:t xml:space="preserve"> 14</w:t>
      </w:r>
      <w:r>
        <w:rPr>
          <w:rFonts w:ascii="Times New Roman" w:hAnsi="Times New Roman" w:cs="Times New Roman"/>
        </w:rPr>
        <w:t>.</w:t>
      </w:r>
    </w:p>
  </w:footnote>
  <w:footnote w:id="339">
    <w:p w14:paraId="1423B7C1" w14:textId="7AD89D0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{"citationID":"aVU6XSto","properties":{"formattedCitation":"Warren Murray, \\uc0\\u8220{}Edward Snowden\\uc0\\u8217{}s NSA Surveillance Revelations Strain China-US Relations,\\uc0\\u8221{} {\\i{}The Guardian}, June 13, 2013, sec. World news, https://www.theguardian.com/world/2013/jun/13/snowden-revelations-nsa-china-relations; Parasol, {\\i{}AI Development and the \\uc0\\u8216{}Fuzzy Logic\\uc0\\u8217{} of Chinese Cyber Security and Data Laws}.","plainCitation":"Warren Murray, “Edward Snowden’s NSA Surveillance Revelations Strain China-US Relations,” The Guardian, June 13, 2013, sec. World news, https://www.theguardian.com/world/2013/jun/13/snowden-revelations-nsa-china-relations; Parasol, AI Development and the ‘Fuzzy Logic’ of Chinese Cyber Security and Data Laws.","noteIndex":336},"citationItems":[{"id":451,"uris":["http://zotero.org/users/16320372/items/GVXRW954"],"itemData":{"id":451,"type":"article-newspaper","abstract":"State-run China Daily points to countries' 'soured relationship' on cybersecurity and suggests huge surveillance net is unjustified","container-title":"The Guardian","ISSN":"0261-3077","language":"en-GB","section":"World news","source":"The Guardian","title":"Edward Snowden's NSA surveillance revelations strain China-US relations","URL":"https://www.theguardian.com/world/2013/jun/13/snowden-revelations-nsa-china-relations","author":[{"family":"Murray","given":"Warren"}],"accessed":{"date-parts":[["2025",2,16]]},"issued":{"date-parts":[["2013",6,13]]}}},{"id":233,"uris":["http://zotero.org/users/16320372/items/NHTKG935"],"itemData":{"id":233,"type":"book","abstract":"The book examines the extent to which Chinese cyber and network security laws and policies act as a constraint on the emergence of Chinese entrepreneurialism and innovation. Specifically, how the contradictions and tensions between data localisation laws (as part of Network Sovereignty policies) affect innovation in artificial intelligence (AI). The book surveys the globalised R&amp;amp;D networks, and how the increasing use of open-source platforms by leading Chinese AI firms during 2017–2020, exacerbated the apparent contradiction between Network Sovereignty and Chinese innovation. The drafting of the Cyber Security Law did not anticipate the changing nature of globalised AI innovation. It is argued that the deliberate deployment of what the book refers to as 'fuzzy logic' in drafting the Cyber Security Law allowed regulators to subsequently interpret key terms regarding data in that Law in a fluid and flexible fashion to benefit Chinese innovation.","event-place":"Cambridge","ISBN":"978-1-316-51336-1","note":"DOI: 10.1017/9781009064804","publisher":"Cambridge University Press","publisher-place":"Cambridge","source":"Cambridge University Press","title":"AI Development and the ‘Fuzzy Logic' of Chinese Cyber Security and Data Laws","URL":"https://www.cambridge.org/core/books/ai-development-and-the-fuzzy-logic-of-chinese-cyber-security-and-data-laws/B2218626FCB37E0DC01D4BE7026B9BAB","author":[{"family":"Parasol","given":"Max"}],"accessed":{"date-parts":[["2025",2,6]]},"issued":{"date-parts":[["2021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Warren Murray, “Edward Snowden’s NSA Surveillance Revelations Strain China-US Relations,” </w:t>
      </w:r>
      <w:r w:rsidRPr="008E50B6">
        <w:rPr>
          <w:rFonts w:ascii="Times New Roman" w:hAnsi="Times New Roman" w:cs="Times New Roman"/>
          <w:i/>
          <w:iCs/>
          <w:kern w:val="0"/>
        </w:rPr>
        <w:t>The Guardian</w:t>
      </w:r>
      <w:r w:rsidRPr="008E50B6">
        <w:rPr>
          <w:rFonts w:ascii="Times New Roman" w:hAnsi="Times New Roman" w:cs="Times New Roman"/>
          <w:kern w:val="0"/>
        </w:rPr>
        <w:t xml:space="preserve">, June 13, 2013, sec. World news, https://www.theguardian.com/world/2013/jun/13/snowden-revelations-nsa-china-relations; Parasol, </w:t>
      </w:r>
      <w:r w:rsidRPr="008E50B6">
        <w:rPr>
          <w:rFonts w:ascii="Times New Roman" w:hAnsi="Times New Roman" w:cs="Times New Roman"/>
          <w:i/>
          <w:iCs/>
          <w:kern w:val="0"/>
        </w:rPr>
        <w:t>AI Development and the ‘Fuzzy Logic’ of Chinese Cyber Security and Data Laws</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130</w:t>
      </w:r>
      <w:r>
        <w:rPr>
          <w:rFonts w:ascii="Times New Roman" w:hAnsi="Times New Roman" w:cs="Times New Roman"/>
        </w:rPr>
        <w:t>.</w:t>
      </w:r>
    </w:p>
  </w:footnote>
  <w:footnote w:id="340">
    <w:p w14:paraId="394D198A" w14:textId="3D55CA8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{"citationID":"txG9IT0w","properties":{"formattedCitation":"Jack Nicas, Raymond Zhong, and Daisuke Wakabayashi, \\uc0\\u8220{}Inside Apple\\uc0\\u8217{}s Compromises in China,\\uc0\\u8221{} {\\i{}The New York Times}, June 17, 2021, https://www.nytimes.com/2021/05/17/technology/apple-china-censorship-data.html.","plainCitation":"Jack Nicas, Raymond Zhong, and Daisuke Wakabayashi, “Inside Apple’s Compromises in China,” The New York Times, June 17, 2021, https://www.nytimes.com/2021/05/17/technology/apple-china-censorship-data.html.","noteIndex":337},"citationItems":[{"id":452,"uris":["http://zotero.org/users/16320372/items/54F2LJBL"],"itemData":{"id":452,"type":"article-newspaper","container-title":"The New York Times","title":"Inside Apple’s Compromises in China","URL":"https://www.nytimes.com/2021/05/17/technology/apple-china-censorship-data.html","author":[{"literal":"Jack Nicas"},{"literal":"Raymond Zhong"},{"literal":"Daisuke Wakabayashi"}],"accessed":{"date-parts":[["2025",2,16]]},"issued":{"date-parts":[["2021",6,17]]}}}],"schema":"https://github.com/citation-style-language/schema/raw/master/csl-citation.json"}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Jack Nicas, Raymond Zhong, and Daisuke Wakabayashi, “Inside Apple’s Compromises in China,” </w:t>
      </w:r>
      <w:r w:rsidRPr="008E50B6">
        <w:rPr>
          <w:rFonts w:ascii="Times New Roman" w:hAnsi="Times New Roman" w:cs="Times New Roman"/>
          <w:i/>
          <w:iCs/>
          <w:kern w:val="0"/>
        </w:rPr>
        <w:t>The New York Times</w:t>
      </w:r>
      <w:r w:rsidRPr="008E50B6">
        <w:rPr>
          <w:rFonts w:ascii="Times New Roman" w:hAnsi="Times New Roman" w:cs="Times New Roman"/>
          <w:kern w:val="0"/>
        </w:rPr>
        <w:t>, June 17, 2021, https://www.nytimes.com/2021/05/17/technology/apple-china-censorship-data.html.</w:t>
      </w:r>
      <w:r w:rsidRPr="008E50B6">
        <w:rPr>
          <w:rFonts w:ascii="Times New Roman" w:hAnsi="Times New Roman" w:cs="Times New Roman"/>
        </w:rPr>
        <w:fldChar w:fldCharType="end"/>
      </w:r>
    </w:p>
  </w:footnote>
  <w:footnote w:id="341">
    <w:p w14:paraId="5DD9A656" w14:textId="1C0E3D4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{"citationID":"eVQ3YLsF","properties":{"formattedCitation":"Abkowitz, Seetharaman, and Dou, \\uc0\\u8220{}Facebook Is Trying Everything to Re-Enter China\\uc0\\u8212{}and It\\uc0\\u8217{}s Not Working.\\uc0\\u8221{}","plainCitation":"Abkowitz, Seetharaman, and Dou, “Facebook Is Trying Everything to Re-Enter China—and It’s Not Working.”","dontUpdate":true,"noteIndex":338},"citationItems":[{"id":467,"uris":["http://zotero.org/users/16320372/items/KBP7ZDUS"],"itemData":{"id":467,"type":"article-newspaper","abstract":"Since Chinese regulators blocked Facebook in 2009, CEO Mark Zuckerberg has hired well-connected executives, developed censorship tools and even taken a ‘smog jog’ in Beijing—but the company has made no visible headway.","container-title":"Wall Street Journal","ISSN":"0099-9660","language":"en-US","section":"Tech","source":"www.wsj.com","title":"Facebook Is Trying Everything to Re-Enter China—and It’s Not Working","URL":"https://www.wsj.com/articles/mark-zuckerbergs-beijing-blues-1485791106","author":[{"family":"Abkowitz","given":"Alyssa"},{"family":"Seetharaman","given":"Deepa"},{"family":"Dou","given":"Eva"}],"accessed":{"date-parts":[["2025",2,16]]},"issued":{"date-parts":[["2017",1,30]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Seetharaman </w:t>
      </w:r>
      <w:proofErr w:type="spellStart"/>
      <w:r w:rsidRPr="008E50B6">
        <w:rPr>
          <w:rFonts w:ascii="Times New Roman" w:hAnsi="Times New Roman" w:cs="Times New Roman"/>
          <w:kern w:val="0"/>
        </w:rPr>
        <w:t>Abkowitz</w:t>
      </w:r>
      <w:proofErr w:type="spellEnd"/>
      <w:r w:rsidRPr="008E50B6">
        <w:rPr>
          <w:rFonts w:ascii="Times New Roman" w:hAnsi="Times New Roman" w:cs="Times New Roman"/>
          <w:kern w:val="0"/>
        </w:rPr>
        <w:t xml:space="preserve"> and Dou, “Facebook Is Trying Everything to Re-Enter China—and It’s Not Working.”</w:t>
      </w:r>
      <w:r w:rsidRPr="008E50B6">
        <w:rPr>
          <w:rFonts w:ascii="Times New Roman" w:hAnsi="Times New Roman" w:cs="Times New Roman"/>
        </w:rPr>
        <w:fldChar w:fldCharType="end"/>
      </w:r>
    </w:p>
  </w:footnote>
  <w:footnote w:id="342">
    <w:p w14:paraId="01CF1DF8" w14:textId="4AB9688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{"citationID":"zGIhCF45","properties":{"formattedCitation":"Josh Chin and Liza Lin, {\\i{}Surveillance State\\uc0\\u8239{}: Inside China\\uc0\\u8217{}s Quest to Launch a New Era of Social Control} (St. Martin\\uc0\\u8217{}s Press, 2022).","plainCitation":"Josh Chin and Liza Lin, Surveillance State : Inside China’s Quest to Launch a New Era of Social Control (St. Martin’s Press, 2022).","dontUpdate":true,"noteIndex":339},"citationItems":[{"id":465,"uris":["http://zotero.org/users/16320372/items/4XL53V5Z"],"itemData":{"id":465,"type":"book","ISBN":"978-1-250-24929-6","language":"English","publisher":"St.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Josh Chin and Liza Lin, </w:t>
      </w:r>
      <w:r w:rsidRPr="008E50B6">
        <w:rPr>
          <w:rFonts w:ascii="Times New Roman" w:hAnsi="Times New Roman" w:cs="Times New Roman"/>
          <w:i/>
          <w:iCs/>
          <w:kern w:val="0"/>
        </w:rPr>
        <w:t>Surveillance State: Inside China’s Quest to Launch a New Era of Social Control</w:t>
      </w:r>
      <w:r w:rsidRPr="008E50B6">
        <w:rPr>
          <w:rFonts w:ascii="Times New Roman" w:hAnsi="Times New Roman" w:cs="Times New Roman"/>
          <w:kern w:val="0"/>
        </w:rPr>
        <w:t xml:space="preserve"> (St. Martin’s Press, 2022).</w:t>
      </w:r>
      <w:r w:rsidRPr="008E50B6">
        <w:rPr>
          <w:rFonts w:ascii="Times New Roman" w:hAnsi="Times New Roman" w:cs="Times New Roman"/>
        </w:rPr>
        <w:fldChar w:fldCharType="end"/>
      </w:r>
    </w:p>
  </w:footnote>
  <w:footnote w:id="343">
    <w:p w14:paraId="01BD55B7" w14:textId="1B580EA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{"citationID":"9y1Uqqky","properties":{"formattedCitation":"Aristotle, {\\i{}Metaphysics}, vol. X (Harvard University Press, Loeb Classical Library, 1935).","plainCitation":"Aristotle, Metaphysics, vol. X (Harvard University Press, Loeb Classical Library, 1935).","noteIndex":340},"citationItems":[{"id":464,"uris":["http://zotero.org/users/16320372/items/FTWSITGI"],"itemData":{"id":464,"type":"book","publisher":"Harvard University Press, Loeb Classical Library","title":"Metaphysics","volume":"X","author":[{"literal":"Aristotle"}],"issued":{"date-parts":[["1935"]]}}}],"schema":"https://github.com/citation-style-language/schema/raw/master/csl-citation.json"}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Aristotle, </w:t>
      </w:r>
      <w:r w:rsidRPr="008E50B6">
        <w:rPr>
          <w:rFonts w:ascii="Times New Roman" w:hAnsi="Times New Roman" w:cs="Times New Roman"/>
          <w:i/>
          <w:iCs/>
          <w:kern w:val="0"/>
        </w:rPr>
        <w:t>Metaphysics</w:t>
      </w:r>
      <w:r w:rsidRPr="008E50B6">
        <w:rPr>
          <w:rFonts w:ascii="Times New Roman" w:hAnsi="Times New Roman" w:cs="Times New Roman"/>
          <w:kern w:val="0"/>
        </w:rPr>
        <w:t>, vol. X (Harvard University Press, Loeb Classical Library, 1935).</w:t>
      </w:r>
      <w:r w:rsidRPr="008E50B6">
        <w:rPr>
          <w:rFonts w:ascii="Times New Roman" w:hAnsi="Times New Roman" w:cs="Times New Roman"/>
        </w:rPr>
        <w:fldChar w:fldCharType="end"/>
      </w:r>
      <w:r w:rsidRPr="008E50B6">
        <w:rPr>
          <w:rFonts w:ascii="Times New Roman" w:hAnsi="Times New Roman" w:cs="Times New Roman"/>
        </w:rPr>
        <w:t xml:space="preserve"> Translated by Jeffrey Henderson. 9, 11 [“Thus unity is the measure of all things, because we learn of what the substance is composed by dividing it, in respect of either quality or form”]</w:t>
      </w:r>
    </w:p>
    <w:p w14:paraId="578DFDCF" w14:textId="7777777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t>[“The measure is akin to the thing measured.”]</w:t>
      </w:r>
    </w:p>
  </w:footnote>
  <w:footnote w:id="344">
    <w:p w14:paraId="7D4EE51A" w14:textId="699F5B9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{"citationID":"GwJSPvn3","properties":{"formattedCitation":"Girard, {\\i{}All Desire Is a Desire for Being}.","plainCitation":"Girard, All Desire Is a Desire for Being.","noteIndex":341},"citationItems":[{"id":278,"uris":["http://zotero.org/users/16320372/items/P3D4SSTY"],"itemData":{"id":278,"type":"book","collection-title":"Penguin classics","event-place":"London","ISBN":"978-0-241-54323-8","language":"eng","number-of-pages":"317","publisher":"Penguin Classics","publisher-place":"London","source":"K10plus ISBN","title":"All desire is a desire for being: essential writings","title-short":"All desire is a desire for being","author":[{"family":"Girard","given":"René"}],"editor":[{"family":"Haven","given":"Cynthia L."}],"issued":{"date-parts":[["2023"]]}}}],"schema":"https://github.com/citation-style-language/schema/raw/master/csl-citation.json"}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Girard, </w:t>
      </w:r>
      <w:r w:rsidRPr="008E50B6">
        <w:rPr>
          <w:rFonts w:ascii="Times New Roman" w:hAnsi="Times New Roman" w:cs="Times New Roman"/>
          <w:i/>
          <w:iCs/>
          <w:kern w:val="0"/>
        </w:rPr>
        <w:t>All Desire Is a Desire for Being</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99.</w:t>
      </w:r>
    </w:p>
  </w:footnote>
  <w:footnote w:id="345">
    <w:p w14:paraId="56B8191F" w14:textId="69DAC7D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{"citationID":"bglAiUid","properties":{"formattedCitation":"George Orwell, {\\i{}1984} (Houghton Mifflin Harcourt Publishing Company, 1949).","plainCitation":"George Orwell, 1984 (Houghton Mifflin Harcourt Publishing Company, 1949).","noteIndex":342},"citationItems":[{"id":516,"uris":["http://zotero.org/users/16320372/items/RNRF8BES"],"itemData":{"id":516,"type":"book","publisher":"Houghton Mifflin Harcourt Publishing Company","title":"1984","author":[{"literal":"George Orwell"}],"issued":{"date-parts":[["1949",6,8]]}}}],"schema":"https://github.com/citation-style-language/schema/raw/master/csl-citation.json"}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George Orwell, </w:t>
      </w:r>
      <w:r w:rsidRPr="008E50B6">
        <w:rPr>
          <w:rFonts w:ascii="Times New Roman" w:hAnsi="Times New Roman" w:cs="Times New Roman"/>
          <w:i/>
          <w:iCs/>
          <w:kern w:val="0"/>
        </w:rPr>
        <w:t>1984</w:t>
      </w:r>
      <w:r w:rsidRPr="008E50B6">
        <w:rPr>
          <w:rFonts w:ascii="Times New Roman" w:hAnsi="Times New Roman" w:cs="Times New Roman"/>
          <w:kern w:val="0"/>
        </w:rPr>
        <w:t xml:space="preserve"> (Houghton Mifflin Harcourt Publishing Company, 1949).</w:t>
      </w:r>
      <w:r w:rsidRPr="008E50B6">
        <w:rPr>
          <w:rFonts w:ascii="Times New Roman" w:hAnsi="Times New Roman" w:cs="Times New Roman"/>
        </w:rPr>
        <w:fldChar w:fldCharType="end"/>
      </w:r>
      <w:r w:rsidRPr="008E50B6">
        <w:rPr>
          <w:rFonts w:ascii="Times New Roman" w:hAnsi="Times New Roman" w:cs="Times New Roman"/>
        </w:rPr>
        <w:t xml:space="preserve"> 24. </w:t>
      </w:r>
    </w:p>
  </w:footnote>
  <w:footnote w:id="346">
    <w:p w14:paraId="6FA88BB5" w14:textId="7B3D777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{"citationID":"cCPoDFva","properties":{"formattedCitation":"Haruki Murakami, Jay Rubin, and Philip Gabriel, {\\i{}1Q84} (Alfred A. Knopf, 2011), https://find.library.duke.edu/catalog/DUKE005133905.","plainCitation":"Haruki Murakami, Jay Rubin, and Philip Gabriel, 1Q84 (Alfred A. Knopf, 2011), https://find.library.duke.edu/catalog/DUKE005133905.","dontUpdate":true,"noteIndex":343},"citationItems":[{"id":582,"uris":["http://zotero.org/users/16320372/items/TSHKI2PY"],"itemData":{"id":582,"type":"book","ISBN":"978-0-307-59331-3","language":"English","publisher":"Alfred A. Knopf","source":"find.library.duke.edu","title":"1Q84","URL":"https://find.library.duke.edu/catalog/DUKE005133905","author":[{"family":"Murakami","given":"Haruki"},{"family":"Rubin","given":"Jay"},{"family":"Gabriel","given":"Philip"}],"accessed":{"date-parts":[["2025",3,2]]},"issued":{"date-parts":[["2011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Haruki Murakami, Jay Rubin, and Philip Gabriel, </w:t>
      </w:r>
      <w:r w:rsidRPr="008E50B6">
        <w:rPr>
          <w:rFonts w:ascii="Times New Roman" w:hAnsi="Times New Roman" w:cs="Times New Roman"/>
          <w:i/>
          <w:iCs/>
          <w:kern w:val="0"/>
        </w:rPr>
        <w:t>1Q84</w:t>
      </w:r>
      <w:r w:rsidRPr="008E50B6">
        <w:rPr>
          <w:rFonts w:ascii="Times New Roman" w:hAnsi="Times New Roman" w:cs="Times New Roman"/>
          <w:kern w:val="0"/>
        </w:rPr>
        <w:t xml:space="preserve"> (Alfred A. Knopf, 2011).</w:t>
      </w:r>
      <w:r w:rsidRPr="008E50B6">
        <w:rPr>
          <w:rFonts w:ascii="Times New Roman" w:hAnsi="Times New Roman" w:cs="Times New Roman"/>
        </w:rPr>
        <w:fldChar w:fldCharType="end"/>
      </w:r>
      <w:r w:rsidRPr="008E50B6">
        <w:rPr>
          <w:rFonts w:ascii="Times New Roman" w:hAnsi="Times New Roman" w:cs="Times New Roman"/>
        </w:rPr>
        <w:t xml:space="preserve"> 135.</w:t>
      </w:r>
    </w:p>
  </w:footnote>
  <w:footnote w:id="347">
    <w:p w14:paraId="3004899A" w14:textId="08E132E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{"citationID":"vPRh2x51","properties":{"formattedCitation":"{\\i{}The Book of Chuang Tzu}.","plainCitation":"The Book of Chuang Tzu.","noteIndex":344},"citationItems":[{"id":280,"uris":["http://zotero.org/users/16320372/items/ZL4BS3M2"],"itemData":{"id":280,"type":"book","abstract":"A masterpiece of ancient Chinese philosophy, second in influence only to the Tao Te Ching  One of the founders of Taoism, Chuang Tzu was firmly opposed to Confucian values of order, control, and hierarchy, believing the perfect state to be one where primal, innate nature rules. Full of profundity as well as tricks, knaves, sages, jokers, unbelievably named people, and uptight Confucians, The Book of Chuang Tzu perceives the Tao-the Way of Nature- not as a term to be explained but as a path to walk. Radical and subversive, employing wit, humor, and shock tactics, The Book of Chuang Tzu offers an intriguing look deep into Chinese culture.For more than seventy years, Penguin has been the leading publisher of classic literature in the English-speaking world. With more than 1,700 titles, Penguin Classics represents a global bookshelf of the best works throughout history and across genres and disciplines. Readers trust the series to provide authoritative texts enhanced by introductions and notes by distinguished scholars and contemporary authors, as well as up-to-date translations by award-winning translators.","ISBN":"978-0-14-045537-3","language":"en","note":"Google-Books-ID: GINY0yIseaUC","number-of-pages":"527","publisher":"Penguin Publishing Group","source":"Google Books","title":"The Book of Chuang Tzu","issued":{"date-parts":[["2007",4,6]]}}}],"schema":"https://github.com/citation-style-language/schema/raw/master/csl-citation.json"}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i/>
          <w:iCs/>
          <w:kern w:val="0"/>
        </w:rPr>
        <w:t>The Book of Chuang Tzu</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88</w:t>
      </w:r>
      <w:r>
        <w:rPr>
          <w:rFonts w:ascii="Times New Roman" w:hAnsi="Times New Roman" w:cs="Times New Roman"/>
        </w:rPr>
        <w:t>.</w:t>
      </w:r>
    </w:p>
  </w:footnote>
  <w:footnote w:id="348">
    <w:p w14:paraId="391FB3AF" w14:textId="0323FE2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{"citationID":"bwJ4aTFA","properties":{"formattedCitation":"Richard A. Berk, \\uc0\\u8220{}Artificial Intelligence, Predictive Policing, and Risk Assessment for Law Enforcement,\\uc0\\u8221{} {\\i{}Annual Review of Criminology} 4, no. Volume 4, 2021 (January 13, 2021): 209\\uc0\\u8211{}37, https://doi.org/10.1146/annurev-criminol-051520-012342.","plainCitation":"Richard A. Berk, “Artificial Intelligence, Predictive Policing, and Risk Assessment for Law Enforcement,” Annual Review of Criminology 4, no. Volume 4, 2021 (January 13, 2021): 209–37, https://doi.org/10.1146/annurev-criminol-051520-012342.","noteIndex":345},"citationItems":[{"id":545,"uris":["http://zotero.org/users/16320372/items/AVC2D8EX"],"itemData":{"id":545,"type":"article-journal","abstract":"There are widespread concerns about the use of artificial intelligence in law enforcement. Predictive policing and risk assessment are salient examples. Worries include the accuracy of forecasts that guide both activities, the prospect of bias, and an apparent lack of operational transparency. Nearly breathless media coverage of artificial intelligence helps shape the narrative. In this review, we address these issues by first unpacking depictions of artificial intelligence. Its use in predictive policing to forecast crimes in time and space is largely an exercise in spatial statistics that in principle can make policing more effective and more surgical. Its use in criminal justice risk assessment to forecast who will commit crimes is largely an exercise in adaptive, nonparametric regression. It can in principle allow law enforcement agencies to better provide for public safety with the least restrictive means necessary, which can mean far less use of incarceration. None of this is mysterious. Nevertheless, concerns about accuracy, fairness, and transparency are real, and there are tradeoffs between them for which there can be no technical fix. You can&amp;apos;t have it all. Solutions will be found through political and legislative processes achieving an acceptable balance between competing priorities.","container-title":"Annual Review of Criminology","DOI":"10.1146/annurev-criminol-051520-012342","ISSN":"2572-4568","issue":"Volume 4, 2021","language":"en","note":"publisher: Annual Reviews","page":"209-237","source":"www.annualreviews.org","title":"Artificial Intelligence, Predictive Policing, and Risk Assessment for Law Enforcement","volume":"4","author":[{"family":"Berk","given":"Richard A."}],"issued":{"date-parts":[["2021",1,13]]}}}],"schema":"https://github.com/citation-style-language/schema/raw/master/csl-citation.json"}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Richard A. Berk, “Artificial Intelligence, Predictive Policing, and Risk Assessment for Law Enforcement,” </w:t>
      </w:r>
      <w:r w:rsidRPr="008E50B6">
        <w:rPr>
          <w:rFonts w:ascii="Times New Roman" w:hAnsi="Times New Roman" w:cs="Times New Roman"/>
          <w:i/>
          <w:iCs/>
          <w:kern w:val="0"/>
        </w:rPr>
        <w:t>Annual Review of Criminology</w:t>
      </w:r>
      <w:r w:rsidRPr="008E50B6">
        <w:rPr>
          <w:rFonts w:ascii="Times New Roman" w:hAnsi="Times New Roman" w:cs="Times New Roman"/>
          <w:kern w:val="0"/>
        </w:rPr>
        <w:t xml:space="preserve"> 4, no. Volume 4, 2021 (January 13, 2021): 209–37, https://doi.org/10.1146/annurev-criminol-051520-012342.</w:t>
      </w:r>
      <w:r w:rsidRPr="008E50B6">
        <w:rPr>
          <w:rFonts w:ascii="Times New Roman" w:hAnsi="Times New Roman" w:cs="Times New Roman"/>
        </w:rPr>
        <w:fldChar w:fldCharType="end"/>
      </w:r>
    </w:p>
  </w:footnote>
  <w:footnote w:id="349">
    <w:p w14:paraId="103D1925" w14:textId="32247A1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{"citationID":"8GNiVSPi","properties":{"formattedCitation":"Juan Mas et al., \\uc0\\u8220{}CNN Inference Acceleration Using Low-Power Devices for Human Monitoring and Security Scenarios,\\uc0\\u8221{} {\\i{}Computers &amp; Electrical Engineering} 88 (December 1, 2020): 106859, https://doi.org/10.1016/j.compeleceng.2020.106859.","plainCitation":"Juan Mas et al., “CNN Inference Acceleration Using Low-Power Devices for Human Monitoring and Security Scenarios,” Computers &amp; Electrical Engineering 88 (December 1, 2020): 106859, https://doi.org/10.1016/j.compeleceng.2020.106859.","noteIndex":346},"citationItems":[{"id":547,"uris":["http://zotero.org/users/16320372/items/5G4ZTUB8"],"itemData":{"id":547,"type":"article-journal","abstract":"Security is currently one of the top concerns in our society. From governmental installations to private companies and medical institutions, they all have to address directly with security issues as: access to restricted information quarantine control, or criminal tracking. As an example, identifying patients is critical in hospitals or geriatrics in order to isolate infected people, which has proven to be a non- trivial issue with the COVID-19 pandemic that is currently affecting all countries, or to locate fled patients. Face recognition is then a non-intrusive alternative for performing these tasks. Although FaceNet from Google has proved to be almost perfect, in a multi-face scenario its performance decays rapidly. In order to mitigate this loss of performance, in this paper a cluster based on the Neural Computer Stick version 2 and OpenVINO by Intel is proposed. A detailed power and runtime study is shown for two programming models, namely: multithreading and multiprocessing. Furthermore, 3 different hosts have been considered. In the most efficient configuration, an average of 6 frames per second has been achieved using the Raspberry Pi 4 as host and with a power consumption of just 11.2W, increasing by a factor of 3.3X the energy efficiency with respect to a PC-based solution in a multi-face scenario.","container-title":"Computers &amp; Electrical Engineering","DOI":"10.1016/j.compeleceng.2020.106859","ISSN":"0045-7906","journalAbbreviation":"Computers &amp; Electrical Engineering","page":"106859","source":"ScienceDirect","title":"CNN Inference acceleration using low-power devices for human monitoring and security scenarios","volume":"88","author":[{"family":"Mas","given":"Juan"},{"family":"Panadero","given":"Teodoro"},{"family":"Botella","given":"Guillermo"},{"family":"Del Barrio","given":"Alberto A."},{"family":"García","given":"Carlos"}],"issued":{"date-parts":[["2020",12,1]]}}}],"schema":"https://github.com/citation-style-language/schema/raw/master/csl-citation.json"}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Juan Mas et al., “CNN Inference Acceleration Using Low-Power Devices for Human Monitoring and Security Scenarios,” </w:t>
      </w:r>
      <w:r w:rsidRPr="008E50B6">
        <w:rPr>
          <w:rFonts w:ascii="Times New Roman" w:hAnsi="Times New Roman" w:cs="Times New Roman"/>
          <w:i/>
          <w:iCs/>
          <w:kern w:val="0"/>
        </w:rPr>
        <w:t>Computers &amp; Electrical Engineering</w:t>
      </w:r>
      <w:r w:rsidRPr="008E50B6">
        <w:rPr>
          <w:rFonts w:ascii="Times New Roman" w:hAnsi="Times New Roman" w:cs="Times New Roman"/>
          <w:kern w:val="0"/>
        </w:rPr>
        <w:t xml:space="preserve"> 88 (December 1, 2020): 106859, https://doi.org/10.1016/j.compeleceng.2020.106859.</w:t>
      </w:r>
      <w:r w:rsidRPr="008E50B6">
        <w:rPr>
          <w:rFonts w:ascii="Times New Roman" w:hAnsi="Times New Roman" w:cs="Times New Roman"/>
        </w:rPr>
        <w:fldChar w:fldCharType="end"/>
      </w:r>
    </w:p>
  </w:footnote>
  <w:footnote w:id="350">
    <w:p w14:paraId="12FA4862" w14:textId="32BCA20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{"citationID":"vspnUlWu","properties":{"formattedCitation":"Mas et al.","plainCitation":"Mas et al.","noteIndex":347},"citationItems":[{"id":547,"uris":["http://zotero.org/users/16320372/items/5G4ZTUB8"],"itemData":{"id":547,"type":"article-journal","abstract":"Security is currently one of the top concerns in our society. From governmental installations to private companies and medical institutions, they all have to address directly with security issues as: access to restricted information quarantine control, or criminal tracking. As an example, identifying patients is critical in hospitals or geriatrics in order to isolate infected people, which has proven to be a non- trivial issue with the COVID-19 pandemic that is currently affecting all countries, or to locate fled patients. Face recognition is then a non-intrusive alternative for performing these tasks. Although FaceNet from Google has proved to be almost perfect, in a multi-face scenario its performance decays rapidly. In order to mitigate this loss of performance, in this paper a cluster based on the Neural Computer Stick version 2 and OpenVINO by Intel is proposed. A detailed power and runtime study is shown for two programming models, namely: multithreading and multiprocessing. Furthermore, 3 different hosts have been considered. In the most efficient configuration, an average of 6 frames per second has been achieved using the Raspberry Pi 4 as host and with a power consumption of just 11.2W, increasing by a factor of 3.3X the energy efficiency with respect to a PC-based solution in a multi-face scenario.","container-title":"Computers &amp; Electrical Engineering","DOI":"10.1016/j.compeleceng.2020.106859","ISSN":"0045-7906","journalAbbreviation":"Computers &amp; Electrical Engineering","page":"106859","source":"ScienceDirect","title":"CNN Inference acceleration using low-power devices for human monitoring and security scenarios","volume":"88","author":[{"family":"Mas","given":"Juan"},{"family":"Panadero","given":"Teodoro"},{"family":"Botella","given":"Guillermo"},{"family":"Del Barrio","given":"Alberto A."},{"family":"García","given":"Carlos"}],"issued":{"date-parts":[["2020",12,1]]}}}],"schema":"https://github.com/citation-style-language/schema/raw/master/csl-citation.json"}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Mas et al.</w:t>
      </w:r>
      <w:r w:rsidRPr="008E50B6">
        <w:rPr>
          <w:rFonts w:ascii="Times New Roman" w:hAnsi="Times New Roman" w:cs="Times New Roman"/>
        </w:rPr>
        <w:fldChar w:fldCharType="end"/>
      </w:r>
    </w:p>
  </w:footnote>
  <w:footnote w:id="351">
    <w:p w14:paraId="26B783F6" w14:textId="5E941BD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{"citationID":"bYl7p9TG","properties":{"formattedCitation":"Mas et al.","plainCitation":"Mas et al.","noteIndex":348},"citationItems":[{"id":547,"uris":["http://zotero.org/users/16320372/items/5G4ZTUB8"],"itemData":{"id":547,"type":"article-journal","abstract":"Security is currently one of the top concerns in our society. From governmental installations to private companies and medical institutions, they all have to address directly with security issues as: access to restricted information quarantine control, or criminal tracking. As an example, identifying patients is critical in hospitals or geriatrics in order to isolate infected people, which has proven to be a non- trivial issue with the COVID-19 pandemic that is currently affecting all countries, or to locate fled patients. Face recognition is then a non-intrusive alternative for performing these tasks. Although FaceNet from Google has proved to be almost perfect, in a multi-face scenario its performance decays rapidly. In order to mitigate this loss of performance, in this paper a cluster based on the Neural Computer Stick version 2 and OpenVINO by Intel is proposed. A detailed power and runtime study is shown for two programming models, namely: multithreading and multiprocessing. Furthermore, 3 different hosts have been considered. In the most efficient configuration, an average of 6 frames per second has been achieved using the Raspberry Pi 4 as host and with a power consumption of just 11.2W, increasing by a factor of 3.3X the energy efficiency with respect to a PC-based solution in a multi-face scenario.","container-title":"Computers &amp; Electrical Engineering","DOI":"10.1016/j.compeleceng.2020.106859","ISSN":"0045-7906","journalAbbreviation":"Computers &amp; Electrical Engineering","page":"106859","source":"ScienceDirect","title":"CNN Inference acceleration using low-power devices for human monitoring and security scenarios","volume":"88","author":[{"family":"Mas","given":"Juan"},{"family":"Panadero","given":"Teodoro"},{"family":"Botella","given":"Guillermo"},{"family":"Del Barrio","given":"Alberto A."},{"family":"García","given":"Carlos"}],"issued":{"date-parts":[["2020",12,1]]}}}],"schema":"https://github.com/citation-style-language/schema/raw/master/csl-citation.json"}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Mas et al.</w:t>
      </w:r>
      <w:r w:rsidRPr="008E50B6">
        <w:rPr>
          <w:rFonts w:ascii="Times New Roman" w:hAnsi="Times New Roman" w:cs="Times New Roman"/>
        </w:rPr>
        <w:fldChar w:fldCharType="end"/>
      </w:r>
    </w:p>
  </w:footnote>
  <w:footnote w:id="352">
    <w:p w14:paraId="694E3C39" w14:textId="7BCA5BA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{"citationID":"ffxlwBMD","properties":{"formattedCitation":"Debaditya Roy and Basura Fernando, \\uc0\\u8220{}Predicting the Next Action by Modeling the Abstract Goal,\\uc0\\u8221{} in {\\i{}Pattern Recognition}, ed. Apostolos Antonacopoulos et al. (Cham: Springer Nature Switzerland, 2025), 162\\uc0\\u8211{}77, https://doi.org/10.1007/978-3-031-78354-8_11.","plainCitation":"Debaditya Roy and Basura Fernando, “Predicting the Next Action by Modeling the Abstract Goal,” in Pattern Recognition, ed. Apostolos Antonacopoulos et al. (Cham: Springer Nature Switzerland, 2025), 162–77, https://doi.org/10.1007/978-3-031-78354-8_11.","noteIndex":349},"citationItems":[{"id":550,"uris":["http://zotero.org/users/16320372/items/X2JZSI7C"],"itemData":{"id":550,"type":"paper-conference","abstract":"The problem of predicting human actions from observed videos is an inherently uncertain one. We present an action anticipation model that leverages latent goal information to reduce the uncertainty in future predictions. We develop a latent variable representing goal information called abstract goal which is conditioned on observed sequences of visual features for action anticipation. We design the abstract goal as a distribution whose parameters are estimated using a variational recurrent model. We sample multiple candidates for the next action and use goal consistency criterion to determine the best candidate that follows from the abstract goal. Our method obtains impressive results on the very challenging Epic-Kitchens55 (EK55) and good results in Epic-Kitchens100 (EK100) datasets. Code is available at https://github.com/LAHAproject/Abstract_Goal","container-title":"Pattern Recognition","DOI":"10.1007/978-3-031-78354-8_11","event-place":"Cham","ISBN":"978-3-031-78354-8","language":"en","page":"162-177","publisher":"Springer Nature Switzerland","publisher-place":"Cham","source":"Springer Link","title":"Predicting the Next Action by Modeling the Abstract Goal","author":[{"family":"Roy","given":"Debaditya"},{"family":"Fernando","given":"Basura"}],"editor":[{"family":"Antonacopoulos","given":"Apostolos"},{"family":"Chaudhuri","given":"Subhasis"},{"family":"Chellappa","given":"Rama"},{"family":"Liu","given":"Cheng-Lin"},{"family":"Bhattacharya","given":"Saumik"},{"family":"Pal","given":"Umapada"}],"issued":{"date-parts":[["2025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Debaditya Roy and </w:t>
      </w:r>
      <w:proofErr w:type="spellStart"/>
      <w:r w:rsidRPr="008E50B6">
        <w:rPr>
          <w:rFonts w:ascii="Times New Roman" w:hAnsi="Times New Roman" w:cs="Times New Roman"/>
          <w:kern w:val="0"/>
        </w:rPr>
        <w:t>Basura</w:t>
      </w:r>
      <w:proofErr w:type="spellEnd"/>
      <w:r w:rsidRPr="008E50B6">
        <w:rPr>
          <w:rFonts w:ascii="Times New Roman" w:hAnsi="Times New Roman" w:cs="Times New Roman"/>
          <w:kern w:val="0"/>
        </w:rPr>
        <w:t xml:space="preserve"> Fernando, “Predicting the Next Action by Modeling the Abstract Goal,” in </w:t>
      </w:r>
      <w:r w:rsidRPr="008E50B6">
        <w:rPr>
          <w:rFonts w:ascii="Times New Roman" w:hAnsi="Times New Roman" w:cs="Times New Roman"/>
          <w:i/>
          <w:iCs/>
          <w:kern w:val="0"/>
        </w:rPr>
        <w:t>Pattern Recognition</w:t>
      </w:r>
      <w:r w:rsidRPr="008E50B6">
        <w:rPr>
          <w:rFonts w:ascii="Times New Roman" w:hAnsi="Times New Roman" w:cs="Times New Roman"/>
          <w:kern w:val="0"/>
        </w:rPr>
        <w:t xml:space="preserve">, ed. Apostolos </w:t>
      </w:r>
      <w:proofErr w:type="spellStart"/>
      <w:r w:rsidRPr="008E50B6">
        <w:rPr>
          <w:rFonts w:ascii="Times New Roman" w:hAnsi="Times New Roman" w:cs="Times New Roman"/>
          <w:kern w:val="0"/>
        </w:rPr>
        <w:t>Antonacopoulos</w:t>
      </w:r>
      <w:proofErr w:type="spellEnd"/>
      <w:r w:rsidRPr="008E50B6">
        <w:rPr>
          <w:rFonts w:ascii="Times New Roman" w:hAnsi="Times New Roman" w:cs="Times New Roman"/>
          <w:kern w:val="0"/>
        </w:rPr>
        <w:t xml:space="preserve"> et al. (Cham: Springer Nature Switzerland, 2025), 162–77, https://doi.org/10.1007/978-3-031-78354-8_11.</w:t>
      </w:r>
      <w:r w:rsidRPr="008E50B6">
        <w:rPr>
          <w:rFonts w:ascii="Times New Roman" w:hAnsi="Times New Roman" w:cs="Times New Roman"/>
        </w:rPr>
        <w:fldChar w:fldCharType="end"/>
      </w:r>
    </w:p>
  </w:footnote>
  <w:footnote w:id="353">
    <w:p w14:paraId="796937F6" w14:textId="536488B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{"citationID":"Nq0YLj43","properties":{"formattedCitation":"Marcelo Godoy Sim\\uc0\\u245{}es, \\uc0\\u8220{}Norbert Wiener and the Age of Controls, Communications, and Cybernetics\\uc0\\u8212{}Animal and Machine\\uc0\\u8212{}in Electrical Engineering [History],\\uc0\\u8221{} {\\i{}IEEE Electrification Magazine} 12, no. 2 (June 2024): 100\\uc0\\u8211{}105, https://doi.org/10.1109/MELE.2024.3386243.","plainCitation":"Marcelo Godoy Simões, “Norbert Wiener and the Age of Controls, Communications, and Cybernetics—Animal and Machine—in Electrical Engineering [History],” IEEE Electrification Magazine 12, no. 2 (June 2024): 100–105, https://doi.org/10.1109/MELE.2024.3386243.","noteIndex":350},"citationItems":[{"id":552,"uris":["http://zotero.org/users/16320372/items/2Y8SCPEN"],"itemData":{"id":552,"type":"article-journal","abstract":"Electrical engineers study dynamical systems, which evolve throughout time in a deterministic way. Most often, they are modeled based on the laws of physics, chemistry, science, mathematics, and economics; however, it is possible to model on previous data or heuristic rules. Engineering and technology is about comprehension and understanding. We want to know the flow of electricity, motion of a car, what keeps an airplane flying, how electrochemistry in a battery works, how hydrogen goes through a membrane in a fuel cell to produce electricity and heat, and so on. We also want to know about the balance of systems as well, how a population of wolves would stabilize an ecosystem, how goods and prices are related in an economy based on inflation, how ballast and air pressure would keep a submarine under water, and so on. The concept of feedback for single-input, single-output (SIMO) or multiple-input, multiple-output (MIMO) problems were front and center throughout the 20th century. After closed-loop control and stability were approached, there was an enhancement of understanding biological processes, medicine, psychology, social sciences, even agriculture, farming, and many other fields. The level of glucose in humans is now understood by medical doctors as negative feedback: when the glucose level is high, the pancreas releases insulin to make the sugar level in the blood decrease. And health-care providers evaluate equilibrium in several blood test data analyses to understand how substances in the blood, such as oxygen, calcium, sodium, potassium, and the number of red and white cells, are related to blood pressure, heart beats, and pupil dilation and how breathing is interrelated in the homeostasis and equilibrium of life conditions. Negative feedback has become the way to evaluate. Any positive feedback may indicate problems, requiring the short- or long-term need for interventions, precautions, and avoiding collapse situations for humans, machines, processes, and nuclear power plants.","container-title":"IEEE Electrification Magazine","DOI":"10.1109/MELE.2024.3386243","ISSN":"2325-5889","issue":"2","note":"event-title: IEEE Electrification Magazine","page":"100-105","source":"IEEE Xplore","title":"Norbert Wiener and the Age of Controls, Communications, and Cybernetics—Animal and Machine—in Electrical Engineering [History]","volume":"12","author":[{"family":"Simões","given":"Marcelo Godoy"}],"issued":{"date-parts":[["2024",6]]}}}],"schema":"https://github.com/citation-style-language/schema/raw/master/csl-citation.json"}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Marcelo Godoy Simões, “Norbert Wiener and the Age of Controls, Communications, and Cybernetics—Animal and Machine—in Electrical Engineering [History],” </w:t>
      </w:r>
      <w:r w:rsidRPr="008E50B6">
        <w:rPr>
          <w:rFonts w:ascii="Times New Roman" w:hAnsi="Times New Roman" w:cs="Times New Roman"/>
          <w:i/>
          <w:iCs/>
          <w:kern w:val="0"/>
        </w:rPr>
        <w:t>IEEE Electrification Magazine</w:t>
      </w:r>
      <w:r w:rsidRPr="008E50B6">
        <w:rPr>
          <w:rFonts w:ascii="Times New Roman" w:hAnsi="Times New Roman" w:cs="Times New Roman"/>
          <w:kern w:val="0"/>
        </w:rPr>
        <w:t xml:space="preserve"> 12, no. 2 (June 2024): 100–105, https://doi.org/10.1109/MELE.2024.3386243.</w:t>
      </w:r>
      <w:r w:rsidRPr="008E50B6">
        <w:rPr>
          <w:rFonts w:ascii="Times New Roman" w:hAnsi="Times New Roman" w:cs="Times New Roman"/>
        </w:rPr>
        <w:fldChar w:fldCharType="end"/>
      </w:r>
    </w:p>
  </w:footnote>
  <w:footnote w:id="354">
    <w:p w14:paraId="5494CFBA" w14:textId="3BB5A15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{"citationID":"KuETX6ZN","properties":{"formattedCitation":"Sim\\uc0\\u245{}es.","plainCitation":"Simões.","noteIndex":351},"citationItems":[{"id":552,"uris":["http://zotero.org/users/16320372/items/2Y8SCPEN"],"itemData":{"id":552,"type":"article-journal","abstract":"Electrical engineers study dynamical systems, which evolve throughout time in a deterministic way. Most often, they are modeled based on the laws of physics, chemistry, science, mathematics, and economics; however, it is possible to model on previous data or heuristic rules. Engineering and technology is about comprehension and understanding. We want to know the flow of electricity, motion of a car, what keeps an airplane flying, how electrochemistry in a battery works, how hydrogen goes through a membrane in a fuel cell to produce electricity and heat, and so on. We also want to know about the balance of systems as well, how a population of wolves would stabilize an ecosystem, how goods and prices are related in an economy based on inflation, how ballast and air pressure would keep a submarine under water, and so on. The concept of feedback for single-input, single-output (SIMO) or multiple-input, multiple-output (MIMO) problems were front and center throughout the 20th century. After closed-loop control and stability were approached, there was an enhancement of understanding biological processes, medicine, psychology, social sciences, even agriculture, farming, and many other fields. The level of glucose in humans is now understood by medical doctors as negative feedback: when the glucose level is high, the pancreas releases insulin to make the sugar level in the blood decrease. And health-care providers evaluate equilibrium in several blood test data analyses to understand how substances in the blood, such as oxygen, calcium, sodium, potassium, and the number of red and white cells, are related to blood pressure, heart beats, and pupil dilation and how breathing is interrelated in the homeostasis and equilibrium of life conditions. Negative feedback has become the way to evaluate. Any positive feedback may indicate problems, requiring the short- or long-term need for interventions, precautions, and avoiding collapse situations for humans, machines, processes, and nuclear power plants.","container-title":"IEEE Electrification Magazine","DOI":"10.1109/MELE.2024.3386243","ISSN":"2325-5889","issue":"2","note":"event-title: IEEE Electrification Magazine","page":"100-105","source":"IEEE Xplore","title":"Norbert Wiener and the Age of Controls, Communications, and Cybernetics—Animal and Machine—in Electrical Engineering [History]","volume":"12","author":[{"family":"Simões","given":"Marcelo Godoy"}],"issued":{"date-parts":[["2024",6]]}}}],"schema":"https://github.com/citation-style-language/schema/raw/master/csl-citation.json"}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Simões.</w:t>
      </w:r>
      <w:r w:rsidRPr="008E50B6">
        <w:rPr>
          <w:rFonts w:ascii="Times New Roman" w:hAnsi="Times New Roman" w:cs="Times New Roman"/>
        </w:rPr>
        <w:fldChar w:fldCharType="end"/>
      </w:r>
    </w:p>
  </w:footnote>
  <w:footnote w:id="355">
    <w:p w14:paraId="6BF1FA0B" w14:textId="5181DF6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{"citationID":"Mmqp46cs","properties":{"formattedCitation":"Andrej Zwitter, \\uc0\\u8220{}Cybernetic Governance: Implications of Technology Convergence on Governance Convergence,\\uc0\\u8221{} {\\i{}Ethics and Information Technology} 26, no. 2 (March 28, 2024): 24, https://doi.org/10.1007/s10676-024-09763-9.","plainCitation":"Andrej Zwitter, “Cybernetic Governance: Implications of Technology Convergence on Governance Convergence,” Ethics and Information Technology 26, no. 2 (March 28, 2024): 24, https://doi.org/10.1007/s10676-024-09763-9.","noteIndex":352},"citationItems":[{"id":555,"uris":["http://zotero.org/users/16320372/items/PEB4VWIT"],"itemData":{"id":555,"type":"article-journal","abstract":"Governance theory in political science and international relations has to adapt to the onset of an increasingly digital society. However, until now, technological advancements and the increasing convergence of technologies outpace regulatory efforts and frustrate any efforts to apply ethical and legal frameworks to these domains. This is due to the convergence of multiple, sometimes incompatible governance frameworks that accompany the integration of technologies on different platforms. This theoretical claim will be illustrated by examples such as the integration of technologies on the “human platform” as it is referred to in the case of enhanced soldiers. Hence, successful governance might require new approaches borrowed from a distant relative, namely cybernetics. Insights gained from cybernetics for governance theories might be able to give guidance for a more efficient and adaptive governance approach that is able to deal with increasing complexity caused by technology and governance convergence. While cybernetics itself might be considered a governance approach, it has had surprisingly little reception in the wider field of governance within the area of social and political sciences. This article will develop cybernetic governance as a set of expandable governance principles that are applicable to an increasingly complex digital and smart society. It thereby tries to further galvanise what could be termed cybernetic governance theory as a subject of worthwhile insights from the combination of otherwise largely the disjoined fields of cybernetics and governance.","container-title":"Ethics and Information Technology","DOI":"10.1007/s10676-024-09763-9","ISSN":"1572-8439","issue":"2","journalAbbreviation":"Ethics Inf Technol","language":"en","page":"24","source":"Springer Link","title":"Cybernetic governance: implications of technology convergence on governance convergence","title-short":"Cybernetic governance","volume":"26","author":[{"family":"Zwitter","given":"Andrej"}],"issued":{"date-parts":[["2024",3,28]]}}}],"schema":"https://github.com/citation-style-language/schema/raw/master/csl-citation.json"}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Andrej </w:t>
      </w:r>
      <w:proofErr w:type="spellStart"/>
      <w:r w:rsidRPr="008E50B6">
        <w:rPr>
          <w:rFonts w:ascii="Times New Roman" w:hAnsi="Times New Roman" w:cs="Times New Roman"/>
          <w:kern w:val="0"/>
        </w:rPr>
        <w:t>Zwitter</w:t>
      </w:r>
      <w:proofErr w:type="spellEnd"/>
      <w:r w:rsidRPr="008E50B6">
        <w:rPr>
          <w:rFonts w:ascii="Times New Roman" w:hAnsi="Times New Roman" w:cs="Times New Roman"/>
          <w:kern w:val="0"/>
        </w:rPr>
        <w:t xml:space="preserve">, “Cybernetic Governance: Implications of Technology Convergence on Governance Convergence,” </w:t>
      </w:r>
      <w:r w:rsidRPr="008E50B6">
        <w:rPr>
          <w:rFonts w:ascii="Times New Roman" w:hAnsi="Times New Roman" w:cs="Times New Roman"/>
          <w:i/>
          <w:iCs/>
          <w:kern w:val="0"/>
        </w:rPr>
        <w:t>Ethics and Information Technology</w:t>
      </w:r>
      <w:r w:rsidRPr="008E50B6">
        <w:rPr>
          <w:rFonts w:ascii="Times New Roman" w:hAnsi="Times New Roman" w:cs="Times New Roman"/>
          <w:kern w:val="0"/>
        </w:rPr>
        <w:t xml:space="preserve"> 26, no. 2 (March 28, 2024): 24, https://doi.org/10.1007/s10676-024-09763-9.</w:t>
      </w:r>
      <w:r w:rsidRPr="008E50B6">
        <w:rPr>
          <w:rFonts w:ascii="Times New Roman" w:hAnsi="Times New Roman" w:cs="Times New Roman"/>
        </w:rPr>
        <w:fldChar w:fldCharType="end"/>
      </w:r>
    </w:p>
  </w:footnote>
  <w:footnote w:id="356">
    <w:p w14:paraId="3D127248" w14:textId="272D66F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{"citationID":"Lh5ixcxL","properties":{"formattedCitation":"Chin and Lin, {\\i{}Surveillance State}.","plainCitation":"Chin and Lin, Surveillance State.","noteIndex":353},"citationItems":[{"id":465,"uris":["http://zotero.org/users/16320372/items/4XL53V5Z"],"itemData":{"id":465,"type":"book","ISBN":"978-1-250-24929-6","language":"English","publisher":"St.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Chin and Lin, </w:t>
      </w:r>
      <w:r w:rsidRPr="008E50B6">
        <w:rPr>
          <w:rFonts w:ascii="Times New Roman" w:hAnsi="Times New Roman" w:cs="Times New Roman"/>
          <w:i/>
          <w:iCs/>
          <w:kern w:val="0"/>
        </w:rPr>
        <w:t>Surveillance State</w:t>
      </w:r>
      <w:r w:rsidRPr="008E50B6">
        <w:rPr>
          <w:rFonts w:ascii="Times New Roman" w:hAnsi="Times New Roman" w:cs="Times New Roman"/>
          <w:kern w:val="0"/>
        </w:rPr>
        <w:t>.</w:t>
      </w:r>
      <w:r w:rsidRPr="008E50B6">
        <w:rPr>
          <w:rFonts w:ascii="Times New Roman" w:hAnsi="Times New Roman" w:cs="Times New Roman"/>
        </w:rPr>
        <w:fldChar w:fldCharType="end"/>
      </w:r>
    </w:p>
  </w:footnote>
  <w:footnote w:id="357">
    <w:p w14:paraId="07B6F86B" w14:textId="296642F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{"citationID":"u5cvh6r0","properties":{"formattedCitation":"Chin and Lin.","plainCitation":"Chin and Lin.","noteIndex":354},"citationItems":[{"id":465,"uris":["http://zotero.org/users/16320372/items/4XL53V5Z"],"itemData":{"id":465,"type":"book","ISBN":"978-1-250-24929-6","language":"English","publisher":"St.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71</w:t>
      </w:r>
      <w:r>
        <w:rPr>
          <w:rFonts w:ascii="Times New Roman" w:hAnsi="Times New Roman" w:cs="Times New Roman"/>
        </w:rPr>
        <w:t>.</w:t>
      </w:r>
    </w:p>
  </w:footnote>
  <w:footnote w:id="358">
    <w:p w14:paraId="1164E68F" w14:textId="4266117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{"citationID":"1la33bXy","properties":{"formattedCitation":"Chin and Lin.","plainCitation":"Chin and Lin.","noteIndex":355},"citationItems":[{"id":465,"uris":["http://zotero.org/users/16320372/items/4XL53V5Z"],"itemData":{"id":465,"type":"book","ISBN":"978-1-250-24929-6","language":"English","publisher":"St.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77</w:t>
      </w:r>
      <w:r>
        <w:rPr>
          <w:rFonts w:ascii="Times New Roman" w:hAnsi="Times New Roman" w:cs="Times New Roman"/>
        </w:rPr>
        <w:t>.</w:t>
      </w:r>
    </w:p>
  </w:footnote>
  <w:footnote w:id="359">
    <w:p w14:paraId="66EDAC93" w14:textId="6693670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{"citationID":"KmUcaZgA","properties":{"formattedCitation":"Chin and Lin.","plainCitation":"Chin and Lin.","noteIndex":356},"citationItems":[{"id":465,"uris":["http://zotero.org/users/16320372/items/4XL53V5Z"],"itemData":{"id":465,"type":"book","ISBN":"978-1-250-24929-6","language":"English","publisher":"St.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82</w:t>
      </w:r>
      <w:r>
        <w:rPr>
          <w:rFonts w:ascii="Times New Roman" w:hAnsi="Times New Roman" w:cs="Times New Roman"/>
        </w:rPr>
        <w:t>.</w:t>
      </w:r>
    </w:p>
  </w:footnote>
  <w:footnote w:id="360">
    <w:p w14:paraId="47027F2F" w14:textId="3C5FF08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{"citationID":"rjBlh6mo","properties":{"formattedCitation":"Chin and Lin.","plainCitation":"Chin and Lin.","noteIndex":357},"citationItems":[{"id":465,"uris":["http://zotero.org/users/16320372/items/4XL53V5Z"],"itemData":{"id":465,"type":"book","ISBN":"978-1-250-24929-6","language":"English","publisher":"St.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83 – 84.</w:t>
      </w:r>
    </w:p>
  </w:footnote>
  <w:footnote w:id="361">
    <w:p w14:paraId="45D60A9C" w14:textId="781907D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{"citationID":"9v7ealfi","properties":{"formattedCitation":"Giorgio Agamben, {\\i{}State of Exception} (University of Chicago Press, 2005), https://find.library.duke.edu/catalog/DUKE003428254.","plainCitation":"Giorgio Agamben, State of Exception (University of Chicago Press, 2005), https://find.library.duke.edu/catalog/DUKE003428254.","dontUpdate":true,"noteIndex":358},"citationItems":[{"id":599,"uris":["http://zotero.org/users/16320372/items/YLT787XC"],"itemData":{"id":599,"type":"book","ISBN":"978-0-226-00924-7","language":"English","publisher":"University of Chicago Press","source":"find.library.duke.edu","title":"State of exception","URL":"https://find.library.duke.edu/catalog/DUKE003428254","author":[{"family":"Agamben","given":"Giorgio"}],"accessed":{"date-parts":[["2025",3,4]]},"issued":{"date-parts":[["2005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Giorgio Agamben, </w:t>
      </w:r>
      <w:r w:rsidRPr="008E50B6">
        <w:rPr>
          <w:rFonts w:ascii="Times New Roman" w:hAnsi="Times New Roman" w:cs="Times New Roman"/>
          <w:i/>
          <w:iCs/>
          <w:kern w:val="0"/>
        </w:rPr>
        <w:t>State of Exception</w:t>
      </w:r>
      <w:r w:rsidRPr="008E50B6">
        <w:rPr>
          <w:rFonts w:ascii="Times New Roman" w:hAnsi="Times New Roman" w:cs="Times New Roman"/>
          <w:kern w:val="0"/>
        </w:rPr>
        <w:t xml:space="preserve"> (University of Chicago Press, 2005).</w:t>
      </w:r>
      <w:r w:rsidRPr="008E50B6">
        <w:rPr>
          <w:rFonts w:ascii="Times New Roman" w:hAnsi="Times New Roman" w:cs="Times New Roman"/>
        </w:rPr>
        <w:fldChar w:fldCharType="end"/>
      </w:r>
      <w:r w:rsidRPr="008E50B6">
        <w:rPr>
          <w:rFonts w:ascii="Times New Roman" w:hAnsi="Times New Roman" w:cs="Times New Roman"/>
        </w:rPr>
        <w:t xml:space="preserve"> 26.</w:t>
      </w:r>
    </w:p>
  </w:footnote>
  <w:footnote w:id="362">
    <w:p w14:paraId="3F61E906" w14:textId="5DD315F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{"citationID":"6FzANAAD","properties":{"formattedCitation":"George Bush, \\uc0\\u8220{}President Declares \\uc0\\u8216{}Freedom at War with Fear,\\uc0\\u8217{}\\uc0\\u8221{} September 20, 2001, https://georgewbush-whitehouse.archives.gov/news/releases/2001/09/20010920-8.html; Michael T. McCarthy, \\uc0\\u8220{}USA Patriot Act,\\uc0\\u8221{} {\\i{}Harvard Journal on Legislation} 39 (2002): 435.","plainCitation":"George Bush, “President Declares ‘Freedom at War with Fear,’” September 20, 2001, https://georgewbush-whitehouse.archives.gov/news/releases/2001/09/20010920-8.html; Michael T. McCarthy, “USA Patriot Act,” Harvard Journal on Legislation 39 (2002): 435.","noteIndex":359},"citationItems":[{"id":561,"uris":["http://zotero.org/users/16320372/items/UL6FYGGL"],"itemData":{"id":561,"type":"webpage","title":"President Declares \"Freedom at War with Fear\"","URL":"https://georgewbush-whitehouse.archives.gov/news/releases/2001/09/20010920-8.html","author":[{"literal":"George Bush"}],"accessed":{"date-parts":[["2025",2,22]]},"issued":{"date-parts":[["2001",9,20]]}}},{"id":559,"uris":["http://zotero.org/users/16320372/items/T5Y9MYDL"],"itemData":{"id":559,"type":"article-journal","container-title":"Harvard Journal on Legislation","journalAbbreviation":"Harv. J. on Legis.","page":"435","source":"COinS","title":"USA Patriot Act","volume":"39","author":[{"family":"McCarthy","given":"Michael T."}],"issued":{"date-parts":[["2002"]]}}}],"schema":"https://github.com/citation-style-language/schema/raw/master/csl-citation.json"}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George Bush, “President Declares ‘Freedom at War with Fear,’” September 20, 2001, https://georgewbush-whitehouse.archives.gov/news/releases/2001/09/20010920-8.html; Michael T. McCarthy, “USA Patriot Act,” </w:t>
      </w:r>
      <w:r w:rsidRPr="008E50B6">
        <w:rPr>
          <w:rFonts w:ascii="Times New Roman" w:hAnsi="Times New Roman" w:cs="Times New Roman"/>
          <w:i/>
          <w:iCs/>
          <w:kern w:val="0"/>
        </w:rPr>
        <w:t>Harvard Journal on Legislation</w:t>
      </w:r>
      <w:r w:rsidRPr="008E50B6">
        <w:rPr>
          <w:rFonts w:ascii="Times New Roman" w:hAnsi="Times New Roman" w:cs="Times New Roman"/>
          <w:kern w:val="0"/>
        </w:rPr>
        <w:t xml:space="preserve"> 39 (2002): 435.</w:t>
      </w:r>
      <w:r w:rsidRPr="008E50B6">
        <w:rPr>
          <w:rFonts w:ascii="Times New Roman" w:hAnsi="Times New Roman" w:cs="Times New Roman"/>
        </w:rPr>
        <w:fldChar w:fldCharType="end"/>
      </w:r>
    </w:p>
  </w:footnote>
  <w:footnote w:id="363">
    <w:p w14:paraId="2A3569AA" w14:textId="79B4849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{"citationID":"C4sT7QgI","properties":{"formattedCitation":"Agamben, {\\i{}State of Exception}.","plainCitation":"Agamben, State of Exception.","noteIndex":360},"citationItems":[{"id":599,"uris":["http://zotero.org/users/16320372/items/YLT787XC"],"itemData":{"id":599,"type":"book","ISBN":"978-0-226-00924-7","language":"English","publisher":"University of Chicago Press","source":"find.library.duke.edu","title":"State of exception","URL":"https://find.library.duke.edu/catalog/DUKE003428254","author":[{"family":"Agamben","given":"Giorgio"}],"accessed":{"date-parts":[["2025",3,4]]},"issued":{"date-parts":[["2005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Agamben, </w:t>
      </w:r>
      <w:r w:rsidRPr="008E50B6">
        <w:rPr>
          <w:rFonts w:ascii="Times New Roman" w:hAnsi="Times New Roman" w:cs="Times New Roman"/>
          <w:i/>
          <w:iCs/>
          <w:kern w:val="0"/>
        </w:rPr>
        <w:t>State of Exception</w:t>
      </w:r>
      <w:r w:rsidRPr="008E50B6">
        <w:rPr>
          <w:rFonts w:ascii="Times New Roman" w:hAnsi="Times New Roman" w:cs="Times New Roman"/>
          <w:kern w:val="0"/>
        </w:rPr>
        <w:t>.</w:t>
      </w:r>
      <w:r w:rsidRPr="008E50B6">
        <w:rPr>
          <w:rFonts w:ascii="Times New Roman" w:hAnsi="Times New Roman" w:cs="Times New Roman"/>
        </w:rPr>
        <w:fldChar w:fldCharType="end"/>
      </w:r>
    </w:p>
  </w:footnote>
  <w:footnote w:id="364">
    <w:p w14:paraId="5E237A78" w14:textId="7723B10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{"citationID":"dIwZ8Piq","properties":{"formattedCitation":"McCarthy, \\uc0\\u8220{}USA Patriot Act.\\uc0\\u8221{}","plainCitation":"McCarthy, “USA Patriot Act.”","noteIndex":361},"citationItems":[{"id":559,"uris":["http://zotero.org/users/16320372/items/T5Y9MYDL"],"itemData":{"id":559,"type":"article-journal","container-title":"Harvard Journal on Legislation","journalAbbreviation":"Harv. J. on Legis.","page":"435","source":"COinS","title":"USA Patriot Act","volume":"39","author":[{"family":"McCarthy","given":"Michael T."}],"issued":{"date-parts":[["2002"]]}}}],"schema":"https://github.com/citation-style-language/schema/raw/master/csl-citation.json"}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McCarthy, “USA Patriot Act.”</w:t>
      </w:r>
      <w:r w:rsidRPr="008E50B6">
        <w:rPr>
          <w:rFonts w:ascii="Times New Roman" w:hAnsi="Times New Roman" w:cs="Times New Roman"/>
        </w:rPr>
        <w:fldChar w:fldCharType="end"/>
      </w:r>
    </w:p>
  </w:footnote>
  <w:footnote w:id="365">
    <w:p w14:paraId="121E3406" w14:textId="512A2C5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{"citationID":"sxFmK0qX","properties":{"formattedCitation":"McCarthy.","plainCitation":"McCarthy.","noteIndex":362},"citationItems":[{"id":559,"uris":["http://zotero.org/users/16320372/items/T5Y9MYDL"],"itemData":{"id":559,"type":"article-journal","container-title":"Harvard Journal on Legislation","journalAbbreviation":"Harv. J. on Legis.","page":"435","source":"COinS","title":"USA Patriot Act","volume":"39","author":[{"family":"McCarthy","given":"Michael T."}],"issued":{"date-parts":[["2002"]]}}}],"schema":"https://github.com/citation-style-language/schema/raw/master/csl-citation.json"}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McCarthy.</w:t>
      </w:r>
      <w:r w:rsidRPr="008E50B6">
        <w:rPr>
          <w:rFonts w:ascii="Times New Roman" w:hAnsi="Times New Roman" w:cs="Times New Roman"/>
        </w:rPr>
        <w:fldChar w:fldCharType="end"/>
      </w:r>
    </w:p>
  </w:footnote>
  <w:footnote w:id="366">
    <w:p w14:paraId="2BBE8945" w14:textId="73EAE25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{"citationID":"xs59eEA0","properties":{"formattedCitation":"Bureau of Public Affairs Department Of State. The Office of Electronic Information, \\uc0\\u8220{}International Contributions to the War Against Terrorism,\\uc0\\u8221{} U.S. Department of State Archives (Department Of State. The Office of Electronic Information, Bureau of Public Affairs., June 14, 2002), https://2001-2009.state.gov/coalition/cr/fs/12753.htm.","plainCitation":"Bureau of Public Affairs Department Of State. The Office of Electronic Information, “International Contributions to the War Against Terrorism,” U.S. Department of State Archives (Department Of State. The Office of Electronic Information, Bureau of Public Affairs., June 14, 2002), https://2001-2009.state.gov/coalition/cr/fs/12753.htm.","noteIndex":363},"citationItems":[{"id":563,"uris":["http://zotero.org/users/16320372/items/9KWN9LJ5"],"itemData":{"id":563,"type":"webpage","container-title":"U.S. Department of State Archives","language":"en","license":"http://www.state.gov/r/pa/ei/rls/dos/3797.htm","note":"publisher: Department Of State. The Office of Electronic Information, Bureau of Public Affairs.","title":"International Contributions to the War Against Terrorism","URL":"https://2001-2009.state.gov/coalition/cr/fs/12753.htm","author":[{"family":"Department Of State. The Office of Electronic Information","given":"Bureau of Public Affairs"}],"accessed":{"date-parts":[["2025",2,22]]},"issued":{"date-parts":[["2002",6,14]]}}}],"schema":"https://github.com/citation-style-language/schema/raw/master/csl-citation.json"}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Bureau of Public Affairs Department Of State. The Office of Electronic Information, “International Contributions to the War Against Terrorism,” U.S. Department of State Archives (Department Of State. The Office of Electronic Information, Bureau of Public Affairs., June 14, 2002), https://2001-2009.state.gov/coalition/cr/fs/12753.htm.</w:t>
      </w:r>
      <w:r w:rsidRPr="008E50B6">
        <w:rPr>
          <w:rFonts w:ascii="Times New Roman" w:hAnsi="Times New Roman" w:cs="Times New Roman"/>
        </w:rPr>
        <w:fldChar w:fldCharType="end"/>
      </w:r>
    </w:p>
  </w:footnote>
  <w:footnote w:id="367">
    <w:p w14:paraId="47A4F3A8" w14:textId="5CD9274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{"citationID":"lGdiRldL","properties":{"formattedCitation":"Chin and Lin, {\\i{}Surveillance State}.","plainCitation":"Chin and Lin, Surveillance State.","noteIndex":364},"citationItems":[{"id":465,"uris":["http://zotero.org/users/16320372/items/4XL53V5Z"],"itemData":{"id":465,"type":"book","ISBN":"978-1-250-24929-6","language":"English","publisher":"St.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Chin and Lin, </w:t>
      </w:r>
      <w:r w:rsidRPr="008E50B6">
        <w:rPr>
          <w:rFonts w:ascii="Times New Roman" w:hAnsi="Times New Roman" w:cs="Times New Roman"/>
          <w:i/>
          <w:iCs/>
          <w:kern w:val="0"/>
        </w:rPr>
        <w:t>Surveillance State</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42.</w:t>
      </w:r>
    </w:p>
  </w:footnote>
  <w:footnote w:id="368">
    <w:p w14:paraId="1E245AD6" w14:textId="77D51CE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{"citationID":"OhtQOrFk","properties":{"formattedCitation":"Chin and Lin.","plainCitation":"Chin and Lin.","noteIndex":365},"citationItems":[{"id":465,"uris":["http://zotero.org/users/16320372/items/4XL53V5Z"],"itemData":{"id":465,"type":"book","ISBN":"978-1-250-24929-6","language":"English","publisher":"St.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43</w:t>
      </w:r>
      <w:r>
        <w:rPr>
          <w:rFonts w:ascii="Times New Roman" w:hAnsi="Times New Roman" w:cs="Times New Roman"/>
        </w:rPr>
        <w:t>.</w:t>
      </w:r>
    </w:p>
  </w:footnote>
  <w:footnote w:id="369">
    <w:p w14:paraId="73BD7F4F" w14:textId="4A14049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{"citationID":"90Hx2GI9","properties":{"formattedCitation":"F. James Rep. Sensenbrenner, \\uc0\\u8220{}H.R.3162 - 107th Congress (2001-2002): Uniting and Strengthening America by Providing Appropriate Tools Required to Intercept and Obstruct Terrorism (USA PATRIOT ACT) Act of 2001,\\uc0\\u8221{} legislation, October 26, 2001, 2001-10-23, https://www.congress.gov/bill/107th-congress/house-bill/3162.","plainCitation":"F. James Rep. Sensenbrenner, “H.R.3162 - 107th Congress (2001-2002): Uniting and Strengthening America by Providing Appropriate Tools Required to Intercept and Obstruct Terrorism (USA PATRIOT ACT) Act of 2001,” legislation, October 26, 2001, 2001-10-23, https://www.congress.gov/bill/107th-congress/house-bill/3162.","noteIndex":366},"citationItems":[{"id":589,"uris":["http://zotero.org/users/16320372/items/EC3LRJ7Z"],"itemData":{"id":589,"type":"webpage","abstract":"Summary of H.R.3162 - 107th Congress (2001-2002): Uniting and Strengthening America by Providing Appropriate Tools Required to Intercept and Obstruct Terrorism (USA PATRIOT ACT) Act of 2001","genre":"legislation","language":"eng","license":"Text is government work","note":"archive_location: 2001-10-23","title":"H.R.3162 - 107th Congress (2001-2002): Uniting and Strengthening America by Providing Appropriate Tools Required to Intercept and Obstruct Terrorism (USA PATRIOT ACT) Act of 2001","title-short":"H.R.3162 - 107th Congress (2001-2002)","URL":"https://www.congress.gov/bill/107th-congress/house-bill/3162","author":[{"family":"Rep. Sensenbrenner","given":"F. James"}],"accessed":{"date-parts":[["2025",3,4]]},"issued":{"date-parts":[["2001",10,26]]}}}],"schema":"https://github.com/citation-style-language/schema/raw/master/csl-citation.json"}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F. James Rep. Sensenbrenner, “H.R.3162 - 107th Congress (2001-2002): Uniting and Strengthening America by Providing Appropriate Tools Required to Intercept and Obstruct Terrorism (USA PATRIOT ACT) Act of 2001,” legislation, October 26, 2001, 2001-10-23, https://www.congress.gov/bill/107th-congress/house-bill/3162.</w:t>
      </w:r>
      <w:r w:rsidRPr="008E50B6">
        <w:rPr>
          <w:rFonts w:ascii="Times New Roman" w:hAnsi="Times New Roman" w:cs="Times New Roman"/>
        </w:rPr>
        <w:fldChar w:fldCharType="end"/>
      </w:r>
    </w:p>
  </w:footnote>
  <w:footnote w:id="370">
    <w:p w14:paraId="47C9E30C" w14:textId="2559370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{"citationID":"WvyGcAfp","properties":{"formattedCitation":"Rep. Sensenbrenner.","plainCitation":"Rep. Sensenbrenner.","noteIndex":367},"citationItems":[{"id":589,"uris":["http://zotero.org/users/16320372/items/EC3LRJ7Z"],"itemData":{"id":589,"type":"webpage","abstract":"Summary of H.R.3162 - 107th Congress (2001-2002): Uniting and Strengthening America by Providing Appropriate Tools Required to Intercept and Obstruct Terrorism (USA PATRIOT ACT) Act of 2001","genre":"legislation","language":"eng","license":"Text is government work","note":"archive_location: 2001-10-23","title":"H.R.3162 - 107th Congress (2001-2002): Uniting and Strengthening America by Providing Appropriate Tools Required to Intercept and Obstruct Terrorism (USA PATRIOT ACT) Act of 2001","title-short":"H.R.3162 - 107th Congress (2001-2002)","URL":"https://www.congress.gov/bill/107th-congress/house-bill/3162","author":[{"family":"Rep. Sensenbrenner","given":"F. James"}],"accessed":{"date-parts":[["2025",3,4]]},"issued":{"date-parts":[["2001",10,26]]}}}],"schema":"https://github.com/citation-style-language/schema/raw/master/csl-citation.json"}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Rep. Sensenbrenner.</w:t>
      </w:r>
      <w:r w:rsidRPr="008E50B6">
        <w:rPr>
          <w:rFonts w:ascii="Times New Roman" w:hAnsi="Times New Roman" w:cs="Times New Roman"/>
        </w:rPr>
        <w:fldChar w:fldCharType="end"/>
      </w:r>
    </w:p>
  </w:footnote>
  <w:footnote w:id="371">
    <w:p w14:paraId="27182C30" w14:textId="3564CB8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{"citationID":"xqtKuZtz","properties":{"formattedCitation":"Agamben, {\\i{}State of Exception}.","plainCitation":"Agamben, State of Exception.","noteIndex":368},"citationItems":[{"id":599,"uris":["http://zotero.org/users/16320372/items/YLT787XC"],"itemData":{"id":599,"type":"book","ISBN":"978-0-226-00924-7","language":"English","publisher":"University of Chicago Press","source":"find.library.duke.edu","title":"State of exception","URL":"https://find.library.duke.edu/catalog/DUKE003428254","author":[{"family":"Agamben","given":"Giorgio"}],"accessed":{"date-parts":[["2025",3,4]]},"issued":{"date-parts":[["2005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Agamben, </w:t>
      </w:r>
      <w:r w:rsidRPr="008E50B6">
        <w:rPr>
          <w:rFonts w:ascii="Times New Roman" w:hAnsi="Times New Roman" w:cs="Times New Roman"/>
          <w:i/>
          <w:iCs/>
          <w:kern w:val="0"/>
        </w:rPr>
        <w:t>State of Exception</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2.</w:t>
      </w:r>
    </w:p>
  </w:footnote>
  <w:footnote w:id="372">
    <w:p w14:paraId="6563E555" w14:textId="63DBB2A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{"citationID":"CxxPOHc5","properties":{"formattedCitation":"\\uc0\\u8220{}USA PATRIOT Act,\\uc0\\u8221{} White House Archives, March 9, 2006, https://georgewbush-whitehouse.archives.gov/infocus/patriotact/.","plainCitation":"“USA PATRIOT Act,” White House Archives, March 9, 2006, https://georgewbush-whitehouse.archives.gov/infocus/patriotact/.","noteIndex":369},"citationItems":[{"id":591,"uris":["http://zotero.org/users/16320372/items/DAG2RS2C"],"itemData":{"id":591,"type":"webpage","container-title":"White House Archives","title":"USA PATRIOT Act","URL":"https://georgewbush-whitehouse.archives.gov/infocus/patriotact/","accessed":{"date-parts":[["2025",3,4]]},"issued":{"date-parts":[["2006",3,9]]}}}],"schema":"https://github.com/citation-style-language/schema/raw/master/csl-citation.json"}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“USA PATRIOT Act,” White House Archives, March 9, 2006, https://georgewbush-whitehouse.archives.gov/infocus/patriotact/.</w:t>
      </w:r>
      <w:r w:rsidRPr="008E50B6">
        <w:rPr>
          <w:rFonts w:ascii="Times New Roman" w:hAnsi="Times New Roman" w:cs="Times New Roman"/>
        </w:rPr>
        <w:fldChar w:fldCharType="end"/>
      </w:r>
    </w:p>
  </w:footnote>
  <w:footnote w:id="373">
    <w:p w14:paraId="4461DB0D" w14:textId="239F31E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{"citationID":"Z8OFdelx","properties":{"formattedCitation":"\\uc0\\u8220{}USA PATRIOT Act.\\uc0\\u8221{}","plainCitation":"“USA PATRIOT Act.”","noteIndex":370},"citationItems":[{"id":591,"uris":["http://zotero.org/users/16320372/items/DAG2RS2C"],"itemData":{"id":591,"type":"webpage","container-title":"White House Archives","title":"USA PATRIOT Act","URL":"https://georgewbush-whitehouse.archives.gov/infocus/patriotact/","accessed":{"date-parts":[["2025",3,4]]},"issued":{"date-parts":[["2006",3,9]]}}}],"schema":"https://github.com/citation-style-language/schema/raw/master/csl-citation.json"}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“USA PATRIOT Act.”</w:t>
      </w:r>
      <w:r w:rsidRPr="008E50B6">
        <w:rPr>
          <w:rFonts w:ascii="Times New Roman" w:hAnsi="Times New Roman" w:cs="Times New Roman"/>
        </w:rPr>
        <w:fldChar w:fldCharType="end"/>
      </w:r>
    </w:p>
  </w:footnote>
  <w:footnote w:id="374">
    <w:p w14:paraId="791D4E25" w14:textId="0CAE17B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{"citationID":"nZbZGaM1","properties":{"formattedCitation":"Erin Kelly, \\uc0\\u8220{}Senate Approves USA Freedom Act,\\uc0\\u8221{} USA TODAY, June 2, 2015, https://www.usatoday.com/story/news/politics/2015/06/02/patriot-act-usa-freedom-act-senate-vote/28345747/.","plainCitation":"Erin Kelly, “Senate Approves USA Freedom Act,” USA TODAY, June 2, 2015, https://www.usatoday.com/story/news/politics/2015/06/02/patriot-act-usa-freedom-act-senate-vote/28345747/.","noteIndex":371},"citationItems":[{"id":593,"uris":["http://zotero.org/users/16320372/items/SFD229SG"],"itemData":{"id":593,"type":"webpage","abstract":"President Obama is expected to quickly sign the bill into law.","container-title":"USA TODAY","language":"en-US","title":"Senate approves USA Freedom Act","URL":"https://www.usatoday.com/story/news/politics/2015/06/02/patriot-act-usa-freedom-act-senate-vote/28345747/","author":[{"family":"Kelly","given":"Erin"}],"accessed":{"date-parts":[["2025",3,4]]},"issued":{"date-parts":[["2015",6,2]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Erin Kelly, “Senate Approves USA Freedom Act,” USA TODAY, June 2, 2015, https://www.usatoday.com/story/news/politics/2015/06/02/patriot-act-usa-freedom-act-senate-vote/28345747/.</w:t>
      </w:r>
      <w:r w:rsidRPr="008E50B6">
        <w:rPr>
          <w:rFonts w:ascii="Times New Roman" w:hAnsi="Times New Roman" w:cs="Times New Roman"/>
        </w:rPr>
        <w:fldChar w:fldCharType="end"/>
      </w:r>
    </w:p>
  </w:footnote>
  <w:footnote w:id="375">
    <w:p w14:paraId="744BEC21" w14:textId="5052A91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{"citationID":"N2V1MS47","properties":{"formattedCitation":"Rand Paul, \\uc0\\u8220{}Sen. Rand Paul Remarks on Expiration of PATRIOT Act,\\uc0\\u8221{} Senator Rand Paul, May 31, 2015, https://www.paul.senate.gov/news-sen-rand-paul-remarks-expiration-patriot-act/.","plainCitation":"Rand Paul, “Sen. Rand Paul Remarks on Expiration of PATRIOT Act,” Senator Rand Paul, May 31, 2015, https://www.paul.senate.gov/news-sen-rand-paul-remarks-expiration-patriot-act/.","noteIndex":372},"citationItems":[{"id":595,"uris":["http://zotero.org/users/16320372/items/EN3IU5MH"],"itemData":{"id":595,"type":"webpage","abstract":"WASHINGTON, D.C. – U.S. Senator Rand Paul made the following remarks on the U.S. Senate floor tonight regarding the expiration of the PATRIOT Act. Below is the video and transcript of Sen. Paul’s floor speech. CLICK HERE TO WATCH SEN. PAUL’S REMARKS ON THE EXPIRATION OF PATRIOT AC   TRANSCRIPT Sen. Rand Paul: Tonight begins […]","container-title":"Senator Rand Paul","language":"en-US","title":"Sen. Rand Paul Remarks on Expiration of PATRIOT Act","URL":"https://www.paul.senate.gov/news-sen-rand-paul-remarks-expiration-patriot-act/","author":[{"family":"Rand Paul","given":""}],"accessed":{"date-parts":[["2025",3,4]]},"issued":{"date-parts":[["2015",5,31]]}}}],"schema":"https://github.com/citation-style-language/schema/raw/master/csl-citation.json"}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Rand Paul, “Sen. Rand Paul Remarks on Expiration of PATRIOT Act,” Senator Rand Paul, May 31, 2015, https://www.paul.senate.gov/news-sen-rand-paul-remarks-expiration-patriot-act/.</w:t>
      </w:r>
      <w:r w:rsidRPr="008E50B6">
        <w:rPr>
          <w:rFonts w:ascii="Times New Roman" w:hAnsi="Times New Roman" w:cs="Times New Roman"/>
        </w:rPr>
        <w:fldChar w:fldCharType="end"/>
      </w:r>
    </w:p>
  </w:footnote>
  <w:footnote w:id="376">
    <w:p w14:paraId="1FAEB696" w14:textId="455F76C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{"citationID":"4baxYSld","properties":{"formattedCitation":"Rand Paul.","plainCitation":"Rand Paul.","noteIndex":373},"citationItems":[{"id":595,"uris":["http://zotero.org/users/16320372/items/EN3IU5MH"],"itemData":{"id":595,"type":"webpage","abstract":"WASHINGTON, D.C. – U.S. Senator Rand Paul made the following remarks on the U.S. Senate floor tonight regarding the expiration of the PATRIOT Act. Below is the video and transcript of Sen. Paul’s floor speech. CLICK HERE TO WATCH SEN. PAUL’S REMARKS ON THE EXPIRATION OF PATRIOT AC   TRANSCRIPT Sen. Rand Paul: Tonight begins […]","container-title":"Senator Rand Paul","language":"en-US","title":"Sen. Rand Paul Remarks on Expiration of PATRIOT Act","URL":"https://www.paul.senate.gov/news-sen-rand-paul-remarks-expiration-patriot-act/","author":[{"family":"Rand Paul","given":""}],"accessed":{"date-parts":[["2025",3,4]]},"issued":{"date-parts":[["2015",5,31]]}}}],"schema":"https://github.com/citation-style-language/schema/raw/master/csl-citation.json"}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Rand Paul.</w:t>
      </w:r>
      <w:r w:rsidRPr="008E50B6">
        <w:rPr>
          <w:rFonts w:ascii="Times New Roman" w:hAnsi="Times New Roman" w:cs="Times New Roman"/>
        </w:rPr>
        <w:fldChar w:fldCharType="end"/>
      </w:r>
    </w:p>
  </w:footnote>
  <w:footnote w:id="377">
    <w:p w14:paraId="0C9F5111" w14:textId="0CD89B7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{"citationID":"QFYuwqjM","properties":{"formattedCitation":"George He, \\uc0\\u8220{}The FBI\\uc0\\u8217{}s Surveillance Program Violated the Patriot Act and American Civil Liberties,\\uc0\\u8221{} {\\i{}Harvard Journal of Law &amp; Technology}, November 14, 2019, https://jolt.law.harvard.edu/digest/the-fbis-surveillance-program-violated-the-patriot-act-and-american-civil-liberties.","plainCitation":"George He, “The FBI’s Surveillance Program Violated the Patriot Act and American Civil Liberties,” Harvard Journal of Law &amp; Technology, November 14, 2019, https://jolt.law.harvard.edu/digest/the-fbis-surveillance-program-violated-the-patriot-act-and-american-civil-liberties.","noteIndex":374},"citationItems":[{"id":586,"uris":["http://zotero.org/users/16320372/items/ETZNMH8V"],"itemData":{"id":586,"type":"article-magazine","abstract":"Archival of Document regarding the Section 702 2018 Certification, N.Y. Times, https://int.nyt.com/data/documenthelper/1880-fisa-rulings/40a12372947056b0dc08/optimized/full.pdf (last visited Nov. 14, 2019). On October 8, 2019, the Office of the Director of National Intelligence released...","container-title":"Harvard Journal of Law &amp; Technology","language":"en","title":"The FBI’s Surveillance Program Violated the Patriot Act and American Civil Liberties","URL":"https://jolt.law.harvard.edu/digest/the-fbis-surveillance-program-violated-the-patriot-act-and-american-civil-liberties","author":[{"literal":"George He"}],"accessed":{"date-parts":[["2025",3,4]]},"issued":{"date-parts":[["2019",11,14]]}}}],"schema":"https://github.com/citation-style-language/schema/raw/master/csl-citation.json"}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George He, “The FBI’s Surveillance Program Violated the Patriot Act and American Civil Liberties,” </w:t>
      </w:r>
      <w:r w:rsidRPr="008E50B6">
        <w:rPr>
          <w:rFonts w:ascii="Times New Roman" w:hAnsi="Times New Roman" w:cs="Times New Roman"/>
          <w:i/>
          <w:iCs/>
          <w:kern w:val="0"/>
        </w:rPr>
        <w:t>Harvard Journal of Law &amp; Technology</w:t>
      </w:r>
      <w:r w:rsidRPr="008E50B6">
        <w:rPr>
          <w:rFonts w:ascii="Times New Roman" w:hAnsi="Times New Roman" w:cs="Times New Roman"/>
          <w:kern w:val="0"/>
        </w:rPr>
        <w:t>, November 14, 2019, https://jolt.law.harvard.edu/digest/the-fbis-surveillance-program-violated-the-patriot-act-and-american-civil-liberties.</w:t>
      </w:r>
      <w:r w:rsidRPr="008E50B6">
        <w:rPr>
          <w:rFonts w:ascii="Times New Roman" w:hAnsi="Times New Roman" w:cs="Times New Roman"/>
        </w:rPr>
        <w:fldChar w:fldCharType="end"/>
      </w:r>
    </w:p>
  </w:footnote>
  <w:footnote w:id="378">
    <w:p w14:paraId="56F5B1F8" w14:textId="4C516B4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{"citationID":"iv2vd9Ci","properties":{"formattedCitation":"Leila Rafei, \\uc0\\u8220{}How the FBI Spied on Orange County Muslims And Attempted to Get Away With It,\\uc0\\u8221{} {\\i{}American Civil Liberties Union} (blog), November 8, 2021, https://www.aclu.org/news/national-security/how-the-fbi-spied-on-orange-county-muslims-and-attempted-to-get-away-with-it.","plainCitation":"Leila Rafei, “How the FBI Spied on Orange County Muslims And Attempted to Get Away With It,” American Civil Liberties Union (blog), November 8, 2021, https://www.aclu.org/news/national-security/how-the-fbi-spied-on-orange-county-muslims-and-attempted-to-get-away-with-it.","noteIndex":375},"citationItems":[{"id":601,"uris":["http://zotero.org/users/16320372/items/KBT5FVNK"],"itemData":{"id":601,"type":"post-weblog","abstract":"In 2006, the FBI sent an informant to pose as a convert and spy on one of the country's largest Muslim communities.","container-title":"American Civil Liberties Union","language":"en-US","title":"How the FBI Spied on Orange County Muslims And Attempted to Get Away With It","URL":"https://www.aclu.org/news/national-security/how-the-fbi-spied-on-orange-county-muslims-and-attempted-to-get-away-with-it","author":[{"family":"Rafei","given":"Leila"}],"accessed":{"date-parts":[["2025",3,4]]},"issued":{"date-parts":[["2021",11,8]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Leila </w:t>
      </w:r>
      <w:proofErr w:type="spellStart"/>
      <w:r w:rsidRPr="008E50B6">
        <w:rPr>
          <w:rFonts w:ascii="Times New Roman" w:hAnsi="Times New Roman" w:cs="Times New Roman"/>
          <w:kern w:val="0"/>
        </w:rPr>
        <w:t>Rafei</w:t>
      </w:r>
      <w:proofErr w:type="spellEnd"/>
      <w:r w:rsidRPr="008E50B6">
        <w:rPr>
          <w:rFonts w:ascii="Times New Roman" w:hAnsi="Times New Roman" w:cs="Times New Roman"/>
          <w:kern w:val="0"/>
        </w:rPr>
        <w:t xml:space="preserve">, “How the FBI Spied on Orange County Muslims And Attempted to Get Away With It,” </w:t>
      </w:r>
      <w:r w:rsidRPr="008E50B6">
        <w:rPr>
          <w:rFonts w:ascii="Times New Roman" w:hAnsi="Times New Roman" w:cs="Times New Roman"/>
          <w:i/>
          <w:iCs/>
          <w:kern w:val="0"/>
        </w:rPr>
        <w:t>American Civil Liberties Union</w:t>
      </w:r>
      <w:r w:rsidRPr="008E50B6">
        <w:rPr>
          <w:rFonts w:ascii="Times New Roman" w:hAnsi="Times New Roman" w:cs="Times New Roman"/>
          <w:kern w:val="0"/>
        </w:rPr>
        <w:t xml:space="preserve"> (blog), November 8, 2021, https://www.aclu.org/news/national-security/how-the-fbi-spied-on-orange-county-muslims-and-attempted-to-get-away-with-it.</w:t>
      </w:r>
      <w:r w:rsidRPr="008E50B6">
        <w:rPr>
          <w:rFonts w:ascii="Times New Roman" w:hAnsi="Times New Roman" w:cs="Times New Roman"/>
        </w:rPr>
        <w:fldChar w:fldCharType="end"/>
      </w:r>
    </w:p>
  </w:footnote>
  <w:footnote w:id="379">
    <w:p w14:paraId="2AB96B29" w14:textId="2332195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{"citationID":"fNkFFERc","properties":{"formattedCitation":"Jerrold [D-NY-10 Rep. Nadler, \\uc0\\u8220{}H.R.6172 - 116th Congress (2019-2020): USA FREEDOM Reauthorization Act of 2020,\\uc0\\u8221{} legislation, June 1, 2020, 2020-03-10, https://www.congress.gov/bill/116th-congress/house-bill/6172.","plainCitation":"Jerrold [D-NY-10 Rep. Nadler, “H.R.6172 - 116th Congress (2019-2020): USA FREEDOM Reauthorization Act of 2020,” legislation, June 1, 2020, 2020-03-10, https://www.congress.gov/bill/116th-congress/house-bill/6172.","noteIndex":376},"citationItems":[{"id":597,"uris":["http://zotero.org/users/16320372/items/EWZ66IPU"],"itemData":{"id":597,"type":"webpage","abstract":"Summary of H.R.6172 - 116th Congress (2019-2020): USA FREEDOM Reauthorization Act of 2020","genre":"legislation","language":"eng","license":"Text is government work","note":"archive_location: 2020-03-10","title":"H.R.6172 - 116th Congress (2019-2020): USA FREEDOM Reauthorization Act of 2020","title-short":"H.R.6172 - 116th Congress (2019-2020)","URL":"https://www.congress.gov/bill/116th-congress/house-bill/6172","author":[{"family":"Rep. Nadler","given":"Jerrold [D-NY-10"}],"accessed":{"date-parts":[["2025",3,4]]},"issued":{"date-parts":[["2020",6,1]]}}}],"schema":"https://github.com/citation-style-language/schema/raw/master/csl-citation.json"}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Jerrold [D-NY-10 Rep. Nadler, “H.R.6172 - 116th Congress (2019-2020): USA FREEDOM Reauthorization Act of 2020,” legislation, June 1, 2020, 2020-03-10, https://www.congress.gov/bill/116th-congress/house-bill/6172.</w:t>
      </w:r>
      <w:r w:rsidRPr="008E50B6">
        <w:rPr>
          <w:rFonts w:ascii="Times New Roman" w:hAnsi="Times New Roman" w:cs="Times New Roman"/>
        </w:rPr>
        <w:fldChar w:fldCharType="end"/>
      </w:r>
    </w:p>
  </w:footnote>
  <w:footnote w:id="380">
    <w:p w14:paraId="2650C53C" w14:textId="2DEB0F2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{"citationID":"zXHVbD7y","properties":{"formattedCitation":"Rep. Nadler.","plainCitation":"Rep. Nadler.","noteIndex":377},"citationItems":[{"id":597,"uris":["http://zotero.org/users/16320372/items/EWZ66IPU"],"itemData":{"id":597,"type":"webpage","abstract":"Summary of H.R.6172 - 116th Congress (2019-2020): USA FREEDOM Reauthorization Act of 2020","genre":"legislation","language":"eng","license":"Text is government work","note":"archive_location: 2020-03-10","title":"H.R.6172 - 116th Congress (2019-2020): USA FREEDOM Reauthorization Act of 2020","title-short":"H.R.6172 - 116th Congress (2019-2020)","URL":"https://www.congress.gov/bill/116th-congress/house-bill/6172","author":[{"family":"Rep. Nadler","given":"Jerrold [D-NY-10"}],"accessed":{"date-parts":[["2025",3,4]]},"issued":{"date-parts":[["2020",6,1]]}}}],"schema":"https://github.com/citation-style-language/schema/raw/master/csl-citation.json"}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Rep. Nadler.</w:t>
      </w:r>
      <w:r w:rsidRPr="008E50B6">
        <w:rPr>
          <w:rFonts w:ascii="Times New Roman" w:hAnsi="Times New Roman" w:cs="Times New Roman"/>
        </w:rPr>
        <w:fldChar w:fldCharType="end"/>
      </w:r>
    </w:p>
  </w:footnote>
  <w:footnote w:id="381">
    <w:p w14:paraId="03AB5143" w14:textId="5F3CEEE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{"citationID":"35z6wsyY","properties":{"formattedCitation":"Chin and Lin, {\\i{}Surveillance State}.","plainCitation":"Chin and Lin, Surveillance State.","noteIndex":378},"citationItems":[{"id":465,"uris":["http://zotero.org/users/16320372/items/4XL53V5Z"],"itemData":{"id":465,"type":"book","ISBN":"978-1-250-24929-6","language":"English","publisher":"St.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Chin and Lin, </w:t>
      </w:r>
      <w:r w:rsidRPr="008E50B6">
        <w:rPr>
          <w:rFonts w:ascii="Times New Roman" w:hAnsi="Times New Roman" w:cs="Times New Roman"/>
          <w:i/>
          <w:iCs/>
          <w:kern w:val="0"/>
        </w:rPr>
        <w:t>Surveillance State</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20</w:t>
      </w:r>
      <w:r>
        <w:rPr>
          <w:rFonts w:ascii="Times New Roman" w:hAnsi="Times New Roman" w:cs="Times New Roman"/>
        </w:rPr>
        <w:t>.</w:t>
      </w:r>
    </w:p>
  </w:footnote>
  <w:footnote w:id="382">
    <w:p w14:paraId="5E592F3C" w14:textId="5335261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{"citationID":"NGlOLjsW","properties":{"formattedCitation":"Chin and Lin.","plainCitation":"Chin and Lin.","noteIndex":379},"citationItems":[{"id":465,"uris":["http://zotero.org/users/16320372/items/4XL53V5Z"],"itemData":{"id":465,"type":"book","ISBN":"978-1-250-24929-6","language":"English","publisher":"St.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20, 22</w:t>
      </w:r>
      <w:r>
        <w:rPr>
          <w:rFonts w:ascii="Times New Roman" w:hAnsi="Times New Roman" w:cs="Times New Roman"/>
        </w:rPr>
        <w:t>.</w:t>
      </w:r>
    </w:p>
  </w:footnote>
  <w:footnote w:id="383">
    <w:p w14:paraId="1E75FDF8" w14:textId="2834EB4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{"citationID":"AkrPvFzx","properties":{"formattedCitation":"Chin and Lin.","plainCitation":"Chin and Lin.","noteIndex":380},"citationItems":[{"id":465,"uris":["http://zotero.org/users/16320372/items/4XL53V5Z"],"itemData":{"id":465,"type":"book","ISBN":"978-1-250-24929-6","language":"English","publisher":"St.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30</w:t>
      </w:r>
      <w:r>
        <w:rPr>
          <w:rFonts w:ascii="Times New Roman" w:hAnsi="Times New Roman" w:cs="Times New Roman"/>
        </w:rPr>
        <w:t>.</w:t>
      </w:r>
    </w:p>
  </w:footnote>
  <w:footnote w:id="384">
    <w:p w14:paraId="2F9CDF86" w14:textId="748E698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{"citationID":"7JZJpQ7B","properties":{"formattedCitation":"Chin and Lin.","plainCitation":"Chin and Lin.","noteIndex":381},"citationItems":[{"id":465,"uris":["http://zotero.org/users/16320372/items/4XL53V5Z"],"itemData":{"id":465,"type":"book","ISBN":"978-1-250-24929-6","language":"English","publisher":"St.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40</w:t>
      </w:r>
      <w:r>
        <w:rPr>
          <w:rFonts w:ascii="Times New Roman" w:hAnsi="Times New Roman" w:cs="Times New Roman"/>
        </w:rPr>
        <w:t>.</w:t>
      </w:r>
    </w:p>
  </w:footnote>
  <w:footnote w:id="385">
    <w:p w14:paraId="3037D5A6" w14:textId="64699B2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{"citationID":"Y6rcmJUB","properties":{"formattedCitation":"Chin and Lin.","plainCitation":"Chin and Lin.","noteIndex":382},"citationItems":[{"id":465,"uris":["http://zotero.org/users/16320372/items/4XL53V5Z"],"itemData":{"id":465,"type":"book","ISBN":"978-1-250-24929-6","language":"English","publisher":"St.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33—36</w:t>
      </w:r>
      <w:r>
        <w:rPr>
          <w:rFonts w:ascii="Times New Roman" w:hAnsi="Times New Roman" w:cs="Times New Roman"/>
        </w:rPr>
        <w:t>.</w:t>
      </w:r>
    </w:p>
  </w:footnote>
  <w:footnote w:id="386">
    <w:p w14:paraId="690BFD18" w14:textId="56E4A94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{"citationID":"wFXcucXK","properties":{"formattedCitation":"Chin and Lin.","plainCitation":"Chin and Lin.","noteIndex":383},"citationItems":[{"id":465,"uris":["http://zotero.org/users/16320372/items/4XL53V5Z"],"itemData":{"id":465,"type":"book","ISBN":"978-1-250-24929-6","language":"English","publisher":"St.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37</w:t>
      </w:r>
      <w:r>
        <w:rPr>
          <w:rFonts w:ascii="Times New Roman" w:hAnsi="Times New Roman" w:cs="Times New Roman"/>
        </w:rPr>
        <w:t>.</w:t>
      </w:r>
    </w:p>
  </w:footnote>
  <w:footnote w:id="387">
    <w:p w14:paraId="0BF97FFA" w14:textId="1561274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{"citationID":"w1G0m9BZ","properties":{"formattedCitation":"Chin and Lin.","plainCitation":"Chin and Lin.","noteIndex":384},"citationItems":[{"id":465,"uris":["http://zotero.org/users/16320372/items/4XL53V5Z"],"itemData":{"id":465,"type":"book","ISBN":"978-1-250-24929-6","language":"English","publisher":"St.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62</w:t>
      </w:r>
      <w:r>
        <w:rPr>
          <w:rFonts w:ascii="Times New Roman" w:hAnsi="Times New Roman" w:cs="Times New Roman"/>
        </w:rPr>
        <w:t>.</w:t>
      </w:r>
    </w:p>
  </w:footnote>
  <w:footnote w:id="388">
    <w:p w14:paraId="7DAF4FC4" w14:textId="1F503CC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{"citationID":"OQrFxNcE","properties":{"formattedCitation":"Chin and Lin.","plainCitation":"Chin and Lin.","noteIndex":385},"citationItems":[{"id":465,"uris":["http://zotero.org/users/16320372/items/4XL53V5Z"],"itemData":{"id":465,"type":"book","ISBN":"978-1-250-24929-6","language":"English","publisher":"St.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62</w:t>
      </w:r>
      <w:r>
        <w:rPr>
          <w:rFonts w:ascii="Times New Roman" w:hAnsi="Times New Roman" w:cs="Times New Roman"/>
        </w:rPr>
        <w:t>.</w:t>
      </w:r>
    </w:p>
  </w:footnote>
  <w:footnote w:id="389">
    <w:p w14:paraId="49940A03" w14:textId="7DC4F23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{"citationID":"u9DFfCDJ","properties":{"formattedCitation":"Chin and Lin.","plainCitation":"Chin and Lin.","noteIndex":386},"citationItems":[{"id":465,"uris":["http://zotero.org/users/16320372/items/4XL53V5Z"],"itemData":{"id":465,"type":"book","ISBN":"978-1-250-24929-6","language":"English","publisher":"St.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62</w:t>
      </w:r>
      <w:r>
        <w:rPr>
          <w:rFonts w:ascii="Times New Roman" w:hAnsi="Times New Roman" w:cs="Times New Roman"/>
        </w:rPr>
        <w:t>.</w:t>
      </w:r>
    </w:p>
  </w:footnote>
  <w:footnote w:id="390">
    <w:p w14:paraId="4F510003" w14:textId="10C4A23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{"citationID":"12cQV8dN","properties":{"formattedCitation":"Agamben, {\\i{}State of Exception}.","plainCitation":"Agamben, State of Exception.","noteIndex":387},"citationItems":[{"id":599,"uris":["http://zotero.org/users/16320372/items/YLT787XC"],"itemData":{"id":599,"type":"book","ISBN":"978-0-226-00924-7","language":"English","publisher":"University of Chicago Press","source":"find.library.duke.edu","title":"State of exception","URL":"https://find.library.duke.edu/catalog/DUKE003428254","author":[{"family":"Agamben","given":"Giorgio"}],"accessed":{"date-parts":[["2025",3,4]]},"issued":{"date-parts":[["2005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Agamben, </w:t>
      </w:r>
      <w:r w:rsidRPr="008E50B6">
        <w:rPr>
          <w:rFonts w:ascii="Times New Roman" w:hAnsi="Times New Roman" w:cs="Times New Roman"/>
          <w:i/>
          <w:iCs/>
          <w:kern w:val="0"/>
        </w:rPr>
        <w:t>State of Exception</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53</w:t>
      </w:r>
      <w:r>
        <w:rPr>
          <w:rFonts w:ascii="Times New Roman" w:hAnsi="Times New Roman" w:cs="Times New Roman"/>
        </w:rPr>
        <w:t>.</w:t>
      </w:r>
    </w:p>
    <w:p w14:paraId="717A54A5" w14:textId="7777777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t>“The law can never tolerate – what it feels as a threat with which it is impossible to come to terms – is the existence of violence outside the law.”</w:t>
      </w:r>
    </w:p>
  </w:footnote>
  <w:footnote w:id="391">
    <w:p w14:paraId="7D0E2ACF" w14:textId="1DA561E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{"citationID":"6keLEw9J","properties":{"formattedCitation":"Erjia Fang and \\uc0\\u26041{}\\uc0\\u23572{}\\uc0\\u21152{}1955-, {\\i{}\\uc0\\u12298{}\\uc0\\u36947{}\\uc0\\u24503{}\\uc0\\u32463{}\\uc0\\u12299{}\\uc0\\u24847{}</w:instrText>
      </w:r>
      <w:r w:rsidR="0092769D">
        <w:rPr>
          <w:rFonts w:ascii="Times New Roman" w:hAnsi="Times New Roman" w:cs="Times New Roman" w:hint="eastAsia"/>
        </w:rPr>
        <w:instrText xml:space="preserve">\\uc0\\u37322{}\\uc0\\u33268{}\\uc0\\u29992{} / \\uc0\\u8220{}Dao de jing\\uc0\\u8221{} yi shi zhi yong} (Zhongguo ren min da xue chu ban she, 2007), https://find.library.duke.edu/catalog/DUKE006518110.","plainCitation":"Erjia Fang and </w:instrText>
      </w:r>
      <w:r w:rsidR="0092769D">
        <w:rPr>
          <w:rFonts w:ascii="Times New Roman" w:hAnsi="Times New Roman" w:cs="Times New Roman" w:hint="eastAsia"/>
        </w:rPr>
        <w:instrText>方尔加</w:instrText>
      </w:r>
      <w:r w:rsidR="0092769D">
        <w:rPr>
          <w:rFonts w:ascii="Times New Roman" w:hAnsi="Times New Roman" w:cs="Times New Roman" w:hint="eastAsia"/>
        </w:rPr>
        <w:instrText xml:space="preserve">1955-, </w:instrText>
      </w:r>
      <w:r w:rsidR="0092769D">
        <w:rPr>
          <w:rFonts w:ascii="Times New Roman" w:hAnsi="Times New Roman" w:cs="Times New Roman" w:hint="eastAsia"/>
        </w:rPr>
        <w:instrText>《道德经》意释致用</w:instrText>
      </w:r>
      <w:r w:rsidR="0092769D">
        <w:rPr>
          <w:rFonts w:ascii="Times New Roman" w:hAnsi="Times New Roman" w:cs="Times New Roman"/>
        </w:rPr>
        <w:instrText xml:space="preserve"> / “Dao de jing” yi shi zhi yong (Zhongguo ren min da xue chu ban she, 2007), https://find.library.duke.edu/catalog/DUKE006518110.","dontUpdate":true,"noteIndex":388},"citationItems":[{"id":622,"uris":["http://zotero.org/users/16320372/items/65AVEDRC"],"i</w:instrText>
      </w:r>
      <w:r w:rsidR="0092769D">
        <w:rPr>
          <w:rFonts w:ascii="Times New Roman" w:hAnsi="Times New Roman" w:cs="Times New Roman" w:hint="eastAsia"/>
        </w:rPr>
        <w:instrText>temData":{"id":622,"type":"book","ISBN":"978-7-300-07931-8","language":"Chinese","publisher":"Zhongguo ren min da xue chu ban she","source":"find.library.duke.edu","title":"</w:instrText>
      </w:r>
      <w:r w:rsidR="0092769D">
        <w:rPr>
          <w:rFonts w:ascii="Times New Roman" w:hAnsi="Times New Roman" w:cs="Times New Roman" w:hint="eastAsia"/>
        </w:rPr>
        <w:instrText>《道德经》意释致用</w:instrText>
      </w:r>
      <w:r w:rsidR="0092769D">
        <w:rPr>
          <w:rFonts w:ascii="Times New Roman" w:hAnsi="Times New Roman" w:cs="Times New Roman" w:hint="eastAsia"/>
        </w:rPr>
        <w:instrText xml:space="preserve"> / \"Dao de jing\" yi shi zhi yong","URL":"https://find.library.duke.edu/catalog/DUKE006518110","author":[{"family":"Fang","given":"Erjia"},{"family":"</w:instrText>
      </w:r>
      <w:r w:rsidR="0092769D">
        <w:rPr>
          <w:rFonts w:ascii="Times New Roman" w:hAnsi="Times New Roman" w:cs="Times New Roman" w:hint="eastAsia"/>
        </w:rPr>
        <w:instrText>方尔加</w:instrText>
      </w:r>
      <w:r w:rsidR="0092769D">
        <w:rPr>
          <w:rFonts w:ascii="Times New Roman" w:hAnsi="Times New Roman" w:cs="Times New Roman" w:hint="eastAsia"/>
        </w:rPr>
        <w:instrText>","given":"1955-"}],"accessed":{"date-parts":[["2025",3,17]]},"issued":{"date-parts":[["2007"]]}}}],"schema":"https://github.com/citation-style-language/schema/raw/master/csl</w:instrText>
      </w:r>
      <w:r w:rsidR="0092769D">
        <w:rPr>
          <w:rFonts w:ascii="Times New Roman" w:hAnsi="Times New Roman" w:cs="Times New Roman"/>
        </w:rPr>
        <w:instrText xml:space="preserve">-citation.json"}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Erjia</w:t>
      </w:r>
      <w:proofErr w:type="spellEnd"/>
      <w:r w:rsidRPr="008E50B6">
        <w:rPr>
          <w:rFonts w:ascii="Times New Roman" w:hAnsi="Times New Roman" w:cs="Times New Roman"/>
          <w:kern w:val="0"/>
        </w:rPr>
        <w:t xml:space="preserve"> Fang and </w:t>
      </w:r>
      <w:r w:rsidRPr="008E50B6">
        <w:rPr>
          <w:rFonts w:ascii="Times New Roman" w:hAnsi="Times New Roman" w:cs="Times New Roman"/>
          <w:kern w:val="0"/>
        </w:rPr>
        <w:t>方尔加</w:t>
      </w:r>
      <w:r w:rsidRPr="008E50B6">
        <w:rPr>
          <w:rFonts w:ascii="Times New Roman" w:hAnsi="Times New Roman" w:cs="Times New Roman"/>
          <w:kern w:val="0"/>
        </w:rPr>
        <w:t xml:space="preserve">1955-, </w:t>
      </w:r>
      <w:r w:rsidRPr="008E50B6">
        <w:rPr>
          <w:rFonts w:ascii="Times New Roman" w:hAnsi="Times New Roman" w:cs="Times New Roman"/>
          <w:i/>
          <w:iCs/>
          <w:kern w:val="0"/>
        </w:rPr>
        <w:t>《</w:t>
      </w:r>
      <w:proofErr w:type="spellStart"/>
      <w:r w:rsidRPr="008E50B6">
        <w:rPr>
          <w:rFonts w:ascii="Times New Roman" w:hAnsi="Times New Roman" w:cs="Times New Roman"/>
          <w:i/>
          <w:iCs/>
          <w:kern w:val="0"/>
        </w:rPr>
        <w:t>道德经》意释致用</w:t>
      </w:r>
      <w:proofErr w:type="spellEnd"/>
      <w:r w:rsidRPr="008E50B6">
        <w:rPr>
          <w:rFonts w:ascii="Times New Roman" w:hAnsi="Times New Roman" w:cs="Times New Roman"/>
          <w:i/>
          <w:iCs/>
          <w:kern w:val="0"/>
        </w:rPr>
        <w:t xml:space="preserve"> / “Dao de </w:t>
      </w:r>
      <w:proofErr w:type="spellStart"/>
      <w:r w:rsidRPr="008E50B6">
        <w:rPr>
          <w:rFonts w:ascii="Times New Roman" w:hAnsi="Times New Roman" w:cs="Times New Roman"/>
          <w:i/>
          <w:iCs/>
          <w:kern w:val="0"/>
        </w:rPr>
        <w:t>jing</w:t>
      </w:r>
      <w:proofErr w:type="spellEnd"/>
      <w:r w:rsidRPr="008E50B6">
        <w:rPr>
          <w:rFonts w:ascii="Times New Roman" w:hAnsi="Times New Roman" w:cs="Times New Roman"/>
          <w:i/>
          <w:iCs/>
          <w:kern w:val="0"/>
        </w:rPr>
        <w:t xml:space="preserve">” </w:t>
      </w:r>
      <w:proofErr w:type="spellStart"/>
      <w:r w:rsidRPr="008E50B6">
        <w:rPr>
          <w:rFonts w:ascii="Times New Roman" w:hAnsi="Times New Roman" w:cs="Times New Roman"/>
          <w:i/>
          <w:iCs/>
          <w:kern w:val="0"/>
        </w:rPr>
        <w:t>yi</w:t>
      </w:r>
      <w:proofErr w:type="spellEnd"/>
      <w:r w:rsidRPr="008E50B6">
        <w:rPr>
          <w:rFonts w:ascii="Times New Roman" w:hAnsi="Times New Roman" w:cs="Times New Roman"/>
          <w:i/>
          <w:iCs/>
          <w:kern w:val="0"/>
        </w:rPr>
        <w:t xml:space="preserve"> </w:t>
      </w:r>
      <w:proofErr w:type="spellStart"/>
      <w:r w:rsidRPr="008E50B6">
        <w:rPr>
          <w:rFonts w:ascii="Times New Roman" w:hAnsi="Times New Roman" w:cs="Times New Roman"/>
          <w:i/>
          <w:iCs/>
          <w:kern w:val="0"/>
        </w:rPr>
        <w:t>shi</w:t>
      </w:r>
      <w:proofErr w:type="spellEnd"/>
      <w:r w:rsidRPr="008E50B6">
        <w:rPr>
          <w:rFonts w:ascii="Times New Roman" w:hAnsi="Times New Roman" w:cs="Times New Roman"/>
          <w:i/>
          <w:iCs/>
          <w:kern w:val="0"/>
        </w:rPr>
        <w:t xml:space="preserve"> </w:t>
      </w:r>
      <w:proofErr w:type="spellStart"/>
      <w:r w:rsidRPr="008E50B6">
        <w:rPr>
          <w:rFonts w:ascii="Times New Roman" w:hAnsi="Times New Roman" w:cs="Times New Roman"/>
          <w:i/>
          <w:iCs/>
          <w:kern w:val="0"/>
        </w:rPr>
        <w:t>zhi</w:t>
      </w:r>
      <w:proofErr w:type="spellEnd"/>
      <w:r w:rsidRPr="008E50B6">
        <w:rPr>
          <w:rFonts w:ascii="Times New Roman" w:hAnsi="Times New Roman" w:cs="Times New Roman"/>
          <w:i/>
          <w:iCs/>
          <w:kern w:val="0"/>
        </w:rPr>
        <w:t xml:space="preserve"> </w:t>
      </w:r>
      <w:proofErr w:type="spellStart"/>
      <w:r w:rsidRPr="008E50B6">
        <w:rPr>
          <w:rFonts w:ascii="Times New Roman" w:hAnsi="Times New Roman" w:cs="Times New Roman"/>
          <w:i/>
          <w:iCs/>
          <w:kern w:val="0"/>
        </w:rPr>
        <w:t>yong</w:t>
      </w:r>
      <w:proofErr w:type="spellEnd"/>
      <w:r w:rsidRPr="008E50B6">
        <w:rPr>
          <w:rFonts w:ascii="Times New Roman" w:hAnsi="Times New Roman" w:cs="Times New Roman"/>
          <w:kern w:val="0"/>
        </w:rPr>
        <w:t xml:space="preserve"> (</w:t>
      </w:r>
      <w:proofErr w:type="spellStart"/>
      <w:r w:rsidRPr="008E50B6">
        <w:rPr>
          <w:rFonts w:ascii="Times New Roman" w:hAnsi="Times New Roman" w:cs="Times New Roman"/>
          <w:kern w:val="0"/>
        </w:rPr>
        <w:t>Zhongguo</w:t>
      </w:r>
      <w:proofErr w:type="spellEnd"/>
      <w:r w:rsidRPr="008E50B6">
        <w:rPr>
          <w:rFonts w:ascii="Times New Roman" w:hAnsi="Times New Roman" w:cs="Times New Roman"/>
          <w:kern w:val="0"/>
        </w:rPr>
        <w:t xml:space="preserve"> ren min da </w:t>
      </w:r>
      <w:proofErr w:type="spellStart"/>
      <w:r w:rsidRPr="008E50B6">
        <w:rPr>
          <w:rFonts w:ascii="Times New Roman" w:hAnsi="Times New Roman" w:cs="Times New Roman"/>
          <w:kern w:val="0"/>
        </w:rPr>
        <w:t>xue</w:t>
      </w:r>
      <w:proofErr w:type="spellEnd"/>
      <w:r w:rsidRPr="008E50B6">
        <w:rPr>
          <w:rFonts w:ascii="Times New Roman" w:hAnsi="Times New Roman" w:cs="Times New Roman"/>
          <w:kern w:val="0"/>
        </w:rPr>
        <w:t xml:space="preserve"> chu ban she, 2007), chapter 73.</w:t>
      </w:r>
      <w:r w:rsidRPr="008E50B6">
        <w:rPr>
          <w:rFonts w:ascii="Times New Roman" w:hAnsi="Times New Roman" w:cs="Times New Roman"/>
        </w:rPr>
        <w:fldChar w:fldCharType="end"/>
      </w:r>
    </w:p>
  </w:footnote>
  <w:footnote w:id="392">
    <w:p w14:paraId="238D448E" w14:textId="0992C41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{"citationID":"QixfV1GI","properties":{"formattedCitation":"Chin and Lin, {\\i{}Surveillance State}.","plainCitation":"Chin and Lin, Surveillance State.","noteIndex":389},"citationItems":[{"id":465,"uris":["http://zotero.org/users/16320372/items/4XL53V5Z"],"itemData":{"id":465,"type":"book","ISBN":"978-1-250-24929-6","language":"English","publisher":"St.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Chin and Lin, </w:t>
      </w:r>
      <w:r w:rsidRPr="008E50B6">
        <w:rPr>
          <w:rFonts w:ascii="Times New Roman" w:hAnsi="Times New Roman" w:cs="Times New Roman"/>
          <w:i/>
          <w:iCs/>
          <w:kern w:val="0"/>
        </w:rPr>
        <w:t>Surveillance State</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91</w:t>
      </w:r>
      <w:r>
        <w:rPr>
          <w:rFonts w:ascii="Times New Roman" w:hAnsi="Times New Roman" w:cs="Times New Roman"/>
        </w:rPr>
        <w:t>.</w:t>
      </w:r>
    </w:p>
  </w:footnote>
  <w:footnote w:id="393">
    <w:p w14:paraId="7D8BD113" w14:textId="6D747AF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{"citationID":"x2OMRtaZ","properties":{"formattedCitation":"Chin and Lin.","plainCitation":"Chin and Lin.","noteIndex":390},"citationItems":[{"id":465,"uris":["http://zotero.org/users/16320372/items/4XL53V5Z"],"itemData":{"id":465,"type":"book","ISBN":"978-1-250-24929-6","language":"English","publisher":"St.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86 – 88</w:t>
      </w:r>
      <w:r>
        <w:rPr>
          <w:rFonts w:ascii="Times New Roman" w:hAnsi="Times New Roman" w:cs="Times New Roman"/>
        </w:rPr>
        <w:t>.</w:t>
      </w:r>
    </w:p>
  </w:footnote>
  <w:footnote w:id="394">
    <w:p w14:paraId="77E0CFC4" w14:textId="4E9CC84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{"citationID":"a1UyE5WZ","properties":{"formattedCitation":"Chin and Lin.","plainCitation":"Chin and Lin.","noteIndex":391},"citationItems":[{"id":465,"uris":["http://zotero.org/users/16320372/items/4XL53V5Z"],"itemData":{"id":465,"type":"book","ISBN":"978-1-250-24929-6","language":"English","publisher":"St.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92</w:t>
      </w:r>
      <w:r>
        <w:rPr>
          <w:rFonts w:ascii="Times New Roman" w:hAnsi="Times New Roman" w:cs="Times New Roman"/>
        </w:rPr>
        <w:t>.</w:t>
      </w:r>
    </w:p>
  </w:footnote>
  <w:footnote w:id="395">
    <w:p w14:paraId="068F9ACD" w14:textId="76EDDDC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{"citationID":"Uu7t3c8E","properties":{"formattedCitation":"Chin and Lin.","plainCitation":"Chin and Lin.","noteIndex":392},"citationItems":[{"id":465,"uris":["http://zotero.org/users/16320372/items/4XL53V5Z"],"itemData":{"id":465,"type":"book","ISBN":"978-1-250-24929-6","language":"English","publisher":"St.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7</w:t>
      </w:r>
      <w:r>
        <w:rPr>
          <w:rFonts w:ascii="Times New Roman" w:hAnsi="Times New Roman" w:cs="Times New Roman"/>
        </w:rPr>
        <w:t>.</w:t>
      </w:r>
    </w:p>
  </w:footnote>
  <w:footnote w:id="396">
    <w:p w14:paraId="4E32630B" w14:textId="45B9D6F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{"citationID":"c8DX5mbZ","properties":{"formattedCitation":"Chin and Lin.","plainCitation":"Chin and Lin.","noteIndex":393},"citationItems":[{"id":465,"uris":["http://zotero.org/users/16320372/items/4XL53V5Z"],"itemData":{"id":465,"type":"book","ISBN":"978-1-250-24929-6","language":"English","publisher":"St.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99</w:t>
      </w:r>
      <w:r>
        <w:rPr>
          <w:rFonts w:ascii="Times New Roman" w:hAnsi="Times New Roman" w:cs="Times New Roman"/>
        </w:rPr>
        <w:t>.</w:t>
      </w:r>
    </w:p>
  </w:footnote>
  <w:footnote w:id="397">
    <w:p w14:paraId="7E0E7C27" w14:textId="4E2AB28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{"citationID":"VN0pSQmP","properties":{"formattedCitation":"Chin and Lin.","plainCitation":"Chin and Lin.","noteIndex":394},"citationItems":[{"id":465,"uris":["http://zotero.org/users/16320372/items/4XL53V5Z"],"itemData":{"id":465,"type":"book","ISBN":"978-1-250-24929-6","language":"English","publisher":"St.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92</w:t>
      </w:r>
      <w:r>
        <w:rPr>
          <w:rFonts w:ascii="Times New Roman" w:hAnsi="Times New Roman" w:cs="Times New Roman"/>
        </w:rPr>
        <w:t>.</w:t>
      </w:r>
    </w:p>
  </w:footnote>
  <w:footnote w:id="398">
    <w:p w14:paraId="0CBDD83C" w14:textId="2F8361A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{"citationID":"3VnVgE3p","properties":{"formattedCitation":"\\uc0\\u8220{}Project Maven to Deploy Computer Algorithms to War Zone by Year\\uc0\\u8217{}s End,\\uc0\\u8221{} U.S. Department of Defense, July 21, 2017, https://www.defense.gov/News/News-Stories/Article/Article/1254719/project-maven-to-deploy-computer-algorithms-to-war-zone-by-years-end/https%3A%2F%2Fwww.defense.gov%2FNews%2FNews-Stories%2FArticle%2FArticle%2F1254719%2Fproject-maven-to-deploy-computer-algorithms-to-war-zone-by-years-end%2F.","plainCitation":"“Project Maven to Deploy Computer Algorithms to War Zone by Year’s End,” U.S. Department of Defense, July 21, 2017, https://www.defense.gov/News/News-Stories/Article/Article/1254719/project-maven-to-deploy-computer-algorithms-to-war-zone-by-years-end/https%3A%2F%2Fwww.defense.gov%2FNews%2FNews-Stories%2FArticle%2FArticle%2F1254719%2Fproject-maven-to-deploy-computer-algorithms-to-war-zone-by-years-end%2F.","noteIndex":395},"citationItems":[{"id":565,"uris":["http://zotero.org/users/16320372/items/ZT3Q6PI8"],"itemData":{"id":565,"type":"webpage","abstract":"Defense Department intelligence officials discussed winning wars with computer algorithms and artificial intelligence during a recent Defense One Tech Summit in Washington.","container-title":"U.S. Department of Defense","language":"en-US","title":"Project Maven to Deploy Computer Algorithms to War Zone by Year’s End","URL":"https://www.defense.gov/News/News-Stories/Article/Article/1254719/project-maven-to-deploy-computer-algorithms-to-war-zone-by-years-end/https%3A%2F%2Fwww.defense.gov%2FNews%2FNews-Stories%2FArticle%2FArticle%2F1254719%2Fproject-maven-to-deploy-computer-algorithms-to-war-zone-by-years-end%2F","accessed":{"date-parts":[["2025",2,22]]},"issued":{"date-parts":[["2017",7,21]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“Project Maven to Deploy Computer Algorithms to War Zone by Year’s End,” U.S. Department of Defense, July 21, 2017, https://www.defense.gov/News/News-Stories/Article/Article/1254719/project-maven-to-deploy-computer-algorithms-to-war-zone-by-years-end/https%3A%2F%2Fwww.defense.gov%2FNews%2FNews-Stories%2FArticle%2FArticle%2F1254719%2Fproject-maven-to-deploy-computer-algorithms-to-war-zone-by-years-end%2F.</w:t>
      </w:r>
      <w:r w:rsidRPr="008E50B6">
        <w:rPr>
          <w:rFonts w:ascii="Times New Roman" w:hAnsi="Times New Roman" w:cs="Times New Roman"/>
        </w:rPr>
        <w:fldChar w:fldCharType="end"/>
      </w:r>
    </w:p>
  </w:footnote>
  <w:footnote w:id="399">
    <w:p w14:paraId="6A1D3735" w14:textId="71D0F5C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{"citationID":"vHB44TYd","properties":{"formattedCitation":"Tom Simonite, \\uc0\\u8220{}3 Years After the Maven Uproar, Google Cozies to the Pentagon,\\uc0\\u8221{} {\\i{}Wired}, November 18, 2021, https://www.wired.com/story/3-years-maven-uproar-google-warms-pentagon/.","plainCitation":"Tom Simonite, “3 Years After the Maven Uproar, Google Cozies to the Pentagon,” Wired, November 18, 2021, https://www.wired.com/story/3-years-maven-uproar-google-warms-pentagon/.","noteIndex":396},"citationItems":[{"id":569,"uris":["http://zotero.org/users/16320372/items/H7QSSBGX"],"itemData":{"id":569,"type":"article-magazine","abstract":"The company has contracts to detect corrosion on Navy ships and help maintain Air Force jets. Now it wants to bid for a lucrative cloud contract.","container-title":"Wired","ISSN":"1059-1028","language":"en-US","note":"section: tags","source":"www.wired.com","title":"3 Years After the Maven Uproar, Google Cozies to the Pentagon","URL":"https://www.wired.com/story/3-years-maven-uproar-google-warms-pentagon/","author":[{"family":"Simonite","given":"Tom"}],"accessed":{"date-parts":[["2025",2,22]]},"issued":{"date-parts":[["2021",11,18]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Tom </w:t>
      </w:r>
      <w:proofErr w:type="spellStart"/>
      <w:r w:rsidRPr="008E50B6">
        <w:rPr>
          <w:rFonts w:ascii="Times New Roman" w:hAnsi="Times New Roman" w:cs="Times New Roman"/>
          <w:kern w:val="0"/>
        </w:rPr>
        <w:t>Simonite</w:t>
      </w:r>
      <w:proofErr w:type="spellEnd"/>
      <w:r w:rsidRPr="008E50B6">
        <w:rPr>
          <w:rFonts w:ascii="Times New Roman" w:hAnsi="Times New Roman" w:cs="Times New Roman"/>
          <w:kern w:val="0"/>
        </w:rPr>
        <w:t xml:space="preserve">, “3 Years After the Maven Uproar, Google Cozies to the Pentagon,” </w:t>
      </w:r>
      <w:r w:rsidRPr="008E50B6">
        <w:rPr>
          <w:rFonts w:ascii="Times New Roman" w:hAnsi="Times New Roman" w:cs="Times New Roman"/>
          <w:i/>
          <w:iCs/>
          <w:kern w:val="0"/>
        </w:rPr>
        <w:t>Wired</w:t>
      </w:r>
      <w:r w:rsidRPr="008E50B6">
        <w:rPr>
          <w:rFonts w:ascii="Times New Roman" w:hAnsi="Times New Roman" w:cs="Times New Roman"/>
          <w:kern w:val="0"/>
        </w:rPr>
        <w:t>, November 18, 2021, https://www.wired.com/story/3-years-maven-uproar-google-warms-pentagon/.</w:t>
      </w:r>
      <w:r w:rsidRPr="008E50B6">
        <w:rPr>
          <w:rFonts w:ascii="Times New Roman" w:hAnsi="Times New Roman" w:cs="Times New Roman"/>
        </w:rPr>
        <w:fldChar w:fldCharType="end"/>
      </w:r>
    </w:p>
  </w:footnote>
  <w:footnote w:id="400">
    <w:p w14:paraId="7DDBDC0B" w14:textId="57AD77F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{"citationID":"NgFvYphF","properties":{"formattedCitation":"\\uc0\\u8220{}Pentagon Awards $480 Million Deal to Palantir for \\uc0\\u8216{}Maven\\uc0\\u8217{} Prototype,\\uc0\\u8221{} {\\i{}Reuters}, May 29, 2024, sec. Technology, https://www.reuters.com/technology/palantir-wins-480-million-us-army-deal-maven-prototype-2024-05-29/.","plainCitation":"“Pentagon Awards $480 Million Deal to Palantir for ‘Maven’ Prototype,” Reuters, May 29, 2024, sec. Technology, https://www.reuters.com/technology/palantir-wins-480-million-us-army-deal-maven-prototype-2024-05-29/.","noteIndex":397},"citationItems":[{"id":571,"uris":["http://zotero.org/users/16320372/items/PGPE7LYD"],"itemData":{"id":571,"type":"article-newspaper","abstract":"Palantir has won a $480 million contract from the U.S. Department of Defense for a prototype known as the Maven Smart System, the department said on Wednesday, deepening the data analytics provider's work with the Pentagon.","container-title":"Reuters","language":"en","section":"Technology","source":"www.reuters.com","title":"Pentagon awards $480 million deal to Palantir for 'Maven' prototype","URL":"https://www.reuters.com/technology/palantir-wins-480-million-us-army-deal-maven-prototype-2024-05-29/","accessed":{"date-parts":[["2025",2,22]]},"issued":{"date-parts":[["2024",5,29]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“Pentagon Awards $480 Million Deal to Palantir for ‘Maven’ Prototype,” </w:t>
      </w:r>
      <w:r w:rsidRPr="008E50B6">
        <w:rPr>
          <w:rFonts w:ascii="Times New Roman" w:hAnsi="Times New Roman" w:cs="Times New Roman"/>
          <w:i/>
          <w:iCs/>
          <w:kern w:val="0"/>
        </w:rPr>
        <w:t>Reuters</w:t>
      </w:r>
      <w:r w:rsidRPr="008E50B6">
        <w:rPr>
          <w:rFonts w:ascii="Times New Roman" w:hAnsi="Times New Roman" w:cs="Times New Roman"/>
          <w:kern w:val="0"/>
        </w:rPr>
        <w:t>, May 29, 2024, sec. Technology, https://www.reuters.com/technology/palantir-wins-480-million-us-army-deal-maven-prototype-2024-05-29/.</w:t>
      </w:r>
      <w:r w:rsidRPr="008E50B6">
        <w:rPr>
          <w:rFonts w:ascii="Times New Roman" w:hAnsi="Times New Roman" w:cs="Times New Roman"/>
        </w:rPr>
        <w:fldChar w:fldCharType="end"/>
      </w:r>
    </w:p>
  </w:footnote>
  <w:footnote w:id="401">
    <w:p w14:paraId="7695927F" w14:textId="3802A71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{"citationID":"pxEZoMFc","properties":{"formattedCitation":"Andy Greenberg, \\uc0\\u8220{}How A \\uc0\\u8216{}Deviant\\uc0\\u8217{} Philosopher Built Palantir, A CIA-Funded Data-Mining Juggernaut,\\uc0\\u8221{} Forbes, August 14, 2013, https://www.forbes.com/sites/andygreenberg/2013/08/14/agent-of-intelligence-how-a-deviant-philosopher-built-palantir-a-cia-funded-data-mining-juggernaut/.","plainCitation":"Andy Greenberg, “How A ‘Deviant’ Philosopher Built Palantir, A CIA-Funded Data-Mining Juggernaut,” Forbes, August 14, 2013, https://www.forbes.com/sites/andygreenberg/2013/08/14/agent-of-intelligence-how-a-deviant-philosopher-built-palantir-a-cia-funded-data-mining-juggernaut/.","noteIndex":398},"citationItems":[{"id":575,"uris":["http://zotero.org/users/16320372/items/HXX3P4JA"],"itemData":{"id":575,"type":"webpage","abstract":"How a self-described \"deviant\" philosopher turned Palantir into a terrorist tracking, all-seeing, multi-billion dollar data mining machine.","container-title":"Forbes","language":"en","note":"section: Security","title":"How A 'Deviant' Philosopher Built Palantir, A CIA-Funded Data-Mining Juggernaut","URL":"https://www.forbes.com/sites/andygreenberg/2013/08/14/agent-of-intelligence-how-a-deviant-philosopher-built-palantir-a-cia-funded-data-mining-juggernaut/","author":[{"family":"Greenberg","given":"Andy"}],"accessed":{"date-parts":[["2025",2,22]]},"issued":{"date-parts":[["2013",8,14]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Andy Greenberg, “How A ‘Deviant’ Philosopher Built Palantir, A CIA-Funded Data-Mining Juggernaut,” Forbes, August 14, 2013, https://www.forbes.com/sites/andygreenberg/2013/08/14/agent-of-intelligence-how-a-deviant-philosopher-built-palantir-a-cia-funded-data-mining-juggernaut/.</w:t>
      </w:r>
      <w:r w:rsidRPr="008E50B6">
        <w:rPr>
          <w:rFonts w:ascii="Times New Roman" w:hAnsi="Times New Roman" w:cs="Times New Roman"/>
        </w:rPr>
        <w:fldChar w:fldCharType="end"/>
      </w:r>
    </w:p>
  </w:footnote>
  <w:footnote w:id="402">
    <w:p w14:paraId="6321FFC1" w14:textId="52FDC98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{"citationID":"TnIf12uQ","properties":{"formattedCitation":"Greenberg.","plainCitation":"Greenberg.","noteIndex":399},"citationItems":[{"id":575,"uris":["http://zotero.org/users/16320372/items/HXX3P4JA"],"itemData":{"id":575,"type":"webpage","abstract":"How a self-described \"deviant\" philosopher turned Palantir into a terrorist tracking, all-seeing, multi-billion dollar data mining machine.","container-title":"Forbes","language":"en","note":"section: Security","title":"How A 'Deviant' Philosopher Built Palantir, A CIA-Funded Data-Mining Juggernaut","URL":"https://www.forbes.com/sites/andygreenberg/2013/08/14/agent-of-intelligence-how-a-deviant-philosopher-built-palantir-a-cia-funded-data-mining-juggernaut/","author":[{"family":"Greenberg","given":"Andy"}],"accessed":{"date-parts":[["2025",2,22]]},"issued":{"date-parts":[["2013",8,14]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Greenberg.</w:t>
      </w:r>
      <w:r w:rsidRPr="008E50B6">
        <w:rPr>
          <w:rFonts w:ascii="Times New Roman" w:hAnsi="Times New Roman" w:cs="Times New Roman"/>
        </w:rPr>
        <w:fldChar w:fldCharType="end"/>
      </w:r>
    </w:p>
  </w:footnote>
  <w:footnote w:id="403">
    <w:p w14:paraId="2A5D856D" w14:textId="3D7210E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{"citationID":"LHTqaQvm","properties":{"formattedCitation":"Tim Wu, \\uc0\\u8220{}Elon Musk Is Corrupting More Than Just Government,\\uc0\\u8221{} {\\i{}New York Times}, March 21, 2025, https://www.nytimes.com/2025/03/21/opinion/silicon-valley-musk-trump.html.","plainCitation":"Tim Wu, “Elon Musk Is Corrupting More Than Just Government,” New York Times, March 21, 2025, https://www.nytimes.com/2025/03/21/opinion/silicon-valley-musk-trump.html.","noteIndex":400},"citationItems":[{"id":632,"uris":["http://zotero.org/users/16320372/items/QVTFWKGF"],"itemData":{"id":632,"type":"article-newspaper","container-title":"New York Times","title":"Elon Musk Is Corrupting More Than Just Government","URL":"https://www.nytimes.com/2025/03/21/opinion/silicon-valley-musk-trump.html","author":[{"literal":"Tim Wu"}],"accessed":{"date-parts":[["2025",3,24]]},"issued":{"date-parts":[["2025",3,21]]}}}],"schema":"https://github.com/citation-style-language/schema/raw/master/csl-citation.json"}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Tim Wu, “Elon Musk Is Corrupting More Than Just Government,” </w:t>
      </w:r>
      <w:r w:rsidRPr="008E50B6">
        <w:rPr>
          <w:rFonts w:ascii="Times New Roman" w:hAnsi="Times New Roman" w:cs="Times New Roman"/>
          <w:i/>
          <w:iCs/>
          <w:kern w:val="0"/>
        </w:rPr>
        <w:t>New York Times</w:t>
      </w:r>
      <w:r w:rsidRPr="008E50B6">
        <w:rPr>
          <w:rFonts w:ascii="Times New Roman" w:hAnsi="Times New Roman" w:cs="Times New Roman"/>
          <w:kern w:val="0"/>
        </w:rPr>
        <w:t>, March 21, 2025, https://www.nytimes.com/2025/03/21/opinion/silicon-valley-musk-trump.html.</w:t>
      </w:r>
      <w:r w:rsidRPr="008E50B6">
        <w:rPr>
          <w:rFonts w:ascii="Times New Roman" w:hAnsi="Times New Roman" w:cs="Times New Roman"/>
        </w:rPr>
        <w:fldChar w:fldCharType="end"/>
      </w:r>
    </w:p>
  </w:footnote>
  <w:footnote w:id="404">
    <w:p w14:paraId="60D4792B" w14:textId="569A634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hint="eastAsia"/>
        </w:rPr>
        <w:instrText xml:space="preserve"> ADDIN ZOTERO_ITEM CSL_CITATION {"citationID":"coMtC5jd","properties":{"formattedCitation":"Liang et al., \\uc0\\u8220{}Constructing a Data\\uc0\\u8208{}Driven Society.\\uc0\\u8221{}","plainCitation":"Liang et al., </w:instrText>
      </w:r>
      <w:r w:rsidR="0092769D">
        <w:rPr>
          <w:rFonts w:ascii="Times New Roman" w:hAnsi="Times New Roman" w:cs="Times New Roman" w:hint="eastAsia"/>
        </w:rPr>
        <w:instrText>“</w:instrText>
      </w:r>
      <w:r w:rsidR="0092769D">
        <w:rPr>
          <w:rFonts w:ascii="Times New Roman" w:hAnsi="Times New Roman" w:cs="Times New Roman" w:hint="eastAsia"/>
        </w:rPr>
        <w:instrText>Constructing a Data</w:instrText>
      </w:r>
      <w:r w:rsidR="0092769D">
        <w:rPr>
          <w:rFonts w:ascii="Times New Roman" w:hAnsi="Times New Roman" w:cs="Times New Roman" w:hint="eastAsia"/>
        </w:rPr>
        <w:instrText>‐</w:instrText>
      </w:r>
      <w:r w:rsidR="0092769D">
        <w:rPr>
          <w:rFonts w:ascii="Times New Roman" w:hAnsi="Times New Roman" w:cs="Times New Roman" w:hint="eastAsia"/>
        </w:rPr>
        <w:instrText>Driven Society.</w:instrText>
      </w:r>
      <w:r w:rsidR="0092769D">
        <w:rPr>
          <w:rFonts w:ascii="Times New Roman" w:hAnsi="Times New Roman" w:cs="Times New Roman" w:hint="eastAsia"/>
        </w:rPr>
        <w:instrText>”</w:instrText>
      </w:r>
      <w:r w:rsidR="0092769D">
        <w:rPr>
          <w:rFonts w:ascii="Times New Roman" w:hAnsi="Times New Roman" w:cs="Times New Roman" w:hint="eastAsia"/>
        </w:rPr>
        <w:instrText>","</w:instrText>
      </w:r>
      <w:r w:rsidR="0092769D">
        <w:rPr>
          <w:rFonts w:ascii="Times New Roman" w:hAnsi="Times New Roman" w:cs="Times New Roman"/>
        </w:rPr>
        <w:instrText>noteIndex":401},"citationItems":[{"id":579,"uris":["http://zotero.org/users/16320372/items/RVJIY977"],"itemData":{"id":579,"type":"article-journal","abstract":"Big data technologies have been adopted by both the public and private sectors to develop and e</w:instrText>
      </w:r>
      <w:r w:rsidR="0092769D">
        <w:rPr>
          <w:rFonts w:ascii="Times New Roman" w:hAnsi="Times New Roman" w:cs="Times New Roman" w:hint="eastAsia"/>
        </w:rPr>
        <w:instrText>xpand surveillance capacities. This article traces the institutional processes and political</w:instrText>
      </w:r>
      <w:r w:rsidR="0092769D">
        <w:rPr>
          <w:rFonts w:ascii="Times New Roman" w:hAnsi="Times New Roman" w:cs="Times New Roman" w:hint="eastAsia"/>
        </w:rPr>
        <w:instrText>‐</w:instrText>
      </w:r>
      <w:r w:rsidR="0092769D">
        <w:rPr>
          <w:rFonts w:ascii="Times New Roman" w:hAnsi="Times New Roman" w:cs="Times New Roman" w:hint="eastAsia"/>
        </w:rPr>
        <w:instrText>economic interests of the public and private stakeholders involved in the construction of China's Social Credit System (SCS), which is currently on track for full</w:instrText>
      </w:r>
      <w:r w:rsidR="0092769D">
        <w:rPr>
          <w:rFonts w:ascii="Times New Roman" w:hAnsi="Times New Roman" w:cs="Times New Roman"/>
        </w:rPr>
        <w:instrText xml:space="preserve"> deployment on 1.4 billion citizens by 2020. The SCS aims to centralize data platforms into a big data–enabled surveillance infrastructure to manage, monitor, and predict the trustworthiness of citizens, firms, organizations, and governments in China. A punishment/reward system based on credit scores will determine whether citizens and organizations are able to access things like education, markets, and tax deductions. While the SCS is widely described by the Western news media as a means of “big brother” or political control, we find that it is a complicated system that focuses primarily on financial and commercial activities rather than political ones. This article presents a framework for understanding state surveillance infrastructures by exploring how various government agencies are cooperating to establish this centralized data infrastructure with the aim of scoring credit, and discussing the distinct but interconnected processes of data collection, data aggregation, and data analytics.","container-</w:instrText>
      </w:r>
      <w:r w:rsidR="0092769D">
        <w:rPr>
          <w:rFonts w:ascii="Times New Roman" w:hAnsi="Times New Roman" w:cs="Times New Roman" w:hint="eastAsia"/>
        </w:rPr>
        <w:instrText>title":"Policy &amp; Internet","DOI":"10.1002/poi3.183","ISSN":"1944-2866, 1944-2866","issue":"4","journalAbbreviation":"Policy &amp;amp; Internet","language":"en","page":"415-453","source":"Semantic Scholar","title":"Constructing a Data</w:instrText>
      </w:r>
      <w:r w:rsidR="0092769D">
        <w:rPr>
          <w:rFonts w:ascii="Times New Roman" w:hAnsi="Times New Roman" w:cs="Times New Roman" w:hint="eastAsia"/>
        </w:rPr>
        <w:instrText>‐</w:instrText>
      </w:r>
      <w:r w:rsidR="0092769D">
        <w:rPr>
          <w:rFonts w:ascii="Times New Roman" w:hAnsi="Times New Roman" w:cs="Times New Roman" w:hint="eastAsia"/>
        </w:rPr>
        <w:instrText>Driven Society: China's Social Credit System as a State Surveillance Infrastructure","title-short":"Constructing a Data</w:instrText>
      </w:r>
      <w:r w:rsidR="0092769D">
        <w:rPr>
          <w:rFonts w:ascii="Times New Roman" w:hAnsi="Times New Roman" w:cs="Times New Roman" w:hint="eastAsia"/>
        </w:rPr>
        <w:instrText>‐</w:instrText>
      </w:r>
      <w:r w:rsidR="0092769D">
        <w:rPr>
          <w:rFonts w:ascii="Times New Roman" w:hAnsi="Times New Roman" w:cs="Times New Roman" w:hint="eastAsia"/>
        </w:rPr>
        <w:instrText>Driven Society","volume":"10","author":[{"family":"Liang","given":"Fan"},{"family":"Das","given":"Vishnupriya"},{"family":"Kostyuk","given":"Nadiya"},{"family":</w:instrText>
      </w:r>
      <w:r w:rsidR="0092769D">
        <w:rPr>
          <w:rFonts w:ascii="Times New Roman" w:hAnsi="Times New Roman" w:cs="Times New Roman"/>
        </w:rPr>
        <w:instrText xml:space="preserve">"Hussain","given":"Muzammil M."}],"issued":{"date-parts":[["2018",12]]}}}],"schema":"https://github.com/citation-style-language/schema/raw/master/csl-citation.json"}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Liang et al., “Constructing a Data‐Driven Society.”</w:t>
      </w:r>
      <w:r w:rsidRPr="008E50B6">
        <w:rPr>
          <w:rFonts w:ascii="Times New Roman" w:hAnsi="Times New Roman" w:cs="Times New Roman"/>
        </w:rPr>
        <w:fldChar w:fldCharType="end"/>
      </w:r>
    </w:p>
  </w:footnote>
  <w:footnote w:id="405">
    <w:p w14:paraId="523946E7" w14:textId="673EC94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{"citationID":"8zBuRaFG","properties":{"formattedCitation":"Michelle Miao, \\uc0\\u8220{}Coded Social Control: China\\uc0\\u8217{}s Normalization of Biometric Surveillance in the Post COVID-19 Era,\\uc0\\u8221{} {\\i{}Washington Journal of Law, Technology &amp; Arts} 19, no. 1 (2024): 53\\uc0\\u8211{}96.","plainCitation":"Michelle Miao, “Coded Social Control: China’s Normalization of Biometric Surveillance in the Post COVID-19 Era,” Washington Journal of Law, Technology &amp; Arts 19, no. 1 (2024): 53–96.","noteIndex":402},"citationItems":[{"id":577,"uris":["http://zotero.org/users/16320372/items/URGL5HPD"],"itemData":{"id":577,"type":"article-journal","container-title":"Washington Journal of Law, Technology &amp; Arts","issue":"1","journalAbbreviation":"Wash. J. L. Tech. &amp; Arts","language":"eng","page":"53-96","source":"HeinOnline","title":"Coded Social Control: China's Normalization of Biometric Surveillance in the Post COVID-19 Era","title-short":"Coded Social Control","volume":"19","author":[{"family":"Miao","given":"Michelle"}],"issued":{"date-parts":[["2024"]]}}}],"schema":"https://github.com/citation-style-language/schema/raw/master/csl-citation.json"}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Michelle Miao, “Coded Social Control: China’s Normalization of Biometric Surveillance in the Post COVID-19 Era,” </w:t>
      </w:r>
      <w:r w:rsidRPr="008E50B6">
        <w:rPr>
          <w:rFonts w:ascii="Times New Roman" w:hAnsi="Times New Roman" w:cs="Times New Roman"/>
          <w:i/>
          <w:iCs/>
          <w:kern w:val="0"/>
        </w:rPr>
        <w:t>Washington Journal of Law, Technology &amp; Arts</w:t>
      </w:r>
      <w:r w:rsidRPr="008E50B6">
        <w:rPr>
          <w:rFonts w:ascii="Times New Roman" w:hAnsi="Times New Roman" w:cs="Times New Roman"/>
          <w:kern w:val="0"/>
        </w:rPr>
        <w:t xml:space="preserve"> 19, no. 1 (2024): 53–96.</w:t>
      </w:r>
      <w:r w:rsidRPr="008E50B6">
        <w:rPr>
          <w:rFonts w:ascii="Times New Roman" w:hAnsi="Times New Roman" w:cs="Times New Roman"/>
        </w:rPr>
        <w:fldChar w:fldCharType="end"/>
      </w:r>
      <w:r w:rsidRPr="008E50B6">
        <w:rPr>
          <w:rFonts w:ascii="Times New Roman" w:hAnsi="Times New Roman" w:cs="Times New Roman"/>
        </w:rPr>
        <w:t xml:space="preserve"> 109</w:t>
      </w:r>
      <w:r>
        <w:rPr>
          <w:rFonts w:ascii="Times New Roman" w:hAnsi="Times New Roman" w:cs="Times New Roman"/>
        </w:rPr>
        <w:t>.</w:t>
      </w:r>
    </w:p>
  </w:footnote>
  <w:footnote w:id="406">
    <w:p w14:paraId="7A61F56A" w14:textId="6116466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{"citationID":"gEj8Mf8S","properties":{"formattedCitation":"Chin and Lin, {\\i{}Surveillance State}.","plainCitation":"Chin and Lin, Surveillance State.","noteIndex":403},"citationItems":[{"id":465,"uris":["http://zotero.org/users/16320372/items/4XL53V5Z"],"itemData":{"id":465,"type":"book","ISBN":"978-1-250-24929-6","language":"English","publisher":"St.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Chin and Lin, </w:t>
      </w:r>
      <w:r w:rsidRPr="008E50B6">
        <w:rPr>
          <w:rFonts w:ascii="Times New Roman" w:hAnsi="Times New Roman" w:cs="Times New Roman"/>
          <w:i/>
          <w:iCs/>
          <w:kern w:val="0"/>
        </w:rPr>
        <w:t>Surveillance State</w:t>
      </w:r>
      <w:r w:rsidRPr="008E50B6">
        <w:rPr>
          <w:rFonts w:ascii="Times New Roman" w:hAnsi="Times New Roman" w:cs="Times New Roman"/>
          <w:kern w:val="0"/>
        </w:rPr>
        <w:t>.</w:t>
      </w:r>
      <w:r w:rsidRPr="008E50B6">
        <w:rPr>
          <w:rFonts w:ascii="Times New Roman" w:hAnsi="Times New Roman" w:cs="Times New Roman"/>
        </w:rPr>
        <w:fldChar w:fldCharType="end"/>
      </w:r>
    </w:p>
  </w:footnote>
  <w:footnote w:id="407">
    <w:p w14:paraId="1B10DA1F" w14:textId="1E7952E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{"citationID":"5i9thEOo","properties":{"formattedCitation":"Chin and Lin.","plainCitation":"Chin and Lin.","noteIndex":404},"citationItems":[{"id":465,"uris":["http://zotero.org/users/16320372/items/4XL53V5Z"],"itemData":{"id":465,"type":"book","ISBN":"978-1-250-24929-6","language":"English","publisher":"St.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112</w:t>
      </w:r>
      <w:r>
        <w:rPr>
          <w:rFonts w:ascii="Times New Roman" w:hAnsi="Times New Roman" w:cs="Times New Roman"/>
        </w:rPr>
        <w:t>.</w:t>
      </w:r>
    </w:p>
  </w:footnote>
  <w:footnote w:id="408">
    <w:p w14:paraId="708C9F6A" w14:textId="667F74D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{"citationID":"0zfLbQ0v","properties":{"formattedCitation":"Chin and Lin.","plainCitation":"Chin and Lin.","noteIndex":405},"citationItems":[{"id":465,"uris":["http://zotero.org/users/16320372/items/4XL53V5Z"],"itemData":{"id":465,"type":"book","ISBN":"978-1-250-24929-6","language":"English","publisher":"St.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115</w:t>
      </w:r>
      <w:r>
        <w:rPr>
          <w:rFonts w:ascii="Times New Roman" w:hAnsi="Times New Roman" w:cs="Times New Roman"/>
        </w:rPr>
        <w:t>.</w:t>
      </w:r>
    </w:p>
  </w:footnote>
  <w:footnote w:id="409">
    <w:p w14:paraId="5DCCA2A3" w14:textId="5FF6BF3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{"citationID":"SP3trS9c","properties":{"formattedCitation":"Chin and Lin.","plainCitation":"Chin and Lin.","noteIndex":406},"citationItems":[{"id":465,"uris":["http://zotero.org/users/16320372/items/4XL53V5Z"],"itemData":{"id":465,"type":"book","ISBN":"978-1-250-24929-6","language":"English","publisher":"St.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119</w:t>
      </w:r>
      <w:r>
        <w:rPr>
          <w:rFonts w:ascii="Times New Roman" w:hAnsi="Times New Roman" w:cs="Times New Roman"/>
        </w:rPr>
        <w:t>.</w:t>
      </w:r>
    </w:p>
  </w:footnote>
  <w:footnote w:id="410">
    <w:p w14:paraId="0E882E3F" w14:textId="388B057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{"citationID":"3Lwc2lF5","properties":{"formattedCitation":"Chin and Lin.","plainCitation":"Chin and Lin.","noteIndex":407},"citationItems":[{"id":465,"uris":["http://zotero.org/users/16320372/items/4XL53V5Z"],"itemData":{"id":465,"type":"book","ISBN":"978-1-250-24929-6","language":"English","publisher":"St.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Pr>
          <w:rFonts w:ascii="Times New Roman" w:hAnsi="Times New Roman" w:cs="Times New Roman"/>
        </w:rPr>
        <w:t xml:space="preserve"> </w:t>
      </w:r>
      <w:r w:rsidRPr="008E50B6">
        <w:rPr>
          <w:rFonts w:ascii="Times New Roman" w:hAnsi="Times New Roman" w:cs="Times New Roman"/>
        </w:rPr>
        <w:t>123</w:t>
      </w:r>
      <w:r>
        <w:rPr>
          <w:rFonts w:ascii="Times New Roman" w:hAnsi="Times New Roman" w:cs="Times New Roman"/>
        </w:rPr>
        <w:t>.</w:t>
      </w:r>
    </w:p>
  </w:footnote>
  <w:footnote w:id="411">
    <w:p w14:paraId="1962D100" w14:textId="5BFFF0F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{"citationID":"StBh2PnC","properties":{"formattedCitation":"Rebecca Heilweil, \\uc0\\u8220{}Big Tech Companies Back Away from Selling Facial Recognition to Police. That\\uc0\\u8217{}s Progress.,\\uc0\\u8221{} Vox, June 10, 2020, https://www.vox.com/recode/2020/6/10/21287194/amazon-microsoft-ibm-facial-recognition-moratorium-police.","plainCitation":"Rebecca Heilweil, “Big Tech Companies Back Away from Selling Facial Recognition to Police. That’s Progress.,” Vox, June 10, 2020, https://www.vox.com/recode/2020/6/10/21287194/amazon-microsoft-ibm-facial-recognition-moratorium-police.","noteIndex":408},"citationItems":[{"id":604,"uris":["http://zotero.org/users/16320372/items/UZHZQXQM"],"itemData":{"id":604,"type":"webpage","abstract":"After IBM, Amazon, and Microsoft upend their facial recognition businesses, attention turns to federal lawmakers.","container-title":"Vox","language":"en-US","title":"Big tech companies back away from selling facial recognition to police. That’s progress.","URL":"https://www.vox.com/recode/2020/6/10/21287194/amazon-microsoft-ibm-facial-recognition-moratorium-police","author":[{"family":"Heilweil","given":"Rebecca"}],"accessed":{"date-parts":[["2025",3,5]]},"issued":{"date-parts":[["2020",6,10]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Rebecca </w:t>
      </w:r>
      <w:proofErr w:type="spellStart"/>
      <w:r w:rsidRPr="008E50B6">
        <w:rPr>
          <w:rFonts w:ascii="Times New Roman" w:hAnsi="Times New Roman" w:cs="Times New Roman"/>
          <w:kern w:val="0"/>
        </w:rPr>
        <w:t>Heilweil</w:t>
      </w:r>
      <w:proofErr w:type="spellEnd"/>
      <w:r w:rsidRPr="008E50B6">
        <w:rPr>
          <w:rFonts w:ascii="Times New Roman" w:hAnsi="Times New Roman" w:cs="Times New Roman"/>
          <w:kern w:val="0"/>
        </w:rPr>
        <w:t>, “Big Tech Companies Back Away from Selling Facial Recognition to Police. That’s Progress.,” Vox, June 10, 2020, https://www.vox.com/recode/2020/6/10/21287194/amazon-microsoft-ibm-facial-recognition-moratorium-police.</w:t>
      </w:r>
      <w:r w:rsidRPr="008E50B6">
        <w:rPr>
          <w:rFonts w:ascii="Times New Roman" w:hAnsi="Times New Roman" w:cs="Times New Roman"/>
        </w:rPr>
        <w:fldChar w:fldCharType="end"/>
      </w:r>
    </w:p>
  </w:footnote>
  <w:footnote w:id="412">
    <w:p w14:paraId="7EF8A39F" w14:textId="4D584AC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{"citationID":"UTRa5aG4","properties":{"formattedCitation":"Chin and Lin, {\\i{}Surveillance State}.","plainCitation":"Chin and Lin, Surveillance State.","noteIndex":409},"citationItems":[{"id":465,"uris":["http://zotero.org/users/16320372/items/4XL53V5Z"],"itemData":{"id":465,"type":"book","ISBN":"978-1-250-24929-6","language":"English","publisher":"St.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Chin and Lin, </w:t>
      </w:r>
      <w:r w:rsidRPr="008E50B6">
        <w:rPr>
          <w:rFonts w:ascii="Times New Roman" w:hAnsi="Times New Roman" w:cs="Times New Roman"/>
          <w:i/>
          <w:iCs/>
          <w:kern w:val="0"/>
        </w:rPr>
        <w:t>Surveillance State</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213</w:t>
      </w:r>
      <w:r>
        <w:rPr>
          <w:rFonts w:ascii="Times New Roman" w:hAnsi="Times New Roman" w:cs="Times New Roman"/>
        </w:rPr>
        <w:t>.</w:t>
      </w:r>
    </w:p>
    <w:p w14:paraId="23A9F490" w14:textId="7777777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t>“Privacy was a concern mostly among the well-educated.”</w:t>
      </w:r>
    </w:p>
  </w:footnote>
  <w:footnote w:id="413">
    <w:p w14:paraId="4A17FE12" w14:textId="19C65BE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{"citationID":"hOMu3Rpg","properties":{"formattedCitation":"Martin Beraja et al., \\uc0\\u8220{}How the Surveillance State Is Exported through Trade in AI,\\uc0\\u8221{} {\\i{}VoxDev}, September 10, 2023, https://voxdev.org/topic/trade/how-surveillance-state-exported-through-trade-ai.","plainCitation":"Martin Beraja et al., “How the Surveillance State Is Exported through Trade in AI,” VoxDev, September 10, 2023, https://voxdev.org/topic/trade/how-surveillance-state-exported-through-trade-ai.","noteIndex":410},"citationItems":[{"id":606,"uris":["http://zotero.org/users/16320372/items/IBVDVIB7"],"itemData":{"id":606,"type":"article-journal","abstract":"Autocracies and weak democracies are more likely to import facial recognition AI from China, particularly in years when they experience domestic unrest","container-title":"VoxDev","language":"en","title":"How the surveillance state is exported through trade in AI","URL":"https://voxdev.org/topic/trade/how-surveillance-state-exported-through-trade-ai","author":[{"literal":"Martin Beraja"},{"literal":"David Yang"},{"literal":"Andrew Kao"},{"literal":"Noam Yuchtman"}],"accessed":{"date-parts":[["2025",3,5]]},"issued":{"date-parts":[["2023",9,10]]}}}],"schema":"https://github.com/citation-style-language/schema/raw/master/csl-citation.json"}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Martin </w:t>
      </w:r>
      <w:proofErr w:type="spellStart"/>
      <w:r w:rsidRPr="008E50B6">
        <w:rPr>
          <w:rFonts w:ascii="Times New Roman" w:hAnsi="Times New Roman" w:cs="Times New Roman"/>
          <w:kern w:val="0"/>
        </w:rPr>
        <w:t>Beraja</w:t>
      </w:r>
      <w:proofErr w:type="spellEnd"/>
      <w:r w:rsidRPr="008E50B6">
        <w:rPr>
          <w:rFonts w:ascii="Times New Roman" w:hAnsi="Times New Roman" w:cs="Times New Roman"/>
          <w:kern w:val="0"/>
        </w:rPr>
        <w:t xml:space="preserve"> et al., “How the Surveillance State Is Exported through Trade in AI,” </w:t>
      </w:r>
      <w:proofErr w:type="spellStart"/>
      <w:r w:rsidRPr="008E50B6">
        <w:rPr>
          <w:rFonts w:ascii="Times New Roman" w:hAnsi="Times New Roman" w:cs="Times New Roman"/>
          <w:i/>
          <w:iCs/>
          <w:kern w:val="0"/>
        </w:rPr>
        <w:t>VoxDev</w:t>
      </w:r>
      <w:proofErr w:type="spellEnd"/>
      <w:r w:rsidRPr="008E50B6">
        <w:rPr>
          <w:rFonts w:ascii="Times New Roman" w:hAnsi="Times New Roman" w:cs="Times New Roman"/>
          <w:kern w:val="0"/>
        </w:rPr>
        <w:t>, September 10, 2023, https://voxdev.org/topic/trade/how-surveillance-state-exported-through-trade-ai.</w:t>
      </w:r>
      <w:r w:rsidRPr="008E50B6">
        <w:rPr>
          <w:rFonts w:ascii="Times New Roman" w:hAnsi="Times New Roman" w:cs="Times New Roman"/>
        </w:rPr>
        <w:fldChar w:fldCharType="end"/>
      </w:r>
    </w:p>
  </w:footnote>
  <w:footnote w:id="414">
    <w:p w14:paraId="157AD681" w14:textId="2C7084A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{"citationID":"W8OzyElk","properties":{"formattedCitation":"Alexander Kriebitz and Raphael Max, \\uc0\\u8220{}The Xinjiang Case and Its Implications from a Business Ethics Perspective,\\uc0\\u8221{} {\\i{}Human Rights Review} 21, no. 3 (September 2020): 243\\uc0\\u8211{}65, https://doi.org/10.1007/s12142-020-00591-0.","plainCitation":"Alexander Kriebitz and Raphael Max, “The Xinjiang Case and Its Implications from a Business Ethics Perspective,” Human Rights Review 21, no. 3 (September 2020): 243–65, https://doi.org/10.1007/s12142-020-00591-0.","noteIndex":411},"citationItems":[{"id":511,"uris":["http://zotero.org/users/16320372/items/6JPV4RCQ"],"itemData":{"id":511,"type":"article-journal","abstract":"Abstract\n            The discourse on economic integration with authoritarian regimes has evolved as a key topic throughout the different disciplines of social sciences. Are sanctions and boycotts effective methods to incentivize human rights improvements? To analyze this question, we focus on the situation in China’s Xinjiang province from 2010 to 2019. In this paper, we discuss the relevance of human rights as an ethical norm within business ethics and international law. We evaluate the ongoing processes in Xinjiang from this perspective and scrutinize the interests of major players in the region, including the Central Government of the People’s Republic of China, Xinjiang’s local government, and enterprises involved in the region. Following this, we discuss which economic measures will improve the human rights situation and how these measures contribute to an improvement of the situation.","container-title":"Human Rights Review","DOI":"10.1007/s12142-020-00591-0","ISSN":"1524-8879, 1874-6306","issue":"3","journalAbbreviation":"Hum Rights Rev","language":"en","page":"243-265","source":"Semantic Scholar","title":"The Xinjiang Case and Its Implications from a Business Ethics Perspective","volume":"21","author":[{"family":"Kriebitz","given":"Alexander"},{"family":"Max","given":"Raphael"}],"issued":{"date-parts":[["2020",9]]}}}],"schema":"https://github.com/citation-style-language/schema/raw/master/csl-citation.json"}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Alexander </w:t>
      </w:r>
      <w:proofErr w:type="spellStart"/>
      <w:r w:rsidRPr="008E50B6">
        <w:rPr>
          <w:rFonts w:ascii="Times New Roman" w:hAnsi="Times New Roman" w:cs="Times New Roman"/>
          <w:kern w:val="0"/>
        </w:rPr>
        <w:t>Kriebitz</w:t>
      </w:r>
      <w:proofErr w:type="spellEnd"/>
      <w:r w:rsidRPr="008E50B6">
        <w:rPr>
          <w:rFonts w:ascii="Times New Roman" w:hAnsi="Times New Roman" w:cs="Times New Roman"/>
          <w:kern w:val="0"/>
        </w:rPr>
        <w:t xml:space="preserve"> and Raphael Max, “The Xinjiang Case and Its Implications from a Business Ethics Perspective,” </w:t>
      </w:r>
      <w:r w:rsidRPr="008E50B6">
        <w:rPr>
          <w:rFonts w:ascii="Times New Roman" w:hAnsi="Times New Roman" w:cs="Times New Roman"/>
          <w:i/>
          <w:iCs/>
          <w:kern w:val="0"/>
        </w:rPr>
        <w:t>Human Rights Review</w:t>
      </w:r>
      <w:r w:rsidRPr="008E50B6">
        <w:rPr>
          <w:rFonts w:ascii="Times New Roman" w:hAnsi="Times New Roman" w:cs="Times New Roman"/>
          <w:kern w:val="0"/>
        </w:rPr>
        <w:t xml:space="preserve"> 21, no. 3 (September 2020): 243–65, https://doi.org/10.1007/s12142-020-00591-0.</w:t>
      </w:r>
      <w:r w:rsidRPr="008E50B6">
        <w:rPr>
          <w:rFonts w:ascii="Times New Roman" w:hAnsi="Times New Roman" w:cs="Times New Roman"/>
        </w:rPr>
        <w:fldChar w:fldCharType="end"/>
      </w:r>
    </w:p>
  </w:footnote>
  <w:footnote w:id="415">
    <w:p w14:paraId="2483BDCD" w14:textId="021C7B2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{"citationID":"DQCVTeCt","properties":{"formattedCitation":"Chin and Lin, {\\i{}Surveillance State}.","plainCitation":"Chin and Lin, Surveillance State.","noteIndex":412},"citationItems":[{"id":465,"uris":["http://zotero.org/users/16320372/items/4XL53V5Z"],"itemData":{"id":465,"type":"book","ISBN":"978-1-250-24929-6","language":"English","publisher":"St.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Chin and Lin, </w:t>
      </w:r>
      <w:r w:rsidRPr="008E50B6">
        <w:rPr>
          <w:rFonts w:ascii="Times New Roman" w:hAnsi="Times New Roman" w:cs="Times New Roman"/>
          <w:i/>
          <w:iCs/>
          <w:kern w:val="0"/>
        </w:rPr>
        <w:t>Surveillance State</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171</w:t>
      </w:r>
      <w:r>
        <w:rPr>
          <w:rFonts w:ascii="Times New Roman" w:hAnsi="Times New Roman" w:cs="Times New Roman"/>
        </w:rPr>
        <w:t>.</w:t>
      </w:r>
    </w:p>
  </w:footnote>
  <w:footnote w:id="416">
    <w:p w14:paraId="6D151805" w14:textId="2D7865D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{"citationID":"8r6hAMDj","properties":{"formattedCitation":"Charles Rollet, \\uc0\\u8220{}In China\\uc0\\u8217{}s Far West, Companies Cash in on Surveillance Program That Targets Muslims,\\uc0\\u8221{} {\\i{}Foreign Policy} (blog), February 18, 2025, https://foreignpolicy.com/2018/06/13/in-chinas-far-west-companies-cash-in-on-surveillance-program-that-targets-muslims/.","plainCitation":"Charles Rollet, “In China’s Far West, Companies Cash in on Surveillance Program That Targets Muslims,” Foreign Policy (blog), February 18, 2025, https://foreignpolicy.com/2018/06/13/in-chinas-far-west-companies-cash-in-on-surveillance-program-that-targets-muslims/.","noteIndex":413},"citationItems":[{"id":509,"uris":["http://zotero.org/users/16320372/items/IQKPY5YT"],"itemData":{"id":509,"type":"post-weblog","abstract":"The firms profiting from China's rights abuses are often backed by Western investors.","container-title":"Foreign Policy","language":"en-US","title":"In China's Far West, Companies Cash in on Surveillance Program That Targets Muslims","URL":"https://foreignpolicy.com/2018/06/13/in-chinas-far-west-companies-cash-in-on-surveillance-program-that-targets-muslims/","author":[{"family":"Rollet","given":"Charles"}],"accessed":{"date-parts":[["2025",2,16]]},"issued":{"date-parts":[["2025",2,18]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Charles Rollet, “In China’s Far West, Companies Cash </w:t>
      </w:r>
      <w:proofErr w:type="spellStart"/>
      <w:r w:rsidRPr="008E50B6">
        <w:rPr>
          <w:rFonts w:ascii="Times New Roman" w:hAnsi="Times New Roman" w:cs="Times New Roman"/>
          <w:kern w:val="0"/>
        </w:rPr>
        <w:t>in</w:t>
      </w:r>
      <w:proofErr w:type="spellEnd"/>
      <w:r w:rsidRPr="008E50B6">
        <w:rPr>
          <w:rFonts w:ascii="Times New Roman" w:hAnsi="Times New Roman" w:cs="Times New Roman"/>
          <w:kern w:val="0"/>
        </w:rPr>
        <w:t xml:space="preserve"> on Surveillance Program That Targets Muslims,” </w:t>
      </w:r>
      <w:r w:rsidRPr="008E50B6">
        <w:rPr>
          <w:rFonts w:ascii="Times New Roman" w:hAnsi="Times New Roman" w:cs="Times New Roman"/>
          <w:i/>
          <w:iCs/>
          <w:kern w:val="0"/>
        </w:rPr>
        <w:t>Foreign Policy</w:t>
      </w:r>
      <w:r w:rsidRPr="008E50B6">
        <w:rPr>
          <w:rFonts w:ascii="Times New Roman" w:hAnsi="Times New Roman" w:cs="Times New Roman"/>
          <w:kern w:val="0"/>
        </w:rPr>
        <w:t xml:space="preserve"> (blog), February 18, 2025, https://foreignpolicy.com/2018/06/13/in-chinas-far-west-companies-cash-in-on-surveillance-program-that-targets-muslims/.</w:t>
      </w:r>
      <w:r w:rsidRPr="008E50B6">
        <w:rPr>
          <w:rFonts w:ascii="Times New Roman" w:hAnsi="Times New Roman" w:cs="Times New Roman"/>
        </w:rPr>
        <w:fldChar w:fldCharType="end"/>
      </w:r>
    </w:p>
  </w:footnote>
  <w:footnote w:id="417">
    <w:p w14:paraId="5D475AA5" w14:textId="433D47C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{"citationID":"Uz47lq80","properties":{"formattedCitation":"Rollet.","plainCitation":"Rollet.","noteIndex":414},"citationItems":[{"id":509,"uris":["http://zotero.org/users/16320372/items/IQKPY5YT"],"itemData":{"id":509,"type":"post-weblog","abstract":"The firms profiting from China's rights abuses are often backed by Western investors.","container-title":"Foreign Policy","language":"en-US","title":"In China's Far West, Companies Cash in on Surveillance Program That Targets Muslims","URL":"https://foreignpolicy.com/2018/06/13/in-chinas-far-west-companies-cash-in-on-surveillance-program-that-targets-muslims/","author":[{"family":"Rollet","given":"Charles"}],"accessed":{"date-parts":[["2025",2,16]]},"issued":{"date-parts":[["2025",2,18]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Rollet.</w:t>
      </w:r>
      <w:r w:rsidRPr="008E50B6">
        <w:rPr>
          <w:rFonts w:ascii="Times New Roman" w:hAnsi="Times New Roman" w:cs="Times New Roman"/>
        </w:rPr>
        <w:fldChar w:fldCharType="end"/>
      </w:r>
    </w:p>
  </w:footnote>
  <w:footnote w:id="418">
    <w:p w14:paraId="156D5C43" w14:textId="0FA2E7B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{"citationID":"9FwetVTi","properties":{"formattedCitation":"Chin and Lin, {\\i{}Surveillance State}.","plainCitation":"Chin and Lin, Surveillance State.","noteIndex":415},"citationItems":[{"id":465,"uris":["http://zotero.org/users/16320372/items/4XL53V5Z"],"itemData":{"id":465,"type":"book","ISBN":"978-1-250-24929-6","language":"English","publisher":"St.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Chin and Lin, </w:t>
      </w:r>
      <w:r w:rsidRPr="008E50B6">
        <w:rPr>
          <w:rFonts w:ascii="Times New Roman" w:hAnsi="Times New Roman" w:cs="Times New Roman"/>
          <w:i/>
          <w:iCs/>
          <w:kern w:val="0"/>
        </w:rPr>
        <w:t>Surveillance State</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159</w:t>
      </w:r>
      <w:r>
        <w:rPr>
          <w:rFonts w:ascii="Times New Roman" w:hAnsi="Times New Roman" w:cs="Times New Roman"/>
        </w:rPr>
        <w:t>.</w:t>
      </w:r>
    </w:p>
  </w:footnote>
  <w:footnote w:id="419">
    <w:p w14:paraId="1F793488" w14:textId="06163C0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{"citationID":"E2W7MxuE","properties":{"formattedCitation":"Chin and Lin.","plainCitation":"Chin and Lin.","noteIndex":416},"citationItems":[{"id":465,"uris":["http://zotero.org/users/16320372/items/4XL53V5Z"],"itemData":{"id":465,"type":"book","ISBN":"978-1-250-24929-6","language":"English","publisher":"St.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Chin and Lin.</w:t>
      </w:r>
      <w:r w:rsidRPr="008E50B6">
        <w:rPr>
          <w:rFonts w:ascii="Times New Roman" w:hAnsi="Times New Roman" w:cs="Times New Roman"/>
        </w:rPr>
        <w:fldChar w:fldCharType="end"/>
      </w:r>
      <w:r w:rsidRPr="008E50B6">
        <w:rPr>
          <w:rFonts w:ascii="Times New Roman" w:hAnsi="Times New Roman" w:cs="Times New Roman"/>
        </w:rPr>
        <w:t xml:space="preserve"> 83</w:t>
      </w:r>
      <w:r>
        <w:rPr>
          <w:rFonts w:ascii="Times New Roman" w:hAnsi="Times New Roman" w:cs="Times New Roman"/>
        </w:rPr>
        <w:t>.</w:t>
      </w:r>
    </w:p>
  </w:footnote>
  <w:footnote w:id="420">
    <w:p w14:paraId="07E1161C" w14:textId="77F67C8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{"citationID":"MnoYFrop","properties":{"formattedCitation":"Nick Couldry and Ulises A. Mejias, {\\i{}The Costs of Connection: How Data Is Colonizing Human Life and Appropriating It for Capitalism} (Stanford University Press, 2019), https://www.sup.org/books/sociology/costs-connection.","plainCitation":"Nick Couldry and Ulises A. Mejias, The Costs of Connection: How Data Is Colonizing Human Life and Appropriating It for Capitalism (Stanford University Press, 2019), https://www.sup.org/books/sociology/costs-connection.","noteIndex":417},"citationItems":[{"id":517,"uris":["http://zotero.org/users/16320372/items/YJDLDA6S"],"itemData":{"id":517,"type":"book","abstract":"Just about any social need is now met with an opportunity to \"connect\" through digital means. But this convenience is not free—it is purchased with vast amounts of personal data transferred through shadowy backchannels to corporations using it to generate profit. The Costs of Connection uncovers this process, this \"data colonialism,\" and its designs for controlling our lives—our ways of knowing; our means of production; our political participation.","ISBN":"978-1-5036-0974-7","language":"en","publisher":"Stanford University Press","source":"www.sup.org","title":"The Costs of Connection: How Data Is Colonizing Human Life and Appropriating It for Capitalism","URL":"https://www.sup.org/books/sociology/costs-connection","author":[{"literal":"Nick Couldry"},{"literal":"Ulises A. Mejias"}],"accessed":{"date-parts":[["2025",2,16]]},"issued":{"date-parts":[["2019",8,20]]}}}],"schema":"https://github.com/citation-style-language/schema/raw/master/csl-citation.json"}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Nick </w:t>
      </w:r>
      <w:proofErr w:type="spellStart"/>
      <w:r w:rsidRPr="008E50B6">
        <w:rPr>
          <w:rFonts w:ascii="Times New Roman" w:hAnsi="Times New Roman" w:cs="Times New Roman"/>
          <w:kern w:val="0"/>
        </w:rPr>
        <w:t>Couldry</w:t>
      </w:r>
      <w:proofErr w:type="spellEnd"/>
      <w:r w:rsidRPr="008E50B6">
        <w:rPr>
          <w:rFonts w:ascii="Times New Roman" w:hAnsi="Times New Roman" w:cs="Times New Roman"/>
          <w:kern w:val="0"/>
        </w:rPr>
        <w:t xml:space="preserve"> and Ulises A. Mejias, </w:t>
      </w:r>
      <w:r w:rsidRPr="008E50B6">
        <w:rPr>
          <w:rFonts w:ascii="Times New Roman" w:hAnsi="Times New Roman" w:cs="Times New Roman"/>
          <w:i/>
          <w:iCs/>
          <w:kern w:val="0"/>
        </w:rPr>
        <w:t>The Costs of Connection: How Data Is Colonizing Human Life and Appropriating It for Capitalism</w:t>
      </w:r>
      <w:r w:rsidRPr="008E50B6">
        <w:rPr>
          <w:rFonts w:ascii="Times New Roman" w:hAnsi="Times New Roman" w:cs="Times New Roman"/>
          <w:kern w:val="0"/>
        </w:rPr>
        <w:t xml:space="preserve"> (Stanford University Press, 2019), https://www.sup.org/books/sociology/costs-connection.</w:t>
      </w:r>
      <w:r w:rsidRPr="008E50B6">
        <w:rPr>
          <w:rFonts w:ascii="Times New Roman" w:hAnsi="Times New Roman" w:cs="Times New Roman"/>
        </w:rPr>
        <w:fldChar w:fldCharType="end"/>
      </w:r>
    </w:p>
  </w:footnote>
  <w:footnote w:id="421">
    <w:p w14:paraId="6119D556" w14:textId="2448D72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{"citationID":"1nAmlKTA","properties":{"formattedCitation":"S. C. Matz et al., \\uc0\\u8220{}Psychological Targeting as an Effective Approach to Digital Mass Persuasion,\\uc0\\u8221{} {\\i{}Proceedings of the National Academy of Sciences} 114, no. 48 (November 28, 2017): 12714\\uc0\\u8211{}19, https://doi.org/10.1073/pnas.1710966114.","plainCitation":"S. C. Matz et al., “Psychological Targeting as an Effective Approach to Digital Mass Persuasion,” Proceedings of the National Academy of Sciences 114, no. 48 (November 28, 2017): 12714–19, https://doi.org/10.1073/pnas.1710966114.","noteIndex":418},"citationItems":[{"id":519,"uris":["http://zotero.org/users/16320372/items/9PQZ4DGT"],"itemData":{"id":519,"type":"article-journal","abstract":"Significance\n            Building on recent advancements in the assessment of psychological traits from digital footprints, this paper demonstrates the effectiveness of psychological mass persuasion—that is, the adaptation of persuasive appeals to the psychological characteristics of large groups of individuals with the goal of influencing their behavior. On the one hand, this form of psychological mass persuasion could be used to help people make better decisions and lead healthier and happier lives. On the other hand, it could be used to covertly exploit weaknesses in their character and persuade them to take action against their own best interest, highlighting the potential need for policy interventions.\n          , \n            People are exposed to persuasive communication across many different contexts: Governments, companies, and political parties use persuasive appeals to encourage people to eat healthier, purchase a particular product, or vote for a specific candidate. Laboratory studies show that such persuasive appeals are more effective in influencing behavior when they are tailored to individuals’ unique psychological characteristics. However, the investigation of large-scale psychological persuasion in the real world has been hindered by the questionnaire-based nature of psychological assessment. Recent research, however, shows that people’s psychological characteristics can be accurately predicted from their digital footprints, such as their Facebook Likes or Tweets. Capitalizing on this form of psychological assessment from digital footprints, we test the effects of psychological persuasion on people’s actual behavior in an ecologically valid setting. In three field experiments that reached over 3.5 million individuals with psychologically tailored advertising, we find that matching the content of persuasive appeals to individuals’ psychological characteristics significantly altered their behavior as measured by clicks and purchases. Persuasive appeals that were matched to people’s extraversion or openness-to-experience level resulted in up to 40% more clicks and up to 50% more purchases than their mismatching or unpersonalized counterparts. Our findings suggest that the application of psychological targeting makes it possible to influence the behavior of large groups of people by tailoring persuasive appeals to the psychological needs of the target audiences. We discuss both the potential benefits of this method for helping individuals make better decisions and the potential pitfalls related to manipulation and privacy.","container-title":"Proceedings of the National Academy of Sciences","DOI":"10.1073/pnas.1710966114","ISSN":"0027-8424, 1091-6490","issue":"48","journalAbbreviation":"Proc. Natl. Acad. Sci. U.S.A.","language":"en","page":"12714-12719","source":"DOI.org (Crossref)","title":"Psychological targeting as an effective approach to digital mass persuasion","volume":"114","author":[{"family":"Matz","given":"S. C."},{"family":"Kosinski","given":"M."},{"family":"Nave","given":"G."},{"family":"Stillwell","given":"D. J."}],"issued":{"date-parts":[["2017",11,28]]}}}],"schema":"https://github.com/citation-style-language/schema/raw/master/csl-citation.json"}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S. C. Matz et al., “Psychological Targeting as an Effective Approach to Digital Mass Persuasion,” </w:t>
      </w:r>
      <w:r w:rsidRPr="008E50B6">
        <w:rPr>
          <w:rFonts w:ascii="Times New Roman" w:hAnsi="Times New Roman" w:cs="Times New Roman"/>
          <w:i/>
          <w:iCs/>
          <w:kern w:val="0"/>
        </w:rPr>
        <w:t>Proceedings of the National Academy of Sciences</w:t>
      </w:r>
      <w:r w:rsidRPr="008E50B6">
        <w:rPr>
          <w:rFonts w:ascii="Times New Roman" w:hAnsi="Times New Roman" w:cs="Times New Roman"/>
          <w:kern w:val="0"/>
        </w:rPr>
        <w:t xml:space="preserve"> 114, no. 48 (November 28, 2017): 12714–19, https://doi.org/10.1073/pnas.1710966114.</w:t>
      </w:r>
      <w:r w:rsidRPr="008E50B6">
        <w:rPr>
          <w:rFonts w:ascii="Times New Roman" w:hAnsi="Times New Roman" w:cs="Times New Roman"/>
        </w:rPr>
        <w:fldChar w:fldCharType="end"/>
      </w:r>
    </w:p>
  </w:footnote>
  <w:footnote w:id="422">
    <w:p w14:paraId="371A21AE" w14:textId="137B9D4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{"citationID":"eWdGHbhx","properties":{"formattedCitation":"Dorota G\\uc0\\u322{}owacka et al., \\uc0\\u8220{}Digital Technologies as a Means of Repression and Social Control\\uc0\\u8221{} (Policy Department for External Relations, Directorate General for External Policies of the Union, 2021).","plainCitation":"Dorota Głowacka et al., “Digital Technologies as a Means of Repression and Social Control” (Policy Department for External Relations, Directorate General for External Policies of the Union, 2021).","noteIndex":419},"citationItems":[{"id":525,"uris":["http://zotero.org/users/16320372/items/J2AVK7YZ"],"itemData":{"id":525,"type":"report","publisher":"Policy Department for External Relations, Directorate General for External Policies of the Union","title":"Digital technologies as a means of repression and social control","author":[{"literal":"Dorota Głowacka"},{"literal":"Richard Youngs"},{"literal":"Pintea Adela"},{"literal":"Ewelina Wołosik"}],"issued":{"date-parts":[["2021"]]}}}],"schema":"https://github.com/citation-style-language/schema/raw/master/csl-citation.json"}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Dorota Głowacka et al., “Digital Technologies as a Means of Repression and Social Control” (Policy Department for External Relations, Directorate General for External Policies of the Union, 2021).</w:t>
      </w:r>
      <w:r w:rsidRPr="008E50B6">
        <w:rPr>
          <w:rFonts w:ascii="Times New Roman" w:hAnsi="Times New Roman" w:cs="Times New Roman"/>
        </w:rPr>
        <w:fldChar w:fldCharType="end"/>
      </w:r>
    </w:p>
  </w:footnote>
  <w:footnote w:id="423">
    <w:p w14:paraId="008AD719" w14:textId="5F6CF79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{"citationID":"wZD23oEJ","properties":{"formattedCitation":"Martin Beraja et al., \\uc0\\u8220{}How the Surveillance State Is Exported through Trade in AI.\\uc0\\u8221{}","plainCitation":"Martin Beraja et al., “How the Surveillance State Is Exported through Trade in AI.”","noteIndex":420},"citationItems":[{"id":606,"uris":["http://zotero.org/users/16320372/items/IBVDVIB7"],"itemData":{"id":606,"type":"article-journal","abstract":"Autocracies and weak democracies are more likely to import facial recognition AI from China, particularly in years when they experience domestic unrest","container-title":"VoxDev","language":"en","title":"How the surveillance state is exported through trade in AI","URL":"https://voxdev.org/topic/trade/how-surveillance-state-exported-through-trade-ai","author":[{"literal":"Martin Beraja"},{"literal":"David Yang"},{"literal":"Andrew Kao"},{"literal":"Noam Yuchtman"}],"accessed":{"date-parts":[["2025",3,5]]},"issued":{"date-parts":[["2023",9,10]]}}}],"schema":"https://github.com/citation-style-language/schema/raw/master/csl-citation.json"}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Martin </w:t>
      </w:r>
      <w:proofErr w:type="spellStart"/>
      <w:r w:rsidRPr="008E50B6">
        <w:rPr>
          <w:rFonts w:ascii="Times New Roman" w:hAnsi="Times New Roman" w:cs="Times New Roman"/>
          <w:kern w:val="0"/>
        </w:rPr>
        <w:t>Beraja</w:t>
      </w:r>
      <w:proofErr w:type="spellEnd"/>
      <w:r w:rsidRPr="008E50B6">
        <w:rPr>
          <w:rFonts w:ascii="Times New Roman" w:hAnsi="Times New Roman" w:cs="Times New Roman"/>
          <w:kern w:val="0"/>
        </w:rPr>
        <w:t xml:space="preserve"> et al., “How the Surveillance State Is Exported through Trade in AI.”</w:t>
      </w:r>
      <w:r w:rsidRPr="008E50B6">
        <w:rPr>
          <w:rFonts w:ascii="Times New Roman" w:hAnsi="Times New Roman" w:cs="Times New Roman"/>
        </w:rPr>
        <w:fldChar w:fldCharType="end"/>
      </w:r>
    </w:p>
  </w:footnote>
  <w:footnote w:id="424">
    <w:p w14:paraId="696A871D" w14:textId="538C354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{"citationID":"MURf7gyo","properties":{"formattedCitation":"Steven Feldstein, \\uc0\\u8220{}The Global Expansion of AI Surveillance\\uc0\\u8221{} (Carnegie Endowment for International Peace, September 17, 2019), https://carnegieendowment.org/research/2019/09/the-global-expansion-of-ai-surveillance?lang=en.","plainCitation":"Steven Feldstein, “The Global Expansion of AI Surveillance” (Carnegie Endowment for International Peace, September 17, 2019), https://carnegieendowment.org/research/2019/09/the-global-expansion-of-ai-surveillance?lang=en.","noteIndex":421},"citationItems":[{"id":504,"uris":["http://zotero.org/users/16320372/items/IVXSKZC4"],"itemData":{"id":504,"type":"report","abstract":"A growing number of states are deploying advanced AI surveillance tools to monitor, track, and surveil citizens. Carnegie’s new index explores how different countries are going about this.","language":"en","publisher":"Carnegie Endowment for International Peace","title":"The Global Expansion of AI Surveillance","URL":"https://carnegieendowment.org/research/2019/09/the-global-expansion-of-ai-surveillance?lang=en","author":[{"literal":"Steven Feldstein"}],"accessed":{"date-parts":[["2025",2,16]]},"issued":{"date-parts":[["2019",9,17]]}}}],"schema":"https://github.com/citation-style-language/schema/raw/master/csl-citation.json"}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Steven Feldstein, “The Global Expansion of AI Surveillance” (Carnegie Endowment for International Peace, September 17, 2019), https://carnegieendowment.org/research/2019/09/the-global-expansion-of-ai-surveillance?lang=en.</w:t>
      </w:r>
      <w:r w:rsidRPr="008E50B6">
        <w:rPr>
          <w:rFonts w:ascii="Times New Roman" w:hAnsi="Times New Roman" w:cs="Times New Roman"/>
        </w:rPr>
        <w:fldChar w:fldCharType="end"/>
      </w:r>
    </w:p>
    <w:p w14:paraId="36CE43BF" w14:textId="7777777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t>““A recent investigative report by the Wall Street Journal provides an eye-opening example. The reporters found that Huawei technicians in both Uganda and Zambia helped government officials spy on political opponents. This included “intercepting their encrypted communications and social media and using cell data to track their whereabouts.” Not only did Huawei employees play a “direct role in government efforts to intercept the private communications of opponents,” but they also encouraged Ugandan security officials to travel to Algeria so they could study Huawei’s “intelligent video surveillance system” operating in Algiers.33 Uganda subsequently agreed to purchase a similar facial recognition surveillance system from Huawei costing $126 million.”</w:t>
      </w:r>
    </w:p>
  </w:footnote>
  <w:footnote w:id="425">
    <w:p w14:paraId="2209BE05" w14:textId="23BB336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{"citationID":"o9HfJSmF","properties":{"formattedCitation":"Chin and Lin, {\\i{}Surveillance State}.","plainCitation":"Chin and Lin, Surveillance State.","noteIndex":422},"citationItems":[{"id":465,"uris":["http://zotero.org/users/16320372/items/4XL53V5Z"],"itemData":{"id":465,"type":"book","ISBN":"978-1-250-24929-6","language":"English","publisher":"St. Martin's Press","source":"find.library.duke.edu","title":"Surveillance state: inside China's quest to launch a new era of social control","title-short":"Surveillance state","author":[{"family":"Chin","given":"Josh"},{"family":"Lin","given":"Liza"}],"accessed":{"date-parts":[["2025",2,16]]},"issued":{"date-parts":[["2022"]]}}}],"schema":"https://github.com/citation-style-language/schema/raw/master/csl-citation.json"}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Chin and Lin, </w:t>
      </w:r>
      <w:r w:rsidRPr="008E50B6">
        <w:rPr>
          <w:rFonts w:ascii="Times New Roman" w:hAnsi="Times New Roman" w:cs="Times New Roman"/>
          <w:i/>
          <w:iCs/>
          <w:kern w:val="0"/>
        </w:rPr>
        <w:t>Surveillance State</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132. 150</w:t>
      </w:r>
      <w:r>
        <w:rPr>
          <w:rFonts w:ascii="Times New Roman" w:hAnsi="Times New Roman" w:cs="Times New Roman"/>
        </w:rPr>
        <w:t>.</w:t>
      </w:r>
    </w:p>
  </w:footnote>
  <w:footnote w:id="426">
    <w:p w14:paraId="6ACB922B" w14:textId="4769157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{"citationID":"ue5HAn0u","properties":{"formattedCitation":"Joe Parkinson, Nicholas Bariyo, and Josh Chin, \\uc0\\u8220{}Huawei Technicians Helped African Governments Spy on Political Opponents,\\uc0\\u8221{} {\\i{}Wall Street Journal}, August 14, 2019, sec. Tech, https://www.wsj.com/articles/huawei-technicians-helped-african-governments-spy-on-political-opponents-11565793017.","plainCitation":"Joe Parkinson, Nicholas Bariyo, and Josh Chin, “Huawei Technicians Helped African Governments Spy on Political Opponents,” Wall Street Journal, August 14, 2019, sec. Tech, https://www.wsj.com/articles/huawei-technicians-helped-african-governments-spy-on-political-opponents-11565793017.","noteIndex":423},"citationItems":[{"id":620,"uris":["http://zotero.org/users/16320372/items/GCWL523A"],"itemData":{"id":620,"type":"article-newspaper","abstract":"Employees embedded with cybersecurity forces in Uganda and Zambia intercepted encrypted communications and used cell data to track opponents, according to a Wall Street Journal investigation. Huawei said it “rejects completely the unfounded and inaccurate allegations.”","container-title":"Wall Street Journal","ISSN":"0099-9660","language":"en-US","section":"Tech","source":"www.wsj.com","title":"Huawei Technicians Helped African Governments Spy on Political Opponents","URL":"https://www.wsj.com/articles/huawei-technicians-helped-african-governments-spy-on-political-opponents-11565793017","author":[{"family":"Parkinson","given":"Joe"},{"family":"Bariyo","given":"Nicholas"},{"family":"Chin","given":"Josh"}],"accessed":{"date-parts":[["2025",3,17]]},"issued":{"date-parts":[["2019",8,14]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Joe Parkinson, Nicholas </w:t>
      </w:r>
      <w:proofErr w:type="spellStart"/>
      <w:r w:rsidRPr="008E50B6">
        <w:rPr>
          <w:rFonts w:ascii="Times New Roman" w:hAnsi="Times New Roman" w:cs="Times New Roman"/>
          <w:kern w:val="0"/>
        </w:rPr>
        <w:t>Bariyo</w:t>
      </w:r>
      <w:proofErr w:type="spellEnd"/>
      <w:r w:rsidRPr="008E50B6">
        <w:rPr>
          <w:rFonts w:ascii="Times New Roman" w:hAnsi="Times New Roman" w:cs="Times New Roman"/>
          <w:kern w:val="0"/>
        </w:rPr>
        <w:t xml:space="preserve">, and Josh Chin, “Huawei Technicians Helped African Governments Spy on Political Opponents,” </w:t>
      </w:r>
      <w:r w:rsidRPr="008E50B6">
        <w:rPr>
          <w:rFonts w:ascii="Times New Roman" w:hAnsi="Times New Roman" w:cs="Times New Roman"/>
          <w:i/>
          <w:iCs/>
          <w:kern w:val="0"/>
        </w:rPr>
        <w:t>Wall Street Journal</w:t>
      </w:r>
      <w:r w:rsidRPr="008E50B6">
        <w:rPr>
          <w:rFonts w:ascii="Times New Roman" w:hAnsi="Times New Roman" w:cs="Times New Roman"/>
          <w:kern w:val="0"/>
        </w:rPr>
        <w:t>, August 14, 2019, sec. Tech, https://www.wsj.com/articles/huawei-technicians-helped-african-governments-spy-on-political-opponents-11565793017.</w:t>
      </w:r>
      <w:r w:rsidRPr="008E50B6">
        <w:rPr>
          <w:rFonts w:ascii="Times New Roman" w:hAnsi="Times New Roman" w:cs="Times New Roman"/>
        </w:rPr>
        <w:fldChar w:fldCharType="end"/>
      </w:r>
    </w:p>
  </w:footnote>
  <w:footnote w:id="427">
    <w:p w14:paraId="1EB358FC" w14:textId="4B3DBAC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{"citationID":"OZ9rZRiT","properties":{"formattedCitation":"Parkinson, Bariyo, and Chin.","plainCitation":"Parkinson, Bariyo, and Chin.","noteIndex":424},"citationItems":[{"id":620,"uris":["http://zotero.org/users/16320372/items/GCWL523A"],"itemData":{"id":620,"type":"article-newspaper","abstract":"Employees embedded with cybersecurity forces in Uganda and Zambia intercepted encrypted communications and used cell data to track opponents, according to a Wall Street Journal investigation. Huawei said it “rejects completely the unfounded and inaccurate allegations.”","container-title":"Wall Street Journal","ISSN":"0099-9660","language":"en-US","section":"Tech","source":"www.wsj.com","title":"Huawei Technicians Helped African Governments Spy on Political Opponents","URL":"https://www.wsj.com/articles/huawei-technicians-helped-african-governments-spy-on-political-opponents-11565793017","author":[{"family":"Parkinson","given":"Joe"},{"family":"Bariyo","given":"Nicholas"},{"family":"Chin","given":"Josh"}],"accessed":{"date-parts":[["2025",3,17]]},"issued":{"date-parts":[["2019",8,14]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 xml:space="preserve">Parkinson, </w:t>
      </w:r>
      <w:proofErr w:type="spellStart"/>
      <w:r w:rsidRPr="008E50B6">
        <w:rPr>
          <w:rFonts w:ascii="Times New Roman" w:hAnsi="Times New Roman" w:cs="Times New Roman"/>
        </w:rPr>
        <w:t>Bariyo</w:t>
      </w:r>
      <w:proofErr w:type="spellEnd"/>
      <w:r w:rsidRPr="008E50B6">
        <w:rPr>
          <w:rFonts w:ascii="Times New Roman" w:hAnsi="Times New Roman" w:cs="Times New Roman"/>
        </w:rPr>
        <w:t>, and Chin.</w:t>
      </w:r>
      <w:r w:rsidRPr="008E50B6">
        <w:rPr>
          <w:rFonts w:ascii="Times New Roman" w:hAnsi="Times New Roman" w:cs="Times New Roman"/>
        </w:rPr>
        <w:fldChar w:fldCharType="end"/>
      </w:r>
    </w:p>
  </w:footnote>
  <w:footnote w:id="428">
    <w:p w14:paraId="61697B9C" w14:textId="3F8EC0E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{"citationID":"YPgIgGnM","properties":{"formattedCitation":"Steven Feldstein, \\uc0\\u8220{}The Global Expansion of AI Surveillance.\\uc0\\u8221{}","plainCitation":"Steven Feldstein, “The Global Expansion of AI Surveillance.”","noteIndex":425},"citationItems":[{"id":504,"uris":["http://zotero.org/users/16320372/items/IVXSKZC4"],"itemData":{"id":504,"type":"report","abstract":"A growing number of states are deploying advanced AI surveillance tools to monitor, track, and surveil citizens. Carnegie’s new index explores how different countries are going about this.","language":"en","publisher":"Carnegie Endowment for International Peace","title":"The Global Expansion of AI Surveillance","URL":"https://carnegieendowment.org/research/2019/09/the-global-expansion-of-ai-surveillance?lang=en","author":[{"literal":"Steven Feldstein"}],"accessed":{"date-parts":[["2025",2,16]]},"issued":{"date-parts":[["2019",9,17]]}}}],"schema":"https://github.com/citation-style-language/schema/raw/master/csl-citation.json"}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Steven Feldstein, “The Global Expansion of AI Surveillance.”</w:t>
      </w:r>
      <w:r w:rsidRPr="008E50B6">
        <w:rPr>
          <w:rFonts w:ascii="Times New Roman" w:hAnsi="Times New Roman" w:cs="Times New Roman"/>
        </w:rPr>
        <w:fldChar w:fldCharType="end"/>
      </w:r>
    </w:p>
    <w:p w14:paraId="26B7F520" w14:textId="77777777" w:rsidR="0049290C" w:rsidRPr="008E50B6" w:rsidRDefault="0049290C" w:rsidP="0049290C">
      <w:pPr>
        <w:pStyle w:val="FootnoteText"/>
        <w:rPr>
          <w:rFonts w:ascii="Times New Roman" w:hAnsi="Times New Roman" w:cs="Times New Roman"/>
        </w:rPr>
      </w:pPr>
      <w:r w:rsidRPr="008E50B6">
        <w:rPr>
          <w:rFonts w:ascii="Times New Roman" w:hAnsi="Times New Roman" w:cs="Times New Roman"/>
        </w:rPr>
        <w:t>“Protesters in Hong Kong, for example, have covered up their faces and disabled their smartphone facial recognition logins to prevent law enforcement access. They have also turned the tables on the police by taking pictures of unbadged officers and using facial recognition image searching to expose the officers’ identities online.”</w:t>
      </w:r>
    </w:p>
  </w:footnote>
  <w:footnote w:id="429">
    <w:p w14:paraId="7A43A437" w14:textId="1C0BA01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{"citationID":"z9oBXxC6","properties":{"formattedCitation":"Rolf and Schindler, \\uc0\\u8220{}The US\\uc0\\u8211{}China Rivalry and the Emergence of State Platform Capitalism.\\uc0\\u8221{}","plainCitation":"Rolf and Schindler, “The US–China Rivalry and the Emergence of State Platform Capitalism.”","noteIndex":426},"citationItems":[{"id":327,"uris":["http://zotero.org/users/16320372/items/GRBEYTPG"],"itemData":{"id":327,"type":"article-journal","abstract":"The rise of digital platforms as a new form of business organisation concentrates power in the United States and China. Platform capitalism further intersects with and reinforces pre-existing trends towards state capitalism, where states more actively direct economies in response to economic turbulence and heightened geopolitical tension. The concentration of global business power within two states, combined with the increasing capacity for these states to leverage and direct platform activities for their own geopolitical–economic ends, has catalyzed the rise of ‘state platform capitalism’ (SPC). This paper develops the notion of SPC as an emergent logic of competition for both states and firms – in particular, the ways in which Beijing and Washington instrumentalise and mobilise domestic platform firms in pursuit of geopolitical–economic objectives, while platforms become increasingly interdependent with their home state institutions. Competition in the global political economy is increasingly centred on the recruitment of users and nations to these rival state-platform nexuses (national ‘stacks’) as a means of establishing and exercising extraterritorial economic and political power. Empirically, we identify variations between American and Chinese modes of practicing state platform capitalism, and we examine three axes within which this competition unfolds internationally: currencies, standards and cybersecurity.","container-title":"Environment and Planning A: Economy and Space","DOI":"10.1177/0308518X221146545","ISSN":"0308-518X","issue":"5","journalAbbreviation":"Environ Plan A","language":"en","note":"publisher: SAGE Publications Ltd","page":"1255-1280","source":"SAGE Journals","title":"The US–China rivalry and the emergence of state platform capitalism","volume":"55","author":[{"family":"Rolf","given":"Steve"},{"family":"Schindler","given":"Seth"}],"issued":{"date-parts":[["2023",8,1]]}}}],"schema":"https://github.com/citation-style-language/schema/raw/master/csl-citation.json"}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Rolf and Schindler, “The US–China Rivalry and the Emergence of State Platform Capitalism.”</w:t>
      </w:r>
      <w:r w:rsidRPr="008E50B6">
        <w:rPr>
          <w:rFonts w:ascii="Times New Roman" w:hAnsi="Times New Roman" w:cs="Times New Roman"/>
        </w:rPr>
        <w:fldChar w:fldCharType="end"/>
      </w:r>
      <w:r w:rsidRPr="008E50B6">
        <w:rPr>
          <w:rFonts w:ascii="Times New Roman" w:hAnsi="Times New Roman" w:cs="Times New Roman"/>
        </w:rPr>
        <w:t xml:space="preserve"> p. 1258</w:t>
      </w:r>
    </w:p>
  </w:footnote>
  <w:footnote w:id="430">
    <w:p w14:paraId="0FFFB8C9" w14:textId="4CA0218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{"citationID":"ihS39su2","properties":{"formattedCitation":"Steven Feldstein, \\uc0\\u8220{}The Global Expansion of AI Surveillance.\\uc0\\u8221{}","plainCitation":"Steven Feldstein, “The Global Expansion of AI Surveillance.”","noteIndex":427},"citationItems":[{"id":504,"uris":["http://zotero.org/users/16320372/items/IVXSKZC4"],"itemData":{"id":504,"type":"report","abstract":"A growing number of states are deploying advanced AI surveillance tools to monitor, track, and surveil citizens. Carnegie’s new index explores how different countries are going about this.","language":"en","publisher":"Carnegie Endowment for International Peace","title":"The Global Expansion of AI Surveillance","URL":"https://carnegieendowment.org/research/2019/09/the-global-expansion-of-ai-surveillance?lang=en","author":[{"literal":"Steven Feldstein"}],"accessed":{"date-parts":[["2025",2,16]]},"issued":{"date-parts":[["2019",9,17]]}}}],"schema":"https://github.com/citation-style-language/schema/raw/master/csl-citation.json"}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Steven Feldstein, “The Global Expansion of AI Surveillance.”</w:t>
      </w:r>
      <w:r w:rsidRPr="008E50B6">
        <w:rPr>
          <w:rFonts w:ascii="Times New Roman" w:hAnsi="Times New Roman" w:cs="Times New Roman"/>
        </w:rPr>
        <w:fldChar w:fldCharType="end"/>
      </w:r>
    </w:p>
  </w:footnote>
  <w:footnote w:id="431">
    <w:p w14:paraId="6060B296" w14:textId="7000E9F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{"citationID":"MsItO6HY","properties":{"formattedCitation":"Steven Feldstein.","plainCitation":"Steven Feldstein.","noteIndex":428},"citationItems":[{"id":504,"uris":["http://zotero.org/users/16320372/items/IVXSKZC4"],"itemData":{"id":504,"type":"report","abstract":"A growing number of states are deploying advanced AI surveillance tools to monitor, track, and surveil citizens. Carnegie’s new index explores how different countries are going about this.","language":"en","publisher":"Carnegie Endowment for International Peace","title":"The Global Expansion of AI Surveillance","URL":"https://carnegieendowment.org/research/2019/09/the-global-expansion-of-ai-surveillance?lang=en","author":[{"literal":"Steven Feldstein"}],"accessed":{"date-parts":[["2025",2,16]]},"issued":{"date-parts":[["2019",9,17]]}}}],"schema":"https://github.com/citation-style-language/schema/raw/master/csl-citation.json"}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Steven Feldstein.</w:t>
      </w:r>
      <w:r w:rsidRPr="008E50B6">
        <w:rPr>
          <w:rFonts w:ascii="Times New Roman" w:hAnsi="Times New Roman" w:cs="Times New Roman"/>
        </w:rPr>
        <w:fldChar w:fldCharType="end"/>
      </w:r>
    </w:p>
  </w:footnote>
  <w:footnote w:id="432">
    <w:p w14:paraId="78B00DD7" w14:textId="4AC242E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{"citationID":"w0pNcxAD","properties":{"formattedCitation":"Zeyi Yang, \\uc0\\u8220{}The Chinese Surveillance State Proves That the Idea of Privacy Is More \\uc0\\u8216{}Malleable\\uc0\\u8217{} than You\\uc0\\u8217{}d Expect,\\uc0\\u8221{} {\\i{}MIT Technology Review}, October 10, 2022, https://www.technologyreview.com/2022/10/10/1060982/china-pandemic-cameras-surveillance-state-book/.","plainCitation":"Zeyi Yang, “The Chinese Surveillance State Proves That the Idea of Privacy Is More ‘Malleable’ than You’d Expect,” MIT Technology Review, October 10, 2022, https://www.technologyreview.com/2022/10/10/1060982/china-pandemic-cameras-surveillance-state-book/.","noteIndex":429},"citationItems":[{"id":514,"uris":["http://zotero.org/users/16320372/items/AD3GHVT4"],"itemData":{"id":514,"type":"article-journal","container-title":"MIT Technology Review","title":"The Chinese surveillance state proves that the idea of privacy is more “malleable” than you’d expect","URL":"https://www.technologyreview.com/2022/10/10/1060982/china-pandemic-cameras-surveillance-state-book/","author":[{"literal":"Zeyi Yang"}],"accessed":{"date-parts":[["2025",2,16]]},"issued":{"date-parts":[["2022",10,10]]}}}],"schema":"https://github.com/citation-style-language/schema/raw/master/csl-citation.json"}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Zeyi Yang, “The Chinese Surveillance State Proves That the Idea of Privacy Is More ‘Malleable’ than You’d Expect,” </w:t>
      </w:r>
      <w:r w:rsidRPr="008E50B6">
        <w:rPr>
          <w:rFonts w:ascii="Times New Roman" w:hAnsi="Times New Roman" w:cs="Times New Roman"/>
          <w:i/>
          <w:iCs/>
          <w:kern w:val="0"/>
        </w:rPr>
        <w:t>MIT Technology Review</w:t>
      </w:r>
      <w:r w:rsidRPr="008E50B6">
        <w:rPr>
          <w:rFonts w:ascii="Times New Roman" w:hAnsi="Times New Roman" w:cs="Times New Roman"/>
          <w:kern w:val="0"/>
        </w:rPr>
        <w:t>, October 10, 2022, https://www.technologyreview.com/2022/10/10/1060982/china-pandemic-cameras-surveillance-state-book/.</w:t>
      </w:r>
      <w:r w:rsidRPr="008E50B6">
        <w:rPr>
          <w:rFonts w:ascii="Times New Roman" w:hAnsi="Times New Roman" w:cs="Times New Roman"/>
        </w:rPr>
        <w:fldChar w:fldCharType="end"/>
      </w:r>
    </w:p>
  </w:footnote>
  <w:footnote w:id="433">
    <w:p w14:paraId="150FD9C9" w14:textId="5EBA149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{"citationID":"Ji2aiYOZ","properties":{"formattedCitation":"Steven Feldstein, \\uc0\\u8220{}The Global Expansion of AI Surveillance.\\uc0\\u8221{}","plainCitation":"Steven Feldstein, “The Global Expansion of AI Surveillance.”","noteIndex":430},"citationItems":[{"id":504,"uris":["http://zotero.org/users/16320372/items/IVXSKZC4"],"itemData":{"id":504,"type":"report","abstract":"A growing number of states are deploying advanced AI surveillance tools to monitor, track, and surveil citizens. Carnegie’s new index explores how different countries are going about this.","language":"en","publisher":"Carnegie Endowment for International Peace","title":"The Global Expansion of AI Surveillance","URL":"https://carnegieendowment.org/research/2019/09/the-global-expansion-of-ai-surveillance?lang=en","author":[{"literal":"Steven Feldstein"}],"accessed":{"date-parts":[["2025",2,16]]},"issued":{"date-parts":[["2019",9,17]]}}}],"schema":"https://github.com/citation-style-language/schema/raw/master/csl-citation.json"}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Steven Feldstein, “The Global Expansion of AI Surveillance.”</w:t>
      </w:r>
      <w:r w:rsidRPr="008E50B6">
        <w:rPr>
          <w:rFonts w:ascii="Times New Roman" w:hAnsi="Times New Roman" w:cs="Times New Roman"/>
        </w:rPr>
        <w:fldChar w:fldCharType="end"/>
      </w:r>
    </w:p>
  </w:footnote>
  <w:footnote w:id="434">
    <w:p w14:paraId="1C229E0F"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Peter </w:t>
      </w:r>
      <w:proofErr w:type="spellStart"/>
      <w:r w:rsidRPr="008E50B6">
        <w:rPr>
          <w:rFonts w:ascii="Times New Roman" w:hAnsi="Times New Roman" w:cs="Times New Roman"/>
        </w:rPr>
        <w:t>Dauvergne</w:t>
      </w:r>
      <w:proofErr w:type="spellEnd"/>
      <w:r w:rsidRPr="008E50B6">
        <w:rPr>
          <w:rFonts w:ascii="Times New Roman" w:hAnsi="Times New Roman" w:cs="Times New Roman"/>
        </w:rPr>
        <w:t>, “The corporate politics of facial recognition,” </w:t>
      </w:r>
      <w:r w:rsidRPr="008E50B6">
        <w:rPr>
          <w:rFonts w:ascii="Times New Roman" w:hAnsi="Times New Roman" w:cs="Times New Roman"/>
          <w:i/>
          <w:iCs/>
        </w:rPr>
        <w:t>Identified, Tracked and Profiled</w:t>
      </w:r>
      <w:r w:rsidRPr="008E50B6">
        <w:rPr>
          <w:rFonts w:ascii="Times New Roman" w:hAnsi="Times New Roman" w:cs="Times New Roman"/>
        </w:rPr>
        <w:t> (2022)</w:t>
      </w:r>
    </w:p>
  </w:footnote>
  <w:footnote w:id="435">
    <w:p w14:paraId="7716551A" w14:textId="4DA2BEE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{"citationID":"iLHNYe6C","properties":{"formattedCitation":"Amy Hawkins, \\uc0\\u8220{}Beijing\\uc0\\u8217{}s Big Brother Tech Needs African Faces,\\uc0\\u8221{} {\\i{}Foreign Policy} (blog), July 24, 2018, https://foreignpolicy.com/2018/07/24/beijings-big-brother-tech-needs-african-faces/.","plainCitation":"Amy Hawkins, “Beijing’s Big Brother Tech Needs African Faces,” Foreign Policy (blog), July 24, 2018, https://foreignpolicy.com/2018/07/24/beijings-big-brother-tech-needs-african-faces/.","dontUpdate":true,"noteIndex":432},"citationItems":[{"id":530,"uris":["http://zotero.org/users/16320372/items/A9C4CWNQ"],"itemData":{"id":530,"type":"post-weblog","abstract":"Zimbabwe is signing up for China's surveillance state, but its citizens will pay the price.","container-title":"Foreign Policy","language":"en-US","title":"Beijing’s Big Brother Tech Needs African Faces","URL":"https://foreignpolicy.com/2018/07/24/beijings-big-brother-tech-needs-african-faces/","author":[{"literal":"Amy Hawkins"}],"accessed":{"date-parts":[["2025",2,16]]},"issued":{"date-parts":[["2018",7,24]]}}}],"schema":"https://github.com/citation-style-language/schema/raw/master/csl-citation.json"}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Amy Hawkins, “Beijing’s Big Brother Tech Needs African Faces,” </w:t>
      </w:r>
      <w:r w:rsidRPr="008E50B6">
        <w:rPr>
          <w:rFonts w:ascii="Times New Roman" w:hAnsi="Times New Roman" w:cs="Times New Roman"/>
          <w:i/>
          <w:iCs/>
          <w:kern w:val="0"/>
        </w:rPr>
        <w:t>Foreign Policy</w:t>
      </w:r>
      <w:r w:rsidRPr="008E50B6">
        <w:rPr>
          <w:rFonts w:ascii="Times New Roman" w:hAnsi="Times New Roman" w:cs="Times New Roman"/>
          <w:kern w:val="0"/>
        </w:rPr>
        <w:t>, July 24, 2018, https://foreignpolicy.com/2018/07/24/beijings-big-brother-tech-needs-african-faces/.</w:t>
      </w:r>
      <w:r w:rsidRPr="008E50B6">
        <w:rPr>
          <w:rFonts w:ascii="Times New Roman" w:hAnsi="Times New Roman" w:cs="Times New Roman"/>
        </w:rPr>
        <w:fldChar w:fldCharType="end"/>
      </w:r>
    </w:p>
  </w:footnote>
  <w:footnote w:id="436">
    <w:p w14:paraId="2ECBB45E" w14:textId="5A4421E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{"citationID":"d8VjrqY8","properties":{"formattedCitation":"Miller, {\\i{}Chip War}.","plainCitation":"Miller, Chip War.","noteIndex":433},"citationItems":[{"id":282,"uris":["http://zotero.org/users/16320372/items/Y9BQNE4G"],"itemData":{"id":282,"type":"book","abstract":"***Winner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Miller, </w:t>
      </w:r>
      <w:r w:rsidRPr="008E50B6">
        <w:rPr>
          <w:rFonts w:ascii="Times New Roman" w:hAnsi="Times New Roman" w:cs="Times New Roman"/>
          <w:i/>
          <w:iCs/>
          <w:kern w:val="0"/>
        </w:rPr>
        <w:t>Chip War</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63</w:t>
      </w:r>
      <w:r>
        <w:rPr>
          <w:rFonts w:ascii="Times New Roman" w:hAnsi="Times New Roman" w:cs="Times New Roman"/>
        </w:rPr>
        <w:t>.</w:t>
      </w:r>
    </w:p>
  </w:footnote>
  <w:footnote w:id="437">
    <w:p w14:paraId="57D33F9B" w14:textId="1D40C50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{"citationID":"AWceSJBR","properties":{"formattedCitation":"Wenting Cheng, {\\i{}China in Global Governance of Intellectual Property: Implications for Global Distributive Justice} (Palgrave Macmillan, 2023).","plainCitation":"Wenting Cheng, China in Global Governance of Intellectual Property: Implications for Global Distributive Justice (Palgrave Macmillan, 2023).","noteIndex":434},"citationItems":[{"id":610,"uris":["http://zotero.org/users/16320372/items/U4FJCRXY"],"itemData":{"id":610,"type":"book","ISBN":"978-3-031-24369-1","language":"English","publisher":"Palgrave Macmillan","source":"find.library.duke.edu","title":"China in global governance of intellectual property: implications for global distributive justice","title-short":"China in global governance of intellectual property","author":[{"family":"Cheng","given":"Wenting"}],"accessed":{"date-parts":[["2025",3,7]]},"issued":{"date-parts":[["2023"]]}}}],"schema":"https://github.com/citation-style-language/schema/raw/master/csl-citation.json"}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Wenting</w:t>
      </w:r>
      <w:proofErr w:type="spellEnd"/>
      <w:r w:rsidRPr="008E50B6">
        <w:rPr>
          <w:rFonts w:ascii="Times New Roman" w:hAnsi="Times New Roman" w:cs="Times New Roman"/>
          <w:kern w:val="0"/>
        </w:rPr>
        <w:t xml:space="preserve"> Cheng, </w:t>
      </w:r>
      <w:r w:rsidRPr="008E50B6">
        <w:rPr>
          <w:rFonts w:ascii="Times New Roman" w:hAnsi="Times New Roman" w:cs="Times New Roman"/>
          <w:i/>
          <w:iCs/>
          <w:kern w:val="0"/>
        </w:rPr>
        <w:t>China in Global Governance of Intellectual Property: Implications for Global Distributive Justice</w:t>
      </w:r>
      <w:r w:rsidRPr="008E50B6">
        <w:rPr>
          <w:rFonts w:ascii="Times New Roman" w:hAnsi="Times New Roman" w:cs="Times New Roman"/>
          <w:kern w:val="0"/>
        </w:rPr>
        <w:t xml:space="preserve"> (Palgrave Macmillan, 2023).</w:t>
      </w:r>
      <w:r w:rsidRPr="008E50B6">
        <w:rPr>
          <w:rFonts w:ascii="Times New Roman" w:hAnsi="Times New Roman" w:cs="Times New Roman"/>
        </w:rPr>
        <w:fldChar w:fldCharType="end"/>
      </w:r>
      <w:r w:rsidRPr="008E50B6">
        <w:rPr>
          <w:rFonts w:ascii="Times New Roman" w:hAnsi="Times New Roman" w:cs="Times New Roman"/>
        </w:rPr>
        <w:t xml:space="preserve"> 22</w:t>
      </w:r>
      <w:r>
        <w:rPr>
          <w:rFonts w:ascii="Times New Roman" w:hAnsi="Times New Roman" w:cs="Times New Roman"/>
        </w:rPr>
        <w:t>.</w:t>
      </w:r>
    </w:p>
  </w:footnote>
  <w:footnote w:id="438">
    <w:p w14:paraId="5E3C05C2" w14:textId="4A457273"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{"citationID":"oz0Wippo","properties":{"formattedCitation":"William P. Alford, {\\i{}To Steal a Book Is an Elegant Offense\\uc0\\u8239{}: Intellectual Property Law in Chinese Civilization} (Stanford University Press, 1995), https://find.library.duke.edu/catalog/DUKE99119545110608501.","plainCitation":"William P. Alford, To Steal a Book Is an Elegant Offense : Intellectual Property Law in Chinese Civilization (Stanford University Press, 1995), https://find.library.duke.edu/catalog/DUKE99119545110608501.","dontUpdate":true,"noteIndex":435},"citationItems":[{"id":584,"uris":["http://zotero.org/users/16320372/items/DXCA5L63"],"itemData":{"id":584,"type":"book","ISBN":"978-0-8047-7929-6","language":"English","publisher":"Stanford University Press","source":"find.library.duke.edu","title":"To Steal a Book Is an Elegant Offense : Intellectual Property Law in Chinese Civilization","title-short":"To Steal a Book Is an Elegant Offense","URL":"https://find.library.duke.edu/catalog/DUKE99119545110608501","author":[{"literal":"William P. Alford"}],"accessed":{"date-parts":[["2025",3,2]]},"issued":{"date-parts":[["1995"]]}}}],"schema":"https://github.com/citation-style-language/schema/raw/master/csl-citation.json"}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William P. Alford, </w:t>
      </w:r>
      <w:r w:rsidRPr="008E50B6">
        <w:rPr>
          <w:rFonts w:ascii="Times New Roman" w:hAnsi="Times New Roman" w:cs="Times New Roman"/>
          <w:i/>
          <w:iCs/>
          <w:kern w:val="0"/>
        </w:rPr>
        <w:t>To Steal a Book Is an Elegant Offense: Intellectual Property Law in Chinese Civilization</w:t>
      </w:r>
      <w:r w:rsidRPr="008E50B6">
        <w:rPr>
          <w:rFonts w:ascii="Times New Roman" w:hAnsi="Times New Roman" w:cs="Times New Roman"/>
          <w:kern w:val="0"/>
        </w:rPr>
        <w:t xml:space="preserve"> (Stanford University Press, 1995), </w:t>
      </w:r>
      <w:r w:rsidRPr="008E50B6">
        <w:rPr>
          <w:rFonts w:ascii="Times New Roman" w:hAnsi="Times New Roman" w:cs="Times New Roman"/>
        </w:rPr>
        <w:fldChar w:fldCharType="end"/>
      </w:r>
      <w:r w:rsidRPr="008E50B6">
        <w:rPr>
          <w:rFonts w:ascii="Times New Roman" w:hAnsi="Times New Roman" w:cs="Times New Roman"/>
        </w:rPr>
        <w:t>5.</w:t>
      </w:r>
    </w:p>
  </w:footnote>
  <w:footnote w:id="439">
    <w:p w14:paraId="3FB5C542"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William P Alford, </w:t>
      </w:r>
      <w:r w:rsidRPr="008E50B6">
        <w:rPr>
          <w:rFonts w:ascii="Times New Roman" w:hAnsi="Times New Roman" w:cs="Times New Roman"/>
          <w:i/>
          <w:iCs/>
        </w:rPr>
        <w:t>To Steal a Book Is an Elegant Offense: Intellectual Property Law in Chinese Civilization</w:t>
      </w:r>
      <w:r w:rsidRPr="008E50B6">
        <w:rPr>
          <w:rFonts w:ascii="Times New Roman" w:hAnsi="Times New Roman" w:cs="Times New Roman"/>
        </w:rPr>
        <w:t>, (Stanford, CA: Stanford University Press, 1995).</w:t>
      </w:r>
    </w:p>
  </w:footnote>
  <w:footnote w:id="440">
    <w:p w14:paraId="3B5D5064" w14:textId="1213161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{"citationID":"ReIbzeGK","properties":{"formattedCitation":"William P. Alford, {\\i{}To Steal a Book Is an Elegant Offense}.","plainCitation":"William P. Alford, To Steal a Book Is an Elegant Offense.","noteIndex":437},"citationItems":[{"id":584,"uris":["http://zotero.org/users/16320372/items/DXCA5L63"],"itemData":{"id":584,"type":"book","ISBN":"978-0-8047-7929-6","language":"English","publisher":"Stanford University Press","source":"find.library.duke.edu","title":"To Steal a Book Is an Elegant Offense : Intellectual Property Law in Chinese Civilization","title-short":"To Steal a Book Is an Elegant Offense","URL":"https://find.library.duke.edu/catalog/DUKE99119545110608501","author":[{"literal":"William P. Alford"}],"accessed":{"date-parts":[["2025",3,2]]},"issued":{"date-parts":[["1995"]]}}}],"schema":"https://github.com/citation-style-language/schema/raw/master/csl-citation.json"}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William P. Alford, </w:t>
      </w:r>
      <w:r w:rsidRPr="008E50B6">
        <w:rPr>
          <w:rFonts w:ascii="Times New Roman" w:hAnsi="Times New Roman" w:cs="Times New Roman"/>
          <w:i/>
          <w:iCs/>
          <w:kern w:val="0"/>
        </w:rPr>
        <w:t>To Steal a Book Is an Elegant Offense</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112</w:t>
      </w:r>
      <w:r>
        <w:rPr>
          <w:rFonts w:ascii="Times New Roman" w:hAnsi="Times New Roman" w:cs="Times New Roman"/>
        </w:rPr>
        <w:t>.</w:t>
      </w:r>
    </w:p>
  </w:footnote>
  <w:footnote w:id="441">
    <w:p w14:paraId="05E1D6E3" w14:textId="74D7B40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{"citationID":"LXdzfZOi","properties":{"formattedCitation":"Cheng, {\\i{}China in Global Governance of Intellectual Property}.","plainCitation":"Cheng, China in Global Governance of Intellectual Property.","noteIndex":438},"citationItems":[{"id":610,"uris":["http://zotero.org/users/16320372/items/U4FJCRXY"],"itemData":{"id":610,"type":"book","ISBN":"978-3-031-24369-1","language":"English","publisher":"Palgrave Macmillan","source":"find.library.duke.edu","title":"China in global governance of intellectual property: implications for global distributive justice","title-short":"China in global governance of intellectual property","author":[{"family":"Cheng","given":"Wenting"}],"accessed":{"date-parts":[["2025",3,7]]},"issued":{"date-parts":[["2023"]]}}}],"schema":"https://github.com/citation-style-language/schema/raw/master/csl-citation.json"}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Cheng, </w:t>
      </w:r>
      <w:r w:rsidRPr="008E50B6">
        <w:rPr>
          <w:rFonts w:ascii="Times New Roman" w:hAnsi="Times New Roman" w:cs="Times New Roman"/>
          <w:i/>
          <w:iCs/>
          <w:kern w:val="0"/>
        </w:rPr>
        <w:t>China in Global Governance of Intellectual Property</w:t>
      </w:r>
      <w:r w:rsidRPr="008E50B6">
        <w:rPr>
          <w:rFonts w:ascii="Times New Roman" w:hAnsi="Times New Roman" w:cs="Times New Roman"/>
          <w:kern w:val="0"/>
        </w:rPr>
        <w:t>.</w:t>
      </w:r>
      <w:r w:rsidRPr="008E50B6">
        <w:rPr>
          <w:rFonts w:ascii="Times New Roman" w:hAnsi="Times New Roman" w:cs="Times New Roman"/>
        </w:rPr>
        <w:fldChar w:fldCharType="end"/>
      </w:r>
    </w:p>
  </w:footnote>
  <w:footnote w:id="442">
    <w:p w14:paraId="43FD6BAD" w14:textId="1DFE9A4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{"citationID":"0ylRI4QF","properties":{"formattedCitation":"Wenting Cheng, {\\i{}China in Global Governance of Intellectual Property\\uc0\\u8239{}: Implications for Global Distributive Justice} (Palgrave Macmillan, 2023).","plainCitation":"Wenting Cheng, China in Global Governance of Intellectual Property : Implications for Global Distributive Justice (Palgrave Macmillan, 2023).","dontUpdate":true,"noteIndex":439},"citationItems":[{"id":610,"uris":["http://zotero.org/users/16320372/items/U4FJCRXY"],"itemData":{"id":610,"type":"book","ISBN":"978-3-031-24369-1","language":"English","publisher":"Palgrave Macmillan","source":"find.library.duke.edu","title":"China in global governance of intellectual property: implications for global distributive justice","title-short":"China in global governance of intellectual property","author":[{"family":"Cheng","given":"Wenting"}],"accessed":{"date-parts":[["2025",3,7]]},"issued":{"date-parts":[["2023"]]}}}],"schema":"https://github.com/citation-style-language/schema/raw/master/csl-citation.json"}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Wenting</w:t>
      </w:r>
      <w:proofErr w:type="spellEnd"/>
      <w:r w:rsidRPr="008E50B6">
        <w:rPr>
          <w:rFonts w:ascii="Times New Roman" w:hAnsi="Times New Roman" w:cs="Times New Roman"/>
          <w:kern w:val="0"/>
        </w:rPr>
        <w:t xml:space="preserve"> Cheng, </w:t>
      </w:r>
      <w:r w:rsidRPr="008E50B6">
        <w:rPr>
          <w:rFonts w:ascii="Times New Roman" w:hAnsi="Times New Roman" w:cs="Times New Roman"/>
          <w:i/>
          <w:iCs/>
          <w:kern w:val="0"/>
        </w:rPr>
        <w:t>China in Global Governance of Intellectual Property: Implications for Global Distributive Justice</w:t>
      </w:r>
      <w:r w:rsidRPr="008E50B6">
        <w:rPr>
          <w:rFonts w:ascii="Times New Roman" w:hAnsi="Times New Roman" w:cs="Times New Roman"/>
          <w:kern w:val="0"/>
        </w:rPr>
        <w:t xml:space="preserve"> (Palgrave Macmillan, 2023).</w:t>
      </w:r>
      <w:r w:rsidRPr="008E50B6">
        <w:rPr>
          <w:rFonts w:ascii="Times New Roman" w:hAnsi="Times New Roman" w:cs="Times New Roman"/>
        </w:rPr>
        <w:fldChar w:fldCharType="end"/>
      </w:r>
      <w:r w:rsidRPr="008E50B6">
        <w:rPr>
          <w:rFonts w:ascii="Times New Roman" w:hAnsi="Times New Roman" w:cs="Times New Roman"/>
        </w:rPr>
        <w:t xml:space="preserve"> 3.</w:t>
      </w:r>
    </w:p>
  </w:footnote>
  <w:footnote w:id="443">
    <w:p w14:paraId="6C18A1F0" w14:textId="04044C6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0RyePWXt","properties":{"formattedCitation":"Cheng.","plainCitation":"Cheng.","noteIndex":440},"citationItems":[{"id":610,"uris":["http://zotero.org/users/16320372/items/U4FJCRXY"],"itemData":{"id":610,"type":"book","ISBN":"978-3-031-24369-1","language":"English","publisher":"Palgrave Macmillan","source":"find.library.duke.edu","title":"China in global governance of intellectual property: implications for global distributive justice","title-short":"China in global governance of intellectual property","author":[{"family":"Cheng","given":"Wenting"}],"accessed":{"date-parts":[["2025",3,7]]},"issued":{"date-parts":[["2023"]]}}}],"schema":"https://github.com/citation-style-language/schema/raw/master/csl-citation.json"}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Cheng.</w:t>
      </w:r>
      <w:r w:rsidRPr="008E50B6">
        <w:rPr>
          <w:rFonts w:ascii="Times New Roman" w:hAnsi="Times New Roman" w:cs="Times New Roman"/>
        </w:rPr>
        <w:fldChar w:fldCharType="end"/>
      </w:r>
      <w:r w:rsidRPr="008E50B6">
        <w:rPr>
          <w:rFonts w:ascii="Times New Roman" w:hAnsi="Times New Roman" w:cs="Times New Roman"/>
        </w:rPr>
        <w:t xml:space="preserve"> 3.</w:t>
      </w:r>
    </w:p>
  </w:footnote>
  <w:footnote w:id="444">
    <w:p w14:paraId="08096914" w14:textId="6F0EFC9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48jLHcJx","properties":{"formattedCitation":"Cheng.","plainCitation":"Cheng.","noteIndex":441},"citationItems":[{"id":610,"uris":["http://zotero.org/users/16320372/items/U4FJCRXY"],"itemData":{"id":610,"type":"book","ISBN":"978-3-031-24369-1","language":"English","publisher":"Palgrave Macmillan","source":"find.library.duke.edu","title":"China in global governance of intellectual property: implications for global distributive justice","title-short":"China in global governance of intellectual property","author":[{"family":"Cheng","given":"Wenting"}],"accessed":{"date-parts":[["2025",3,7]]},"issued":{"date-parts":[["2023"]]}}}],"schema":"https://github.com/citation-style-language/schema/raw/master/csl-citation.json"}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Cheng.</w:t>
      </w:r>
      <w:r w:rsidRPr="008E50B6">
        <w:rPr>
          <w:rFonts w:ascii="Times New Roman" w:hAnsi="Times New Roman" w:cs="Times New Roman"/>
        </w:rPr>
        <w:fldChar w:fldCharType="end"/>
      </w:r>
      <w:r w:rsidRPr="008E50B6">
        <w:rPr>
          <w:rFonts w:ascii="Times New Roman" w:hAnsi="Times New Roman" w:cs="Times New Roman"/>
        </w:rPr>
        <w:t xml:space="preserve"> 4.</w:t>
      </w:r>
    </w:p>
  </w:footnote>
  <w:footnote w:id="445">
    <w:p w14:paraId="6C10E587" w14:textId="4E6734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67QB28S8","properties":{"formattedCitation":"Cheng.","plainCitation":"Cheng.","noteIndex":442},"citationItems":[{"id":610,"uris":["http://zotero.org/users/16320372/items/U4FJCRXY"],"itemData":{"id":610,"type":"book","ISBN":"978-3-031-24369-1","language":"English","publisher":"Palgrave Macmillan","source":"find.library.duke.edu","title":"China in global governance of intellectual property: implications for global distributive justice","title-short":"China in global governance of intellectual property","author":[{"family":"Cheng","given":"Wenting"}],"accessed":{"date-parts":[["2025",3,7]]},"issued":{"date-parts":[["2023"]]}}}],"schema":"https://github.com/citation-style-language/schema/raw/master/csl-citation.json"}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Cheng.</w:t>
      </w:r>
      <w:r w:rsidRPr="008E50B6">
        <w:rPr>
          <w:rFonts w:ascii="Times New Roman" w:hAnsi="Times New Roman" w:cs="Times New Roman"/>
        </w:rPr>
        <w:fldChar w:fldCharType="end"/>
      </w:r>
      <w:r w:rsidRPr="008E50B6">
        <w:rPr>
          <w:rFonts w:ascii="Times New Roman" w:hAnsi="Times New Roman" w:cs="Times New Roman"/>
        </w:rPr>
        <w:t xml:space="preserve"> 27</w:t>
      </w:r>
    </w:p>
  </w:footnote>
  <w:footnote w:id="446">
    <w:p w14:paraId="5F424DE6" w14:textId="66AC343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vKLCk54","properties":{"formattedCitation":"Cheng.","plainCitation":"Cheng.","noteIndex":443},"citationItems":[{"id":610,"uris":["http://zotero.org/users/16320372/items/U4FJCRXY"],"itemData":{"id":610,"type":"book","ISBN":"978-3-031-24369-1","language":"English","publisher":"Palgrave Macmillan","source":"find.library.duke.edu","title":"China in global governance of intellectual property: implications for global distributive justice","title-short":"China in global governance of intellectual property","author":[{"family":"Cheng","given":"Wenting"}],"accessed":{"date-parts":[["2025",3,7]]},"issued":{"date-parts":[["2023"]]}}}],"schema":"https://github.com/citation-style-language/schema/raw/master/csl-citation.json"}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Cheng.</w:t>
      </w:r>
      <w:r w:rsidRPr="008E50B6">
        <w:rPr>
          <w:rFonts w:ascii="Times New Roman" w:hAnsi="Times New Roman" w:cs="Times New Roman"/>
        </w:rPr>
        <w:fldChar w:fldCharType="end"/>
      </w:r>
      <w:r w:rsidRPr="008E50B6">
        <w:rPr>
          <w:rFonts w:ascii="Times New Roman" w:hAnsi="Times New Roman" w:cs="Times New Roman"/>
        </w:rPr>
        <w:t xml:space="preserve">27. </w:t>
      </w:r>
    </w:p>
  </w:footnote>
  <w:footnote w:id="447">
    <w:p w14:paraId="0DB35317" w14:textId="247BD9D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{"citationID":"t77U7itz","properties":{"formattedCitation":"\\uc0\\u8220{}Patent Landscape Report - Generative Artificial Intelligence (GenAI),\\uc0\\u8221{} {\\i{}World Intellectual Property Forum}, 2024, https://www.wipo.int/web-publications/patent-landscape-report-generative-artificial-intelligence-genai/index.html.","plainCitation":"“Patent Landscape Report - Generative Artificial Intelligence (GenAI),” World Intellectual Property Forum, 2024, https://www.wipo.int/web-publications/patent-landscape-report-generative-artificial-intelligence-genai/index.html.","noteIndex":444},"citationItems":[{"id":643,"uris":["http://zotero.org/users/16320372/items/XKC2CQB6"],"itemData":{"id":643,"type":"article-journal","abstract":"Generative AI is booming. It is a cutting-edge technology that is poised to disrupt various economic, social, and cultural sectors, and it extends far beyond simple human-like text generation using chatbots. Drawing on original analysis of patent and scientific data, the WIPO patent landscape report on Generative AI provides a snapshot of the patent situation for GenAI.","container-title":"World Intellectual Property Forum","language":"en","source":"www.wipo.int","title":"Patent Landscape Report - Generative Artificial Intelligence (GenAI)","URL":"https://www.wipo.int/web-publications/patent-landscape-report-generative-artificial-intelligence-genai/index.html","accessed":{"date-parts":[["2025",3,29]]},"issued":{"date-parts":[["2024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“Patent Landscape Report - Generative Artificial Intelligence (GenAI),” </w:t>
      </w:r>
      <w:r w:rsidRPr="008E50B6">
        <w:rPr>
          <w:rFonts w:ascii="Times New Roman" w:hAnsi="Times New Roman" w:cs="Times New Roman"/>
          <w:i/>
          <w:iCs/>
          <w:kern w:val="0"/>
        </w:rPr>
        <w:t>World Intellectual Property Forum</w:t>
      </w:r>
      <w:r w:rsidRPr="008E50B6">
        <w:rPr>
          <w:rFonts w:ascii="Times New Roman" w:hAnsi="Times New Roman" w:cs="Times New Roman"/>
          <w:kern w:val="0"/>
        </w:rPr>
        <w:t>, 2024, https://www.wipo.int/web-publications/patent-landscape-report-generative-artificial-intelligence-genai/index.html.</w:t>
      </w:r>
      <w:r w:rsidRPr="008E50B6">
        <w:rPr>
          <w:rFonts w:ascii="Times New Roman" w:hAnsi="Times New Roman" w:cs="Times New Roman"/>
        </w:rPr>
        <w:fldChar w:fldCharType="end"/>
      </w:r>
    </w:p>
  </w:footnote>
  <w:footnote w:id="448">
    <w:p w14:paraId="3387475D" w14:textId="3A0A7C3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{"citationID":"rEdfy5cc","properties":{"formattedCitation":"Cheng, {\\i{}China in Global Governance of Intellectual Property}.","plainCitation":"Cheng, China in Global Governance of Intellectual Property.","noteIndex":445},"citationItems":[{"id":610,"uris":["http://zotero.org/users/16320372/items/U4FJCRXY"],"itemData":{"id":610,"type":"book","ISBN":"978-3-031-24369-1","language":"English","publisher":"Palgrave Macmillan","source":"find.library.duke.edu","title":"China in global governance of intellectual property: implications for global distributive justice","title-short":"China in global governance of intellectual property","author":[{"family":"Cheng","given":"Wenting"}],"accessed":{"date-parts":[["2025",3,7]]},"issued":{"date-parts":[["2023"]]}}}],"schema":"https://github.com/citation-style-language/schema/raw/master/csl-citation.json"}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Cheng, </w:t>
      </w:r>
      <w:r w:rsidRPr="008E50B6">
        <w:rPr>
          <w:rFonts w:ascii="Times New Roman" w:hAnsi="Times New Roman" w:cs="Times New Roman"/>
          <w:i/>
          <w:iCs/>
          <w:kern w:val="0"/>
        </w:rPr>
        <w:t>China in Global Governance of Intellectual Property</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125.</w:t>
      </w:r>
    </w:p>
  </w:footnote>
  <w:footnote w:id="449">
    <w:p w14:paraId="67C9827D" w14:textId="43A2186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6r8DPrLr","properties":{"formattedCitation":"Cheng.","plainCitation":"Cheng.","noteIndex":446},"citationItems":[{"id":610,"uris":["http://zotero.org/users/16320372/items/U4FJCRXY"],"itemData":{"id":610,"type":"book","ISBN":"978-3-031-24369-1","language":"English","publisher":"Palgrave Macmillan","source":"find.library.duke.edu","title":"China in global governance of intellectual property: implications for global distributive justice","title-short":"China in global governance of intellectual property","author":[{"family":"Cheng","given":"Wenting"}],"accessed":{"date-parts":[["2025",3,7]]},"issued":{"date-parts":[["2023"]]}}}],"schema":"https://github.com/citation-style-language/schema/raw/master/csl-citation.json"}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Cheng.</w:t>
      </w:r>
      <w:r w:rsidRPr="008E50B6">
        <w:rPr>
          <w:rFonts w:ascii="Times New Roman" w:hAnsi="Times New Roman" w:cs="Times New Roman"/>
        </w:rPr>
        <w:fldChar w:fldCharType="end"/>
      </w:r>
      <w:r w:rsidRPr="008E50B6">
        <w:rPr>
          <w:rFonts w:ascii="Times New Roman" w:hAnsi="Times New Roman" w:cs="Times New Roman"/>
        </w:rPr>
        <w:t xml:space="preserve"> 4.</w:t>
      </w:r>
    </w:p>
  </w:footnote>
  <w:footnote w:id="450">
    <w:p w14:paraId="389FEF18" w14:textId="4F19D6D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{"citationID":"7YMGJqEL","properties":{"formattedCitation":"Cheryl Xiaoning Long and Jun Wang, \\uc0\\u8220{}Evaluating Patent Promotion Policies in China: Consequences for Patent Quantity and Quality,\\uc0\\u8221{} in {\\i{}Economic Impacts of Intellectual Property-Conditioned Government Incentives}, ed. Dan Prud\\uc0\\u8217{}homme and Hefa Song (Singapore: Springer, 2016), 235\\uc0\\u8211{}57, https://doi.org/10.1007/978-981-10-1119-1_9.","plainCitation":"Cheryl Xiaoning Long and Jun Wang, “Evaluating Patent Promotion Policies in China: Consequences for Patent Quantity and Quality,” in Economic Impacts of Intellectual Property-Conditioned Government Incentives, ed. Dan Prud’homme and Hefa Song (Singapore: Springer, 2016), 235–57, https://doi.org/10.1007/978-981-10-1119-1_9.","noteIndex":447},"citationItems":[{"id":645,"uris":["http://zotero.org/users/16320372/items/4SJSKJSN"],"itemData":{"id":645,"type":"chapter","abstract":"Using patent data at the provincial level from 1985 to 2010, we find that the average quality of Chinese patents has declined; thus, the dramatic rise in the number of patents most likely has not produced a proportionate increase in the country’s total innovation capacity. In addition, we find evidence that the patent promotion policies (PPPs, namely preferential tax policies, subsidies, and subsidies for patent filing and maintenance fees) adopted by various government agencies in China can explain both the quantity increase and the quality fall in Chinese patents.","container-title":"Economic Impacts of Intellectual Property-Conditioned Government Incentives","event-place":"Singapore","ISBN":"978-981-10-1119-1","language":"en","note":"DOI: 10.1007/978-981-10-1119-1_9","page":"235-257","publisher":"Springer","publisher-place":"Singapore","source":"Springer Link","title":"Evaluating Patent Promotion Policies in China: Consequences for Patent Quantity and Quality","title-short":"Evaluating Patent Promotion Policies in China","URL":"https://doi.org/10.1007/978-981-10-1119-1_9","author":[{"family":"Long","given":"Cheryl Xiaoning"},{"family":"Wang","given":"Jun"}],"editor":[{"family":"Prud’homme","given":"Dan"},{"family":"Song","given":"Hefa"}],"accessed":{"date-parts":[["2025",3,29]]},"issued":{"date-parts":[["2016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Cheryl </w:t>
      </w:r>
      <w:proofErr w:type="spellStart"/>
      <w:r w:rsidRPr="008E50B6">
        <w:rPr>
          <w:rFonts w:ascii="Times New Roman" w:hAnsi="Times New Roman" w:cs="Times New Roman"/>
          <w:kern w:val="0"/>
        </w:rPr>
        <w:t>Xiaoning</w:t>
      </w:r>
      <w:proofErr w:type="spellEnd"/>
      <w:r w:rsidRPr="008E50B6">
        <w:rPr>
          <w:rFonts w:ascii="Times New Roman" w:hAnsi="Times New Roman" w:cs="Times New Roman"/>
          <w:kern w:val="0"/>
        </w:rPr>
        <w:t xml:space="preserve"> Long and Jun Wang, “Evaluating Patent Promotion Policies in China: Consequences for Patent Quantity and Quality,” in </w:t>
      </w:r>
      <w:r w:rsidRPr="008E50B6">
        <w:rPr>
          <w:rFonts w:ascii="Times New Roman" w:hAnsi="Times New Roman" w:cs="Times New Roman"/>
          <w:i/>
          <w:iCs/>
          <w:kern w:val="0"/>
        </w:rPr>
        <w:t>Economic Impacts of Intellectual Property-Conditioned Government Incentives</w:t>
      </w:r>
      <w:r w:rsidRPr="008E50B6">
        <w:rPr>
          <w:rFonts w:ascii="Times New Roman" w:hAnsi="Times New Roman" w:cs="Times New Roman"/>
          <w:kern w:val="0"/>
        </w:rPr>
        <w:t xml:space="preserve">, ed. Dan </w:t>
      </w:r>
      <w:proofErr w:type="spellStart"/>
      <w:r w:rsidRPr="008E50B6">
        <w:rPr>
          <w:rFonts w:ascii="Times New Roman" w:hAnsi="Times New Roman" w:cs="Times New Roman"/>
          <w:kern w:val="0"/>
        </w:rPr>
        <w:t>Prud’homme</w:t>
      </w:r>
      <w:proofErr w:type="spellEnd"/>
      <w:r w:rsidRPr="008E50B6">
        <w:rPr>
          <w:rFonts w:ascii="Times New Roman" w:hAnsi="Times New Roman" w:cs="Times New Roman"/>
          <w:kern w:val="0"/>
        </w:rPr>
        <w:t xml:space="preserve"> and </w:t>
      </w:r>
      <w:proofErr w:type="spellStart"/>
      <w:r w:rsidRPr="008E50B6">
        <w:rPr>
          <w:rFonts w:ascii="Times New Roman" w:hAnsi="Times New Roman" w:cs="Times New Roman"/>
          <w:kern w:val="0"/>
        </w:rPr>
        <w:t>Hefa</w:t>
      </w:r>
      <w:proofErr w:type="spellEnd"/>
      <w:r w:rsidRPr="008E50B6">
        <w:rPr>
          <w:rFonts w:ascii="Times New Roman" w:hAnsi="Times New Roman" w:cs="Times New Roman"/>
          <w:kern w:val="0"/>
        </w:rPr>
        <w:t xml:space="preserve"> Song (Singapore: Springer, 2016), 235–57, https://doi.org/10.1007/978-981-10-1119-1_9.</w:t>
      </w:r>
      <w:r w:rsidRPr="008E50B6">
        <w:rPr>
          <w:rFonts w:ascii="Times New Roman" w:hAnsi="Times New Roman" w:cs="Times New Roman"/>
        </w:rPr>
        <w:fldChar w:fldCharType="end"/>
      </w:r>
    </w:p>
  </w:footnote>
  <w:footnote w:id="451">
    <w:p w14:paraId="6AA444F5" w14:textId="4E2F51F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{"citationID":"OOS4ARVH","properties":{"formattedCitation":"\\uc0\\u8220{}China National Intellectual Property Administration PCT The Procedure in the National Phase,\\uc0\\u8221{} China National Intellectual Property Administration, July 19, 2022, https://english.cnipa.gov.cn/art/2022/7/19/art_2977_176636.html.","plainCitation":"“China National Intellectual Property Administration PCT The Procedure in the National Phase,” China National Intellectual Property Administration, July 19, 2022, https://english.cnipa.gov.cn/art/2022/7/19/art_2977_176636.html.","noteIndex":448},"citationItems":[{"id":646,"uris":["http://zotero.org/users/16320372/items/ABYUFMMF"],"itemData":{"id":646,"type":"webpage","container-title":"China National Intellectual Property Administration","title":"China National Intellectual Property Administration PCT The Procedure in the National Phase","URL":"https://english.cnipa.gov.cn/art/2022/7/19/art_2977_176636.html","accessed":{"date-parts":[["2025",3,29]]},"issued":{"date-parts":[["2022",7,19]]}}}],"schema":"https://github.com/citation-style-language/schema/raw/master/csl-citation.json"}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“China National Intellectual Property Administration PCT The Procedure in the National Phase,” China National Intellectual Property Administration, July 19, 2022, https://english.cnipa.gov.cn/art/2022/7/19/art_2977_176636.html.</w:t>
      </w:r>
      <w:r w:rsidRPr="008E50B6">
        <w:rPr>
          <w:rFonts w:ascii="Times New Roman" w:hAnsi="Times New Roman" w:cs="Times New Roman"/>
        </w:rPr>
        <w:fldChar w:fldCharType="end"/>
      </w:r>
    </w:p>
  </w:footnote>
  <w:footnote w:id="452">
    <w:p w14:paraId="3AF651A8" w14:textId="46C906E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{"citationID":"U1Kyj0Jw","properties":{"formattedCitation":"Sarah Jackson, \\uc0\\u8220{}Sam Altman Explains OpenAI\\uc0\\u8217{}s Shift from Open to Closed AI Models,\\uc0\\u8221{} Business Insider, November 2, 2024, https://www.businessinsider.com/sam-altman-why-openai-closed-source-ai-models-2024-11.","plainCitation":"Sarah Jackson, “Sam Altman Explains OpenAI’s Shift from Open to Closed AI Models,” Business Insider, November 2, 2024, https://www.businessinsider.com/sam-altman-why-openai-closed-source-ai-models-2024-11.","noteIndex":449},"citationItems":[{"id":634,"uris":["http://zotero.org/users/16320372/items/AAZHJGFB"],"itemData":{"id":634,"type":"webpage","abstract":"Sam Altman said OpenAI's closed approach offers \"an easier way to hit the safety threshold\" but he wants \"to open source more stuff in the future.\"","container-title":"Business Insider","language":"en-US","title":"Sam Altman explains OpenAI's shift from open to closed AI models","URL":"https://www.businessinsider.com/sam-altman-why-openai-closed-source-ai-models-2024-11","author":[{"family":"Jackson","given":"Sarah"}],"accessed":{"date-parts":[["2025",3,24]]},"issued":{"date-parts":[["2024",11,2]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Sarah Jackson, “Sam Altman Explains OpenAI’s Shift from Open to Closed AI Models,” Business Insider, November 2, 2024, https://www.businessinsider.com/sam-altman-why-openai-closed-source-ai-models-2024-11.</w:t>
      </w:r>
      <w:r w:rsidRPr="008E50B6">
        <w:rPr>
          <w:rFonts w:ascii="Times New Roman" w:hAnsi="Times New Roman" w:cs="Times New Roman"/>
        </w:rPr>
        <w:fldChar w:fldCharType="end"/>
      </w:r>
    </w:p>
  </w:footnote>
  <w:footnote w:id="453">
    <w:p w14:paraId="16A76E07" w14:textId="2646BB6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{"citationID":"h22XwmfV","properties":{"formattedCitation":"Jackson.","plainCitation":"Jackson.","noteIndex":450},"citationItems":[{"id":634,"uris":["http://zotero.org/users/16320372/items/AAZHJGFB"],"itemData":{"id":634,"type":"webpage","abstract":"Sam Altman said OpenAI's closed approach offers \"an easier way to hit the safety threshold\" but he wants \"to open source more stuff in the future.\"","container-title":"Business Insider","language":"en-US","title":"Sam Altman explains OpenAI's shift from open to closed AI models","URL":"https://www.businessinsider.com/sam-altman-why-openai-closed-source-ai-models-2024-11","author":[{"family":"Jackson","given":"Sarah"}],"accessed":{"date-parts":[["2025",3,24]]},"issued":{"date-parts":[["2024",11,2]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Jackson.</w:t>
      </w:r>
      <w:r w:rsidRPr="008E50B6">
        <w:rPr>
          <w:rFonts w:ascii="Times New Roman" w:hAnsi="Times New Roman" w:cs="Times New Roman"/>
        </w:rPr>
        <w:fldChar w:fldCharType="end"/>
      </w:r>
    </w:p>
  </w:footnote>
  <w:footnote w:id="454">
    <w:p w14:paraId="3034CDC6" w14:textId="2033E13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{"citationID":"ZDysVs9g","properties":{"formattedCitation":"David W. Opderbeck, \\uc0\\u8220{}Copyright in AI Training Data: A Human-Centered Approach,\\uc0\\u8221{} SSRN Scholarly Paper (Rochester, NY: Social Science Research Network, December 29, 2023), https://doi.org/10.2139/ssrn.4679299.","plainCitation":"David W. Opderbeck, “Copyright in AI Training Data: A Human-Centered Approach,” SSRN Scholarly Paper (Rochester, NY: Social Science Research Network, December 29, 2023), https://doi.org/10.2139/ssrn.4679299.","noteIndex":451},"citationItems":[{"id":648,"uris":["http://zotero.org/users/16320372/items/HAXVVLJ4"],"itemData":{"id":648,"type":"article","abstract":"This paper challenges the view among some copyright scholars that the use of unlicensed copyrighted material to train AI systems is a form of non-expressive fair use.  Scholars and technologists who argue for broad non-expressive fair use in AI training data are reflect an outdated vision of Internet exceptionalism that fails to account for developing ethical and AI policy norms. In contrast, a licensing regime for crawling and scraping copyrighted works to use in AI training would foster the growth of training data markets, improve data quality, and serve the values of AI fairness, transparency, accountability, and privacy. In addition to these traditional copyright arguments, many advocates suggest that training an AI is like educating a human being.  In response to this intuition, this paper explore various views in machine ethics on the status of AIs and argue from a eudemonistic perspective that AI technology should serve human interests.  This human-centered approach, this paper argues, belies the claim that AI proprietors should have free, unfettered access to copyrighted works.","DOI":"10.2139/ssrn.4679299","event-place":"Rochester, NY","genre":"SSRN Scholarly Paper","language":"en","number":"4679299","publisher":"Social Science Research Network","publisher-place":"Rochester, NY","source":"papers.ssrn.com","title":"Copyright in AI Training Data: A Human-Centered Approach","title-short":"Copyright in AI Training Data","URL":"https://papers.ssrn.com/abstract=4679299","author":[{"family":"Opderbeck","given":"David W."}],"accessed":{"date-parts":[["2025",3,29]]},"issued":{"date-parts":[["2023",12,29]]}}}],"schema":"https://github.com/citation-style-language/schema/raw/master/csl-citation.json"} </w:instrText>
      </w:r>
      <w:r>
        <w:rPr>
          <w:rFonts w:ascii="Times New Roman" w:hAnsi="Times New Roman" w:cs="Times New Roman"/>
        </w:rPr>
        <w:fldChar w:fldCharType="separate"/>
      </w:r>
      <w:r w:rsidRPr="00496E2B">
        <w:rPr>
          <w:rFonts w:ascii="Times New Roman" w:hAnsi="Times New Roman" w:cs="Times New Roman"/>
          <w:kern w:val="0"/>
        </w:rPr>
        <w:t xml:space="preserve">David W. </w:t>
      </w:r>
      <w:proofErr w:type="spellStart"/>
      <w:r w:rsidRPr="00496E2B">
        <w:rPr>
          <w:rFonts w:ascii="Times New Roman" w:hAnsi="Times New Roman" w:cs="Times New Roman"/>
          <w:kern w:val="0"/>
        </w:rPr>
        <w:t>Opderbeck</w:t>
      </w:r>
      <w:proofErr w:type="spellEnd"/>
      <w:r w:rsidRPr="00496E2B">
        <w:rPr>
          <w:rFonts w:ascii="Times New Roman" w:hAnsi="Times New Roman" w:cs="Times New Roman"/>
          <w:kern w:val="0"/>
        </w:rPr>
        <w:t>, “Copyright in AI Training Data: A Human-Centered Approach,” SSRN Scholarly Paper (Rochester, NY: Social Science Research Network, December 29, 2023), https://doi.org/10.2139/ssrn.4679299.</w:t>
      </w:r>
      <w:r>
        <w:rPr>
          <w:rFonts w:ascii="Times New Roman" w:hAnsi="Times New Roman" w:cs="Times New Roman"/>
        </w:rPr>
        <w:fldChar w:fldCharType="end"/>
      </w:r>
    </w:p>
  </w:footnote>
  <w:footnote w:id="455">
    <w:p w14:paraId="74C6E67D"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Open-source AI models are often available for collaborative contributions, increasing the overall access for individuals by allowing modifications to be made to the code and training dataset.</w:t>
      </w:r>
    </w:p>
  </w:footnote>
  <w:footnote w:id="456">
    <w:p w14:paraId="0D854725" w14:textId="26A1084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{"citationID":"Z2YUNmmi","properties":{"formattedCitation":"Raffaele Huang and Tracy Qu, \\uc0\\u8220{}Don\\uc0\\u8217{}t Look Now, but China\\uc0\\u8217{}s AI Is Catching Up Fast - WSJ,\\uc0\\u8221{} {\\i{}Wall Street Journal}, December 24, 2024, https://www.wsj.com/tech/ai/china-ai-advances-us-chips-7838fd20.","plainCitation":"Raffaele Huang and Tracy Qu, “Don’t Look Now, but China’s AI Is Catching Up Fast - WSJ,” Wall Street Journal, December 24, 2024, https://www.wsj.com/tech/ai/china-ai-advances-us-chips-7838fd20.","noteIndex":453},"citationItems":[{"id":649,"uris":["http://zotero.org/users/16320372/items/R5793554"],"itemData":{"id":649,"type":"article-newspaper","container-title":"Wall Street Journal","title":"Don’t Look Now, but China’s AI Is Catching Up Fast - WSJ","URL":"https://www.wsj.com/tech/ai/china-ai-advances-us-chips-7838fd20","author":[{"literal":"Raffaele Huang"},{"literal":"Tracy Qu"}],"accessed":{"date-parts":[["2025",3,29]]},"issued":{"date-parts":[["2024",12,24]]}}}],"schema":"https://github.com/citation-style-language/schema/raw/master/csl-citation.json"} </w:instrText>
      </w:r>
      <w:r>
        <w:rPr>
          <w:rFonts w:ascii="Times New Roman" w:hAnsi="Times New Roman" w:cs="Times New Roman"/>
        </w:rPr>
        <w:fldChar w:fldCharType="separate"/>
      </w:r>
      <w:r w:rsidRPr="00846A4D">
        <w:rPr>
          <w:rFonts w:ascii="Times New Roman" w:hAnsi="Times New Roman" w:cs="Times New Roman"/>
          <w:kern w:val="0"/>
        </w:rPr>
        <w:t xml:space="preserve">Raffaele Huang and Tracy Qu, “Don’t Look Now, but China’s AI Is Catching Up Fast - WSJ,” </w:t>
      </w:r>
      <w:r w:rsidRPr="00846A4D">
        <w:rPr>
          <w:rFonts w:ascii="Times New Roman" w:hAnsi="Times New Roman" w:cs="Times New Roman"/>
          <w:i/>
          <w:iCs/>
          <w:kern w:val="0"/>
        </w:rPr>
        <w:t>Wall Street Journal</w:t>
      </w:r>
      <w:r w:rsidRPr="00846A4D">
        <w:rPr>
          <w:rFonts w:ascii="Times New Roman" w:hAnsi="Times New Roman" w:cs="Times New Roman"/>
          <w:kern w:val="0"/>
        </w:rPr>
        <w:t>, December 24, 2024, https://www.wsj.com/tech/ai/china-ai-advances-us-chips-7838fd20.</w:t>
      </w:r>
      <w:r>
        <w:rPr>
          <w:rFonts w:ascii="Times New Roman" w:hAnsi="Times New Roman" w:cs="Times New Roman"/>
        </w:rPr>
        <w:fldChar w:fldCharType="end"/>
      </w:r>
    </w:p>
  </w:footnote>
  <w:footnote w:id="457">
    <w:p w14:paraId="4D070220" w14:textId="6281E0C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{"citationID":"A3ETwezl","properties":{"formattedCitation":"DeepSeek-AI et al., \\uc0\\u8220{}DeepSeek-R1: Incentivizing Reasoning Capability in LLMs via Reinforcement Learning\\uc0\\u8221{} (arXiv, January 22, 2025), https://doi.org/10.48550/arXiv.2501.12948.","plainCitation":"DeepSeek-AI et al., “DeepSeek-R1: Incentivizing Reasoning Capability in LLMs via Reinforcement Learning” (arXiv, January 22, 2025), https://doi.org/10.48550/arXiv.2501.12948.","noteIndex":454},"citationItems":[{"id":651,"uris":["http://zotero.org/users/16320372/items/UJ563YTC"],"itemData":{"id":651,"type":"article","abstract":"We introduce our first-generation reasoning models, DeepSeek-R1-Zero and DeepSeek-R1. DeepSeek-R1-Zero, a model trained via large-scale reinforcement learning (RL) without supervised fine-tuning (SFT) as a preliminary step, demonstrates remarkable reasoning capabilities. Through RL, DeepSeek-R1-Zero naturally emerges with numerous powerful and intriguing reasoning behaviors. However, it encounters challenges such as poor readability, and language mixing. To address these issues and further enhance reasoning performance, we introduce DeepSeek-R1, which incorporates multi-stage training and cold-start data before RL. DeepSeek-R1 achieves performance comparable to OpenAI-o1-1217 on reasoning tasks. To support the research community, we open-source DeepSeek-R1-Zero, DeepSeek-R1, and six dense models (1.5B, 7B, 8B, 14B, 32B, 70B) distilled from DeepSeek-R1 based on Qwen and Llama.","DOI":"10.48550/arXiv.2501.12948","note":"arXiv:2501.12948 [cs]","number":"arXiv:2501.12948","publisher":"arXiv","source":"arXiv.org","title":"DeepSeek-R1: Incentivizing Reasoning Capability in LLMs via Reinforcement Learning","title-short":"DeepSeek-R1","URL":"http://arxiv.org/abs/2501.12948","author":[{"family":"DeepSeek-AI","given":""},{"family":"Guo","given":"Daya"},{"family":"Yang","given":"Dejian"},{"family":"Zhang","given":"Haowei"},{"family":"Song","given":"Junxiao"},{"family":"Zhang","given":"Ruoyu"},{"family":"Xu","given":"Runxin"},{"family":"Zhu","given":"Qihao"},{"family":"Ma","given":"Shirong"},{"family":"Wang","given":"Peiyi"},{"family":"Bi","given":"Xiao"},{"family":"Zhang","given":"Xiaokang"},{"family":"Yu","given":"Xingkai"},{"family":"Wu","given":"Yu"},{"family":"Wu","given":"Z. F."},{"family":"Gou","given":"Zhibin"},{"family":"Shao","given":"Zhihong"},{"family":"Li","given":"Zhuoshu"},{"family":"Gao","given":"Ziyi"},{"family":"Liu","given":"Aixin"},{"family":"Xue","given":"Bing"},{"family":"Wang","given":"Bingxuan"},{"family":"Wu","given":"Bochao"},{"family":"Feng","given":"Bei"},{"family":"Lu","given":"Chengda"},{"family":"Zhao","given":"Chenggang"},{"family":"Deng","given":"Chengqi"},{"family":"Zhang","given":"Chenyu"},{"family":"Ruan","given":"Chong"},{"family":"Dai","given":"Damai"},{"family":"Chen","given":"Deli"},{"family":"Ji","given":"Dongjie"},{"family":"Li","given":"Erhang"},{"family":"Lin","given":"Fangyun"},{"family":"Dai","given":"Fucong"},{"family":"Luo","given":"Fuli"},{"family":"Hao","given":"Guangbo"},{"family":"Chen","given":"Guanting"},{"family":"Li","given":"Guowei"},{"family":"Zhang","given":"H."},{"family":"Bao","given":"Han"},{"family":"Xu","given":"Hanwei"},{"family":"Wang","given":"Haocheng"},{"family":"Ding","given":"Honghui"},{"family":"Xin","given":"Huajian"},{"family":"Gao","given":"Huazuo"},{"family":"Qu","given":"Hui"},{"family":"Li","given":"Hui"},{"family":"Guo","given":"Jianzhong"},{"family":"Li","given":"Jiashi"},{"family":"Wang","given":"Jiawei"},{"family":"Chen","given":"Jingchang"},{"family":"Yuan","given":"Jingyang"},{"family":"Qiu","given":"Junjie"},{"family":"Li","given":"Junlong"},{"family":"Cai","given":"J. L."},{"family":"Ni","given":"Jiaqi"},{"family":"Liang","given":"Jian"},{"family":"Chen","given":"Jin"},{"family":"Dong","given":"Kai"},{"family":"Hu","given":"Kai"},{"family":"Gao","given":"Kaige"},{"family":"Guan","given":"Kang"},{"family":"Huang","given":"Kexin"},{"family":"Yu","given":"Kuai"},{"family":"Wang","given":"Lean"},{"family":"Zhang","given":"Lecong"},{"family":"Zhao","given":"Liang"},{"family":"Wang","given":"Litong"},{"family":"Zhang","given":"Liyue"},{"family":"Xu","given":"Lei"},{"family":"Xia","given":"Leyi"},{"family":"Zhang","given":"Mingchuan"},{"family":"Zhang","given":"Minghua"},{"family":"Tang","given":"Minghui"},{"family":"Li","given":"Meng"},{"family":"Wang","given":"Miaojun"},{"family":"Li","given":"Mingming"},{"family":"Tian","given":"Ning"},{"family":"Huang","given":"Panpan"},{"family":"Zhang","given":"Peng"},{"family":"Wang","given":"Qiancheng"},{"family":"Chen","given":"Qinyu"},{"family":"Du","given":"Qiushi"},{"family":"Ge","given":"Ruiqi"},{"family":"Zhang","given":"Ruisong"},{"family":"Pan","given":"Ruizhe"},{"family":"Wang","given":"Runji"},{"family":"Chen","given":"R. J."},{"family":"Jin","given":"R. L."},{"family":"Chen","given":"Ruyi"},{"family":"Lu","given":"Shanghao"},{"family":"Zhou","given":"Shangyan"},{"family":"Chen","given":"Shanhuang"},{"family":"Ye","given":"Shengfeng"},{"family":"Wang","given":"Shiyu"},{"family":"Yu","given":"Shuiping"},{"family":"Zhou","given":"Shunfeng"},{"family":"Pan","given":"Shuting"},{"family":"Li","given":"S. S."},{"family":"Zhou","given":"Shuang"},{"family":"Wu","given":"Shaoqing"},{"family":"Ye","given":"Shengfeng"},{"family":"Yun","given":"Tao"},{"family":"Pei","given":"Tian"},{"family":"Sun","given":"Tianyu"},{"family":"Wang","given":"T."},{"family":"Zeng","given":"Wangding"},{"family":"Zhao","given":"Wanjia"},{"family":"Liu","given":"Wen"},{"family":"Liang","given":"Wenfeng"},{"family":"Gao","given":"Wenjun"},{"family":"Yu","given":"Wenqin"},{"family":"Zhang","given":"Wentao"},{"family":"Xiao","given":"W. L."},{"family":"An","given":"Wei"},{"family":"Liu","given":"Xiaodong"},{"family":"Wang","given":"Xiaohan"},{"family":"Chen","given":"Xiaokang"},{"family":"Nie","given":"Xiaotao"},{"family":"Cheng","given":"Xin"},{"family":"Liu","given":"Xin"},{"family":"Xie","given":"Xin"},{"family":"Liu","given":"Xingchao"},{"family":"Yang","given":"Xinyu"},{"family":"Li","given":"Xinyuan"},{"family":"Su","given":"Xuecheng"},{"family":"Lin","given":"Xuheng"},{"family":"Li","given":"X. Q."},{"family":"Jin","given":"Xiangyue"},{"family":"Shen","given":"Xiaojin"},{"family":"Chen","given":"Xiaosha"},{"family":"Sun","given":"Xiaowen"},{"family":"Wang","given":"Xiaoxiang"},{"family":"Song","given":"Xinnan"},{"family":"Zhou","given":"Xinyi"},{"family":"Wang","given":"Xianzu"},{"family":"Shan","given":"Xinxia"},{"family":"Li","given":"Y. K."},{"family":"Wang","given":"Y. Q."},{"family":"Wei","given":"Y. X."},{"family":"Zhang","given":"Yang"},{"family":"Xu","given":"Yanhong"},{"family":"Li","given":"Yao"},{"family":"Zhao","given":"Yao"},{"family":"Sun","given":"Yaofeng"},{"family":"Wang","given":"Yaohui"},{"family":"Yu","given":"Yi"},{"family":"Zhang","given":"Yichao"},{"family":"Shi","given":"Yifan"},{"family":"Xiong","given":"Yiliang"},{"family":"He","given":"Ying"},{"family":"Piao","given":"Yishi"},{"family":"Wang","given":"Yisong"},{"family":"Tan","given":"Yixuan"},{"family":"Ma","given":"Yiyang"},{"family":"Liu","given":"Yiyuan"},{"family":"Guo","given":"Yongqiang"},{"family":"Ou","given":"Yuan"},{"family":"Wang","given":"Yuduan"},{"family":"Gong","given":"Yue"},{"family":"Zou","given":"Yuheng"},{"family":"He","given":"Yujia"},{"family":"Xiong","given":"Yunfan"},{"family":"Luo","given":"Yuxiang"},{"family":"You","given":"Yuxiang"},{"family":"Liu","given":"Yuxuan"},{"family":"Zhou","given":"Yuyang"},{"family":"Zhu","given":"Y. X."},{"family":"Xu","given":"Yanhong"},{"family":"Huang","given":"Yanping"},{"family":"Li","given":"Yaohui"},{"family":"Zheng","given":"Yi"},{"family":"Zhu","given":"Yuchen"},{"family":"Ma","given":"Yunxian"},{"family":"Tang","given":"Ying"},{"family":"Zha","given":"Yukun"},{"family":"Yan","given":"Yuting"},{"family":"Ren","given":"Z. Z."},{"family":"Ren","given":"Zehui"},{"family":"Sha","given":"Zhangli"},{"family":"Fu","given":"Zhe"},{"family":"Xu","given":"Zhean"},{"family":"Xie","given":"Zhenda"},{"family":"Zhang","given":"Zhengyan"},{"family":"Hao","given":"Zhewen"},{"family":"Ma","given":"Zhicheng"},{"family":"Yan","given":"Zhigang"},{"family":"Wu","given":"Zhiyu"},{"family":"Gu","given":"Zihui"},{"family":"Zhu","given":"Zijia"},{"family":"Liu","given":"Zijun"},{"family":"Li","given":"Zilin"},{"family":"Xie","given":"Ziwei"},{"family":"Song","given":"Ziyang"},{"family":"Pan","given":"Zizheng"},{"family":"Huang","given":"Zhen"},{"family":"Xu","given":"Zhipeng"},{"family":"Zhang","given":"Zhongyu"},{"family":"Zhang","given":"Zhen"}],"accessed":{"date-parts":[["2025",3,29]]},"issued":{"date-parts":[["2025",1,22]]}}}],"schema":"https://github.com/citation-style-language/schema/raw/master/csl-citation.json"} </w:instrText>
      </w:r>
      <w:r>
        <w:rPr>
          <w:rFonts w:ascii="Times New Roman" w:hAnsi="Times New Roman" w:cs="Times New Roman"/>
        </w:rPr>
        <w:fldChar w:fldCharType="separate"/>
      </w:r>
      <w:proofErr w:type="spellStart"/>
      <w:r w:rsidRPr="00F24F59">
        <w:rPr>
          <w:rFonts w:ascii="Times New Roman" w:hAnsi="Times New Roman" w:cs="Times New Roman"/>
          <w:kern w:val="0"/>
        </w:rPr>
        <w:t>DeepSeek</w:t>
      </w:r>
      <w:proofErr w:type="spellEnd"/>
      <w:r w:rsidRPr="00F24F59">
        <w:rPr>
          <w:rFonts w:ascii="Times New Roman" w:hAnsi="Times New Roman" w:cs="Times New Roman"/>
          <w:kern w:val="0"/>
        </w:rPr>
        <w:t>-AI et al., “DeepSeek-R1: Incentivizing Reasoning Capability in LLMs via Reinforcement Learning” (</w:t>
      </w:r>
      <w:proofErr w:type="spellStart"/>
      <w:r w:rsidRPr="00F24F59">
        <w:rPr>
          <w:rFonts w:ascii="Times New Roman" w:hAnsi="Times New Roman" w:cs="Times New Roman"/>
          <w:kern w:val="0"/>
        </w:rPr>
        <w:t>arXiv</w:t>
      </w:r>
      <w:proofErr w:type="spellEnd"/>
      <w:r w:rsidRPr="00F24F59">
        <w:rPr>
          <w:rFonts w:ascii="Times New Roman" w:hAnsi="Times New Roman" w:cs="Times New Roman"/>
          <w:kern w:val="0"/>
        </w:rPr>
        <w:t>, January 22, 2025), https://doi.org/10.48550/arXiv.2501.12948.</w:t>
      </w:r>
      <w:r>
        <w:rPr>
          <w:rFonts w:ascii="Times New Roman" w:hAnsi="Times New Roman" w:cs="Times New Roman"/>
        </w:rPr>
        <w:fldChar w:fldCharType="end"/>
      </w:r>
    </w:p>
  </w:footnote>
  <w:footnote w:id="458">
    <w:p w14:paraId="20E95B7F" w14:textId="2CCC9FF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{"citationID":"m0pcva0m","properties":{"formattedCitation":"DeepSeek-AI et al.","plainCitation":"DeepSeek-AI et al.","noteIndex":455},"citationItems":[{"id":651,"uris":["http://zotero.org/users/16320372/items/UJ563YTC"],"itemData":{"id":651,"type":"article","abstract":"We introduce our first-generation reasoning models, DeepSeek-R1-Zero and DeepSeek-R1. DeepSeek-R1-Zero, a model trained via large-scale reinforcement learning (RL) without supervised fine-tuning (SFT) as a preliminary step, demonstrates remarkable reasoning capabilities. Through RL, DeepSeek-R1-Zero naturally emerges with numerous powerful and intriguing reasoning behaviors. However, it encounters challenges such as poor readability, and language mixing. To address these issues and further enhance reasoning performance, we introduce DeepSeek-R1, which incorporates multi-stage training and cold-start data before RL. DeepSeek-R1 achieves performance comparable to OpenAI-o1-1217 on reasoning tasks. To support the research community, we open-source DeepSeek-R1-Zero, DeepSeek-R1, and six dense models (1.5B, 7B, 8B, 14B, 32B, 70B) distilled from DeepSeek-R1 based on Qwen and Llama.","DOI":"10.48550/arXiv.2501.12948","note":"arXiv:2501.12948 [cs]","number":"arXiv:2501.12948","publisher":"arXiv","source":"arXiv.org","title":"DeepSeek-R1: Incentivizing Reasoning Capability in LLMs via Reinforcement Learning","title-short":"DeepSeek-R1","URL":"http://arxiv.org/abs/2501.12948","author":[{"family":"DeepSeek-AI","given":""},{"family":"Guo","given":"Daya"},{"family":"Yang","given":"Dejian"},{"family":"Zhang","given":"Haowei"},{"family":"Song","given":"Junxiao"},{"family":"Zhang","given":"Ruoyu"},{"family":"Xu","given":"Runxin"},{"family":"Zhu","given":"Qihao"},{"family":"Ma","given":"Shirong"},{"family":"Wang","given":"Peiyi"},{"family":"Bi","given":"Xiao"},{"family":"Zhang","given":"Xiaokang"},{"family":"Yu","given":"Xingkai"},{"family":"Wu","given":"Yu"},{"family":"Wu","given":"Z. F."},{"family":"Gou","given":"Zhibin"},{"family":"Shao","given":"Zhihong"},{"family":"Li","given":"Zhuoshu"},{"family":"Gao","given":"Ziyi"},{"family":"Liu","given":"Aixin"},{"family":"Xue","given":"Bing"},{"family":"Wang","given":"Bingxuan"},{"family":"Wu","given":"Bochao"},{"family":"Feng","given":"Bei"},{"family":"Lu","given":"Chengda"},{"family":"Zhao","given":"Chenggang"},{"family":"Deng","given":"Chengqi"},{"family":"Zhang","given":"Chenyu"},{"family":"Ruan","given":"Chong"},{"family":"Dai","given":"Damai"},{"family":"Chen","given":"Deli"},{"family":"Ji","given":"Dongjie"},{"family":"Li","given":"Erhang"},{"family":"Lin","given":"Fangyun"},{"family":"Dai","given":"Fucong"},{"family":"Luo","given":"Fuli"},{"family":"Hao","given":"Guangbo"},{"family":"Chen","given":"Guanting"},{"family":"Li","given":"Guowei"},{"family":"Zhang","given":"H."},{"family":"Bao","given":"Han"},{"family":"Xu","given":"Hanwei"},{"family":"Wang","given":"Haocheng"},{"family":"Ding","given":"Honghui"},{"family":"Xin","given":"Huajian"},{"family":"Gao","given":"Huazuo"},{"family":"Qu","given":"Hui"},{"family":"Li","given":"Hui"},{"family":"Guo","given":"Jianzhong"},{"family":"Li","given":"Jiashi"},{"family":"Wang","given":"Jiawei"},{"family":"Chen","given":"Jingchang"},{"family":"Yuan","given":"Jingyang"},{"family":"Qiu","given":"Junjie"},{"family":"Li","given":"Junlong"},{"family":"Cai","given":"J. L."},{"family":"Ni","given":"Jiaqi"},{"family":"Liang","given":"Jian"},{"family":"Chen","given":"Jin"},{"family":"Dong","given":"Kai"},{"family":"Hu","given":"Kai"},{"family":"Gao","given":"Kaige"},{"family":"Guan","given":"Kang"},{"family":"Huang","given":"Kexin"},{"family":"Yu","given":"Kuai"},{"family":"Wang","given":"Lean"},{"family":"Zhang","given":"Lecong"},{"family":"Zhao","given":"Liang"},{"family":"Wang","given":"Litong"},{"family":"Zhang","given":"Liyue"},{"family":"Xu","given":"Lei"},{"family":"Xia","given":"Leyi"},{"family":"Zhang","given":"Mingchuan"},{"family":"Zhang","given":"Minghua"},{"family":"Tang","given":"Minghui"},{"family":"Li","given":"Meng"},{"family":"Wang","given":"Miaojun"},{"family":"Li","given":"Mingming"},{"family":"Tian","given":"Ning"},{"family":"Huang","given":"Panpan"},{"family":"Zhang","given":"Peng"},{"family":"Wang","given":"Qiancheng"},{"family":"Chen","given":"Qinyu"},{"family":"Du","given":"Qiushi"},{"family":"Ge","given":"Ruiqi"},{"family":"Zhang","given":"Ruisong"},{"family":"Pan","given":"Ruizhe"},{"family":"Wang","given":"Runji"},{"family":"Chen","given":"R. J."},{"family":"Jin","given":"R. L."},{"family":"Chen","given":"Ruyi"},{"family":"Lu","given":"Shanghao"},{"family":"Zhou","given":"Shangyan"},{"family":"Chen","given":"Shanhuang"},{"family":"Ye","given":"Shengfeng"},{"family":"Wang","given":"Shiyu"},{"family":"Yu","given":"Shuiping"},{"family":"Zhou","given":"Shunfeng"},{"family":"Pan","given":"Shuting"},{"family":"Li","given":"S. S."},{"family":"Zhou","given":"Shuang"},{"family":"Wu","given":"Shaoqing"},{"family":"Ye","given":"Shengfeng"},{"family":"Yun","given":"Tao"},{"family":"Pei","given":"Tian"},{"family":"Sun","given":"Tianyu"},{"family":"Wang","given":"T."},{"family":"Zeng","given":"Wangding"},{"family":"Zhao","given":"Wanjia"},{"family":"Liu","given":"Wen"},{"family":"Liang","given":"Wenfeng"},{"family":"Gao","given":"Wenjun"},{"family":"Yu","given":"Wenqin"},{"family":"Zhang","given":"Wentao"},{"family":"Xiao","given":"W. L."},{"family":"An","given":"Wei"},{"family":"Liu","given":"Xiaodong"},{"family":"Wang","given":"Xiaohan"},{"family":"Chen","given":"Xiaokang"},{"family":"Nie","given":"Xiaotao"},{"family":"Cheng","given":"Xin"},{"family":"Liu","given":"Xin"},{"family":"Xie","given":"Xin"},{"family":"Liu","given":"Xingchao"},{"family":"Yang","given":"Xinyu"},{"family":"Li","given":"Xinyuan"},{"family":"Su","given":"Xuecheng"},{"family":"Lin","given":"Xuheng"},{"family":"Li","given":"X. Q."},{"family":"Jin","given":"Xiangyue"},{"family":"Shen","given":"Xiaojin"},{"family":"Chen","given":"Xiaosha"},{"family":"Sun","given":"Xiaowen"},{"family":"Wang","given":"Xiaoxiang"},{"family":"Song","given":"Xinnan"},{"family":"Zhou","given":"Xinyi"},{"family":"Wang","given":"Xianzu"},{"family":"Shan","given":"Xinxia"},{"family":"Li","given":"Y. K."},{"family":"Wang","given":"Y. Q."},{"family":"Wei","given":"Y. X."},{"family":"Zhang","given":"Yang"},{"family":"Xu","given":"Yanhong"},{"family":"Li","given":"Yao"},{"family":"Zhao","given":"Yao"},{"family":"Sun","given":"Yaofeng"},{"family":"Wang","given":"Yaohui"},{"family":"Yu","given":"Yi"},{"family":"Zhang","given":"Yichao"},{"family":"Shi","given":"Yifan"},{"family":"Xiong","given":"Yiliang"},{"family":"He","given":"Ying"},{"family":"Piao","given":"Yishi"},{"family":"Wang","given":"Yisong"},{"family":"Tan","given":"Yixuan"},{"family":"Ma","given":"Yiyang"},{"family":"Liu","given":"Yiyuan"},{"family":"Guo","given":"Yongqiang"},{"family":"Ou","given":"Yuan"},{"family":"Wang","given":"Yuduan"},{"family":"Gong","given":"Yue"},{"family":"Zou","given":"Yuheng"},{"family":"He","given":"Yujia"},{"family":"Xiong","given":"Yunfan"},{"family":"Luo","given":"Yuxiang"},{"family":"You","given":"Yuxiang"},{"family":"Liu","given":"Yuxuan"},{"family":"Zhou","given":"Yuyang"},{"family":"Zhu","given":"Y. X."},{"family":"Xu","given":"Yanhong"},{"family":"Huang","given":"Yanping"},{"family":"Li","given":"Yaohui"},{"family":"Zheng","given":"Yi"},{"family":"Zhu","given":"Yuchen"},{"family":"Ma","given":"Yunxian"},{"family":"Tang","given":"Ying"},{"family":"Zha","given":"Yukun"},{"family":"Yan","given":"Yuting"},{"family":"Ren","given":"Z. Z."},{"family":"Ren","given":"Zehui"},{"family":"Sha","given":"Zhangli"},{"family":"Fu","given":"Zhe"},{"family":"Xu","given":"Zhean"},{"family":"Xie","given":"Zhenda"},{"family":"Zhang","given":"Zhengyan"},{"family":"Hao","given":"Zhewen"},{"family":"Ma","given":"Zhicheng"},{"family":"Yan","given":"Zhigang"},{"family":"Wu","given":"Zhiyu"},{"family":"Gu","given":"Zihui"},{"family":"Zhu","given":"Zijia"},{"family":"Liu","given":"Zijun"},{"family":"Li","given":"Zilin"},{"family":"Xie","given":"Ziwei"},{"family":"Song","given":"Ziyang"},{"family":"Pan","given":"Zizheng"},{"family":"Huang","given":"Zhen"},{"family":"Xu","given":"Zhipeng"},{"family":"Zhang","given":"Zhongyu"},{"family":"Zhang","given":"Zhen"}],"accessed":{"date-parts":[["2025",3,29]]},"issued":{"date-parts":[["2025",1,22]]}}}],"schema":"https://github.com/citation-style-language/schema/raw/master/csl-citation.json"} </w:instrText>
      </w:r>
      <w:r>
        <w:rPr>
          <w:rFonts w:ascii="Times New Roman" w:hAnsi="Times New Roman" w:cs="Times New Roman"/>
        </w:rPr>
        <w:fldChar w:fldCharType="separate"/>
      </w:r>
      <w:proofErr w:type="spellStart"/>
      <w:r w:rsidRPr="00F24F59">
        <w:rPr>
          <w:rFonts w:ascii="Times New Roman" w:hAnsi="Times New Roman" w:cs="Times New Roman"/>
        </w:rPr>
        <w:t>DeepSeek</w:t>
      </w:r>
      <w:proofErr w:type="spellEnd"/>
      <w:r w:rsidRPr="00F24F59">
        <w:rPr>
          <w:rFonts w:ascii="Times New Roman" w:hAnsi="Times New Roman" w:cs="Times New Roman"/>
        </w:rPr>
        <w:t>-AI et al.</w:t>
      </w:r>
      <w:r>
        <w:rPr>
          <w:rFonts w:ascii="Times New Roman" w:hAnsi="Times New Roman" w:cs="Times New Roman"/>
        </w:rPr>
        <w:fldChar w:fldCharType="end"/>
      </w:r>
    </w:p>
  </w:footnote>
  <w:footnote w:id="459">
    <w:p w14:paraId="3367D0C2" w14:textId="11B40B2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{"citationID":"w5yWNrcU","properties":{"formattedCitation":"Justin Sherman, \\uc0\\u8220{}Scraping for Me, Not for Thee: Large Language Models, Web Data, and Privacy-Problematic Paradigms,\\uc0\\u8221{} {\\i{}EPIC - Electronic Privacy Information Center} (blog), February 27, 2025, https://epic.org/scraping-for-me-not-for-thee-large-language-models-web-data-and-privacy-problematic-paradigms/.","plainCitation":"Justin Sherman, “Scraping for Me, Not for Thee: Large Language Models, Web Data, and Privacy-Problematic Paradigms,” EPIC - Electronic Privacy Information Center (blog), February 27, 2025, https://epic.org/scraping-for-me-not-for-thee-large-language-models-web-data-and-privacy-problematic-paradigms/.","noteIndex":456},"citationItems":[{"id":616,"uris":["http://zotero.org/users/16320372/items/6NRE3VEV"],"itemData":{"id":616,"type":"post-weblog","abstract":"&lt;p&gt;More than just hypocrisy (though that as well), the supposed reaction to DeepSeek’s model speaks to a troubling AI company argument—one that positions mass web scraping and large-scale data ingestion, sans consent, as a necessity, and an act in which only the companies themselves are entitled to partake.&lt;/p&gt;","container-title":"EPIC - Electronic Privacy Information Center","language":"en-US","title":"Scraping for Me, Not for Thee: Large Language Models, Web Data, and Privacy-Problematic Paradigms","title-short":"Scraping for Me, Not for Thee","URL":"https://epic.org/scraping-for-me-not-for-thee-large-language-models-web-data-and-privacy-problematic-paradigms/","author":[{"literal":"Justin Sherman"}],"accessed":{"date-parts":[["2025",3,8]]},"issued":{"date-parts":[["2025",2,27]]}}}],"schema":"https://github.com/citation-style-language/schema/raw/master/csl-citation.json"}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Justin Sherman, “Scraping for Me, Not for Thee: Large Language Models, Web Data, and Privacy-Problematic Paradigms,” </w:t>
      </w:r>
      <w:r w:rsidRPr="008E50B6">
        <w:rPr>
          <w:rFonts w:ascii="Times New Roman" w:hAnsi="Times New Roman" w:cs="Times New Roman"/>
          <w:i/>
          <w:iCs/>
          <w:kern w:val="0"/>
        </w:rPr>
        <w:t>EPIC - Electronic Privacy Information Center</w:t>
      </w:r>
      <w:r w:rsidRPr="008E50B6">
        <w:rPr>
          <w:rFonts w:ascii="Times New Roman" w:hAnsi="Times New Roman" w:cs="Times New Roman"/>
          <w:kern w:val="0"/>
        </w:rPr>
        <w:t xml:space="preserve"> (blog), February 27, 2025, https://epic.org/scraping-for-me-not-for-thee-large-language-models-web-data-and-privacy-problematic-paradigms/.</w:t>
      </w:r>
      <w:r w:rsidRPr="008E50B6">
        <w:rPr>
          <w:rFonts w:ascii="Times New Roman" w:hAnsi="Times New Roman" w:cs="Times New Roman"/>
        </w:rPr>
        <w:fldChar w:fldCharType="end"/>
      </w:r>
    </w:p>
  </w:footnote>
  <w:footnote w:id="460">
    <w:p w14:paraId="30C0701B" w14:textId="2206E3C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{"citationID":"DeBGaRyJ","properties":{"formattedCitation":"Miller, {\\i{}Chip War}.","plainCitation":"Miller, Chip War.","noteIndex":457},"citationItems":[{"id":282,"uris":["http://zotero.org/users/16320372/items/Y9BQNE4G"],"itemData":{"id":282,"type":"book","abstract":"***Winner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Pr>
          <w:rFonts w:ascii="Times New Roman" w:hAnsi="Times New Roman" w:cs="Times New Roman"/>
        </w:rPr>
        <w:fldChar w:fldCharType="separate"/>
      </w:r>
      <w:r w:rsidRPr="008A0B54">
        <w:rPr>
          <w:rFonts w:ascii="Times New Roman" w:hAnsi="Times New Roman" w:cs="Times New Roman"/>
          <w:kern w:val="0"/>
        </w:rPr>
        <w:t xml:space="preserve">Miller, </w:t>
      </w:r>
      <w:r w:rsidRPr="008A0B54">
        <w:rPr>
          <w:rFonts w:ascii="Times New Roman" w:hAnsi="Times New Roman" w:cs="Times New Roman"/>
          <w:i/>
          <w:iCs/>
          <w:kern w:val="0"/>
        </w:rPr>
        <w:t>Chip War</w:t>
      </w:r>
      <w:r w:rsidRPr="008A0B54">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 xml:space="preserve"> </w:t>
      </w:r>
      <w:r w:rsidRPr="008E50B6">
        <w:rPr>
          <w:rFonts w:ascii="Times New Roman" w:hAnsi="Times New Roman" w:cs="Times New Roman"/>
        </w:rPr>
        <w:t>323.</w:t>
      </w:r>
    </w:p>
    <w:p w14:paraId="6199762D" w14:textId="7BB5277E" w:rsidR="0049290C" w:rsidRPr="008E50B6" w:rsidRDefault="0049290C" w:rsidP="0049290C">
      <w:pPr>
        <w:pStyle w:val="FootnoteText"/>
        <w:rPr>
          <w:rFonts w:ascii="Times New Roman" w:hAnsi="Times New Roman" w:cs="Times New Roman"/>
        </w:rPr>
      </w:pPr>
      <w:r>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{"citationID":"yN5EsuFc","properties":{"formattedCitation":"Kelly Le, \\uc0\\u8220{}Tech War: China\\uc0\\u8217{}s Use of RISC-V Chip Standard Faces Headwinds amid US Scrutiny and Google\\uc0\\u8217{}s End of Android Support,\\uc0\\u8221{} {\\i{}South China Morning Post}, May 9, 2024, https://www.scmp.com/tech/tech-war/article/3261889/tech-war-chinas-use-risc-v-chip-standard-faces-headwinds-amid-us-scrutiny-and-googles-end-android.","plainCitation":"Kelly Le, “Tech War: China’s Use of RISC-V Chip Standard Faces Headwinds amid US Scrutiny and Google’s End of Android Support,” South China Morning Post, May 9, 2024, https://www.scmp.com/tech/tech-war/article/3261889/tech-war-chinas-use-risc-v-chip-standard-faces-headwinds-amid-us-scrutiny-and-googles-end-android.","noteIndex":457},"citationItems":[{"id":654,"uris":["http://zotero.org/users/16320372/items/6WT5XKJX"],"itemData":{"id":654,"type":"article-newspaper","container-title":"South China Morning Post","title":"Tech war: China’s use of RISC-V chip standard faces headwinds amid US scrutiny and Google’s end of Android support","URL":"https://www.scmp.com/tech/tech-war/article/3261889/tech-war-chinas-use-risc-v-chip-standard-faces-headwinds-amid-us-scrutiny-and-googles-end-android","author":[{"literal":"Kelly Le"}],"accessed":{"date-parts":[["2025",3,29]]},"issued":{"date-parts":[["2024",5,9]]}}}],"schema":"https://github.com/citation-style-language/schema/raw/master/csl-citation.json"} </w:instrText>
      </w:r>
      <w:r>
        <w:rPr>
          <w:rFonts w:ascii="Times New Roman" w:hAnsi="Times New Roman" w:cs="Times New Roman"/>
        </w:rPr>
        <w:fldChar w:fldCharType="separate"/>
      </w:r>
      <w:r w:rsidRPr="000B0978">
        <w:rPr>
          <w:rFonts w:ascii="Times New Roman" w:hAnsi="Times New Roman" w:cs="Times New Roman"/>
          <w:kern w:val="0"/>
        </w:rPr>
        <w:t xml:space="preserve">Kelly Le, “Tech War: China’s Use of RISC-V Chip Standard Faces Headwinds amid US Scrutiny and Google’s End of Android Support,” </w:t>
      </w:r>
      <w:r w:rsidRPr="000B0978">
        <w:rPr>
          <w:rFonts w:ascii="Times New Roman" w:hAnsi="Times New Roman" w:cs="Times New Roman"/>
          <w:i/>
          <w:iCs/>
          <w:kern w:val="0"/>
        </w:rPr>
        <w:t>South China Morning Post</w:t>
      </w:r>
      <w:r w:rsidRPr="000B0978">
        <w:rPr>
          <w:rFonts w:ascii="Times New Roman" w:hAnsi="Times New Roman" w:cs="Times New Roman"/>
          <w:kern w:val="0"/>
        </w:rPr>
        <w:t>, May 9, 2024, https://www.scmp.com/tech/tech-war/article/3261889/tech-war-chinas-use-risc-v-chip-standard-faces-headwinds-amid-us-scrutiny-and-googles-end-android.</w:t>
      </w:r>
      <w:r>
        <w:rPr>
          <w:rFonts w:ascii="Times New Roman" w:hAnsi="Times New Roman" w:cs="Times New Roman"/>
        </w:rPr>
        <w:fldChar w:fldCharType="end"/>
      </w:r>
    </w:p>
  </w:footnote>
  <w:footnote w:id="461">
    <w:p w14:paraId="5757894B" w14:textId="1E54DB75" w:rsidR="0049290C" w:rsidRPr="008E50B6" w:rsidRDefault="0049290C" w:rsidP="0049290C">
      <w:pPr>
        <w:pStyle w:val="FootnoteText"/>
        <w:rPr>
          <w:rFonts w:ascii="Times New Roman" w:hAnsi="Times New Roman" w:cs="Times New Roman"/>
        </w:rPr>
      </w:pPr>
      <w:r w:rsidRPr="00BE6C99">
        <w:rPr>
          <w:rStyle w:val="FootnoteReference"/>
        </w:rPr>
        <w:footnoteRef/>
      </w:r>
      <w:r>
        <w:rPr>
          <w:rFonts w:ascii="Times New Roman" w:hAnsi="Times New Roman" w:cs="Times New Roman"/>
        </w:rPr>
        <w:t xml:space="preserve"> </w:t>
      </w:r>
      <w:r>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{"citationID":"M1E2fPdQ","properties":{"formattedCitation":"Parasol, {\\i{}AI Development and the \\uc0\\u8216{}Fuzzy Logic\\uc0\\u8217{} of Chinese Cyber Security and Data Laws}.","plainCitation":"Parasol, AI Development and the ‘Fuzzy Logic’ of Chinese Cyber Security and Data Laws.","noteIndex":458},"citationItems":[{"id":233,"uris":["http://zotero.org/users/16320372/items/NHTKG935"],"itemData":{"id":233,"type":"book","abstract":"The book examines the extent to which Chinese cyber and network security laws and policies act as a constraint on the emergence of Chinese entrepreneurialism and innovation. Specifically, how the contradictions and tensions between data localisation laws (as part of Network Sovereignty policies) affect innovation in artificial intelligence (AI). The book surveys the globalised R&amp;amp;D networks, and how the increasing use of open-source platforms by leading Chinese AI firms during 2017–2020, exacerbated the apparent contradiction between Network Sovereignty and Chinese innovation. The drafting of the Cyber Security Law did not anticipate the changing nature of globalised AI innovation. It is argued that the deliberate deployment of what the book refers to as 'fuzzy logic' in drafting the Cyber Security Law allowed regulators to subsequently interpret key terms regarding data in that Law in a fluid and flexible fashion to benefit Chinese innovation.","event-place":"Cambridge","ISBN":"978-1-316-51336-1","note":"DOI: 10.1017/9781009064804","publisher":"Cambridge University Press","publisher-place":"Cambridge","source":"Cambridge University Press","title":"AI Development and the ‘Fuzzy Logic' of Chinese Cyber Security and Data Laws","URL":"https://www.cambridge.org/core/books/ai-development-and-the-fuzzy-logic-of-chinese-cyber-security-and-data-laws/B2218626FCB37E0DC01D4BE7026B9BAB","author":[{"family":"Parasol","given":"Max"}],"accessed":{"date-parts":[["2025",2,6]]},"issued":{"date-parts":[["2021"]]}}}],"schema":"https://github.com/citation-style-language/schema/raw/master/csl-citation.json"} </w:instrText>
      </w:r>
      <w:r>
        <w:rPr>
          <w:rFonts w:ascii="Times New Roman" w:hAnsi="Times New Roman" w:cs="Times New Roman"/>
        </w:rPr>
        <w:fldChar w:fldCharType="separate"/>
      </w:r>
      <w:r w:rsidRPr="00DA0D08">
        <w:rPr>
          <w:rFonts w:ascii="Times New Roman" w:hAnsi="Times New Roman" w:cs="Times New Roman"/>
          <w:kern w:val="0"/>
        </w:rPr>
        <w:t xml:space="preserve">Parasol, </w:t>
      </w:r>
      <w:r w:rsidRPr="00DA0D08">
        <w:rPr>
          <w:rFonts w:ascii="Times New Roman" w:hAnsi="Times New Roman" w:cs="Times New Roman"/>
          <w:i/>
          <w:iCs/>
          <w:kern w:val="0"/>
        </w:rPr>
        <w:t>AI Development and the ‘Fuzzy Logic’ of Chinese Cyber Security and Data Laws</w:t>
      </w:r>
      <w:r w:rsidRPr="00DA0D08">
        <w:rPr>
          <w:rFonts w:ascii="Times New Roman" w:hAnsi="Times New Roman" w:cs="Times New Roman"/>
          <w:kern w:val="0"/>
        </w:rPr>
        <w:t>.</w:t>
      </w:r>
      <w:r>
        <w:rPr>
          <w:rFonts w:ascii="Times New Roman" w:hAnsi="Times New Roman" w:cs="Times New Roman"/>
        </w:rPr>
        <w:fldChar w:fldCharType="end"/>
      </w:r>
      <w:r w:rsidRPr="008E50B6">
        <w:rPr>
          <w:rFonts w:ascii="Times New Roman" w:hAnsi="Times New Roman" w:cs="Times New Roman"/>
        </w:rPr>
        <w:t xml:space="preserve"> 212</w:t>
      </w:r>
      <w:r>
        <w:rPr>
          <w:rFonts w:ascii="Times New Roman" w:hAnsi="Times New Roman" w:cs="Times New Roman"/>
        </w:rPr>
        <w:t>.</w:t>
      </w:r>
    </w:p>
  </w:footnote>
  <w:footnote w:id="462">
    <w:p w14:paraId="543AE021" w14:textId="77DF8E75"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{"citationID":"NrewQFJ3","properties":{"formattedCitation":"Kai-Fu Lee, {\\i{}AI Superpowers}.","plainCitation":"Kai-Fu Lee, AI Superpowers.","noteIndex":459},"citationItems":[{"id":214,"uris":["http://zotero.org/users/16320372/items/IPGEVAHE"],"itemData":{"id":214,"type":"book","abstract":"Dr. Kai-Fu Lee - one of the world's most respected experts on AI and China - reveals that China has suddenly caught up to the US at an astonishingly rapid and unexpected pace. In AI SUPERPOWERS, Kai-fu Lee argues powerfully that because of these unprecedented developments in AI, dramatic changes will be happening much sooner than many of us expected. Indeed, as the US-Sino AI competition begins to heat up, Lee urges the US and China to both accept and to embrace the great responsibilities that come with significant technological power. Most experts already say that AI will have a devastating impact on blue-collar jobs. But Lee predicts that Chinese and American AI will have a strong impact on white-collar jobs as well. Is universal basic income the solution? In Lee's opinion, probably not. But he provides a clear description of which jobs will be affected and how soon, which jobs can be enhanced with AI, and most importantly, how we can provide solutions to some of the most profound changes in human history that are coming soon. AUTHOR: Dr. Kai-Fu Lee is the Chairman and CEO of Sinovation Ventures, which is a leading technology-savvy investment firm focusing on developing the next generation of Chinese high-tech companies. Prior to founding Sinovation in 2009, Dr. Lee was the President of Google China. Previously, he held executive positions at Microsoft, SGI, and Apple.","ISBN":"978-1-328-60609-9","language":"en","note":"Google-Books-ID: g7JvtAEACAAJ","number-of-pages":"253","publisher":"Houghton Mifflin Harcourt","source":"Google Books","title":"AI Superpowers: China, Silicon Valley, and the New World Order","title-short":"AI Superpowers","author":[{"literal":"Kai-Fu Lee"}],"issued":{"date-parts":[["2018"]]}}}],"schema":"https://github.com/citation-style-language/schema/raw/master/csl-citation.json"} </w:instrText>
      </w:r>
      <w:r>
        <w:rPr>
          <w:rFonts w:ascii="Times New Roman" w:hAnsi="Times New Roman" w:cs="Times New Roman"/>
        </w:rPr>
        <w:fldChar w:fldCharType="separate"/>
      </w:r>
      <w:r w:rsidRPr="004F1585">
        <w:rPr>
          <w:rFonts w:ascii="Times New Roman" w:hAnsi="Times New Roman" w:cs="Times New Roman"/>
          <w:kern w:val="0"/>
        </w:rPr>
        <w:t xml:space="preserve">Kai-Fu Lee, </w:t>
      </w:r>
      <w:r w:rsidRPr="004F1585">
        <w:rPr>
          <w:rFonts w:ascii="Times New Roman" w:hAnsi="Times New Roman" w:cs="Times New Roman"/>
          <w:i/>
          <w:iCs/>
          <w:kern w:val="0"/>
        </w:rPr>
        <w:t>AI Superpowers</w:t>
      </w:r>
      <w:r w:rsidRPr="004F1585">
        <w:rPr>
          <w:rFonts w:ascii="Times New Roman" w:hAnsi="Times New Roman" w:cs="Times New Roman"/>
          <w:kern w:val="0"/>
        </w:rPr>
        <w:t>.</w:t>
      </w:r>
      <w:r>
        <w:rPr>
          <w:rFonts w:ascii="Times New Roman" w:hAnsi="Times New Roman" w:cs="Times New Roman"/>
        </w:rPr>
        <w:fldChar w:fldCharType="end"/>
      </w:r>
    </w:p>
  </w:footnote>
  <w:footnote w:id="463">
    <w:p w14:paraId="71B542AD" w14:textId="6E97B89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{"citationID":"k8C2vamv","properties":{"formattedCitation":"Cheng, {\\i{}China in Global Governance of Intellectual Property}.","plainCitation":"Cheng, China in Global Governance of Intellectual Property.","noteIndex":460},"citationItems":[{"id":610,"uris":["http://zotero.org/users/16320372/items/U4FJCRXY"],"itemData":{"id":610,"type":"book","ISBN":"978-3-031-24369-1","language":"English","publisher":"Palgrave Macmillan","source":"find.library.duke.edu","title":"China in global governance of intellectual property: implications for global distributive justice","title-short":"China in global governance of intellectual property","author":[{"family":"Cheng","given":"Wenting"}],"accessed":{"date-parts":[["2025",3,7]]},"issued":{"date-parts":[["2023"]]}}}],"schema":"https://github.com/citation-style-language/schema/raw/master/csl-citation.json"}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Cheng, </w:t>
      </w:r>
      <w:r w:rsidRPr="008E50B6">
        <w:rPr>
          <w:rFonts w:ascii="Times New Roman" w:hAnsi="Times New Roman" w:cs="Times New Roman"/>
          <w:i/>
          <w:iCs/>
          <w:kern w:val="0"/>
        </w:rPr>
        <w:t>China in Global Governance of Intellectual Property</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14</w:t>
      </w:r>
      <w:r>
        <w:rPr>
          <w:rFonts w:ascii="Times New Roman" w:hAnsi="Times New Roman" w:cs="Times New Roman"/>
        </w:rPr>
        <w:t>.</w:t>
      </w:r>
    </w:p>
  </w:footnote>
  <w:footnote w:id="464">
    <w:p w14:paraId="51CBEE3E" w14:textId="26C4F84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VqDiT6ZX","properties":{"formattedCitation":"Cheng.","plainCitation":"Cheng.","noteIndex":461},"citationItems":[{"id":610,"uris":["http://zotero.org/users/16320372/items/U4FJCRXY"],"itemData":{"id":610,"type":"book","ISBN":"978-3-031-24369-1","language":"English","publisher":"Palgrave Macmillan","source":"find.library.duke.edu","title":"China in global governance of intellectual property: implications for global distributive justice","title-short":"China in global governance of intellectual property","author":[{"family":"Cheng","given":"Wenting"}],"accessed":{"date-parts":[["2025",3,7]]},"issued":{"date-parts":[["2023"]]}}}],"schema":"https://github.com/citation-style-language/schema/raw/master/csl-citation.json"}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Cheng.</w:t>
      </w:r>
      <w:r w:rsidRPr="008E50B6">
        <w:rPr>
          <w:rFonts w:ascii="Times New Roman" w:hAnsi="Times New Roman" w:cs="Times New Roman"/>
        </w:rPr>
        <w:fldChar w:fldCharType="end"/>
      </w:r>
      <w:r w:rsidRPr="008E50B6">
        <w:rPr>
          <w:rFonts w:ascii="Times New Roman" w:hAnsi="Times New Roman" w:cs="Times New Roman"/>
        </w:rPr>
        <w:t xml:space="preserve"> 27.</w:t>
      </w:r>
    </w:p>
  </w:footnote>
  <w:footnote w:id="465">
    <w:p w14:paraId="177FA30F" w14:textId="247622B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9nrhfkOs","properties":{"formattedCitation":"Cheng.","plainCitation":"Cheng.","noteIndex":462},"citationItems":[{"id":610,"uris":["http://zotero.org/users/16320372/items/U4FJCRXY"],"itemData":{"id":610,"type":"book","ISBN":"978-3-031-24369-1","language":"English","publisher":"Palgrave Macmillan","source":"find.library.duke.edu","title":"China in global governance of intellectual property: implications for global distributive justice","title-short":"China in global governance of intellectual property","author":[{"family":"Cheng","given":"Wenting"}],"accessed":{"date-parts":[["2025",3,7]]},"issued":{"date-parts":[["2023"]]}}}],"schema":"https://github.com/citation-style-language/schema/raw/master/csl-citation.json"}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Cheng.</w:t>
      </w:r>
      <w:r w:rsidRPr="008E50B6">
        <w:rPr>
          <w:rFonts w:ascii="Times New Roman" w:hAnsi="Times New Roman" w:cs="Times New Roman"/>
        </w:rPr>
        <w:fldChar w:fldCharType="end"/>
      </w:r>
      <w:r w:rsidRPr="008E50B6">
        <w:rPr>
          <w:rFonts w:ascii="Times New Roman" w:hAnsi="Times New Roman" w:cs="Times New Roman"/>
        </w:rPr>
        <w:t xml:space="preserve"> 28.</w:t>
      </w:r>
    </w:p>
  </w:footnote>
  <w:footnote w:id="466">
    <w:p w14:paraId="169F2475" w14:textId="0110D0B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zQSHUAPO","properties":{"formattedCitation":"Cheng.","plainCitation":"Cheng.","noteIndex":463},"citationItems":[{"id":610,"uris":["http://zotero.org/users/16320372/items/U4FJCRXY"],"itemData":{"id":610,"type":"book","ISBN":"978-3-031-24369-1","language":"English","publisher":"Palgrave Macmillan","source":"find.library.duke.edu","title":"China in global governance of intellectual property: implications for global distributive justice","title-short":"China in global governance of intellectual property","author":[{"family":"Cheng","given":"Wenting"}],"accessed":{"date-parts":[["2025",3,7]]},"issued":{"date-parts":[["2023"]]}}}],"schema":"https://github.com/citation-style-language/schema/raw/master/csl-citation.json"}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Cheng.</w:t>
      </w:r>
      <w:r w:rsidRPr="008E50B6">
        <w:rPr>
          <w:rFonts w:ascii="Times New Roman" w:hAnsi="Times New Roman" w:cs="Times New Roman"/>
        </w:rPr>
        <w:fldChar w:fldCharType="end"/>
      </w:r>
      <w:r w:rsidRPr="008E50B6">
        <w:rPr>
          <w:rFonts w:ascii="Times New Roman" w:hAnsi="Times New Roman" w:cs="Times New Roman"/>
        </w:rPr>
        <w:t xml:space="preserve"> 267.</w:t>
      </w:r>
    </w:p>
  </w:footnote>
  <w:footnote w:id="467">
    <w:p w14:paraId="72466435" w14:textId="6F1C06E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{"citationID":"BkEA1DX4","properties":{"formattedCitation":"Laikwan Pang, {\\i{}Creativity and Its Discontents\\uc0\\u8239{}: China\\uc0\\u8217{}s Creative Industries and Intellectual Property Rights Offenses} (Duke University Press, 2019), https://find.library.duke.edu/catalog/DUKE99119414963908501.","plainCitation":"Laikwan Pang, Creativity and Its Discontents : China’s Creative Industries and Intellectual Property Rights Offenses (Duke University Press, 2019), https://find.library.duke.edu/catalog/DUKE99119414963908501.","dontUpdate":true,"noteIndex":464},"citationItems":[{"id":608,"uris":["http://zotero.org/users/16320372/items/VNVC5L3P"],"itemData":{"id":608,"type":"book","ISBN":"978-1-4780-9153-0","language":"English","publisher":"Duke University Press","source":"find.library.duke.edu","title":"Creativity and its Discontents: China's Creative Industries and Intellectual Property Rights Offenses","title-short":"Creativity and its Discontents","URL":"https://find.library.duke.edu/catalog/DUKE99119414963908501","author":[{"family":"Pang","given":"Laikwan"}],"accessed":{"date-parts":[["2025",3,7]]},"issued":{"date-parts":[["2019"]]}}}],"schema":"https://github.com/citation-style-language/schema/raw/master/csl-citation.json"} </w:instrText>
      </w:r>
      <w:r w:rsidRPr="008E50B6">
        <w:rPr>
          <w:rFonts w:ascii="Times New Roman" w:hAnsi="Times New Roman" w:cs="Times New Roman"/>
        </w:rPr>
        <w:fldChar w:fldCharType="separate"/>
      </w:r>
      <w:proofErr w:type="spellStart"/>
      <w:r w:rsidRPr="008E50B6">
        <w:rPr>
          <w:rFonts w:ascii="Times New Roman" w:hAnsi="Times New Roman" w:cs="Times New Roman"/>
          <w:kern w:val="0"/>
        </w:rPr>
        <w:t>Laikwan</w:t>
      </w:r>
      <w:proofErr w:type="spellEnd"/>
      <w:r w:rsidRPr="008E50B6">
        <w:rPr>
          <w:rFonts w:ascii="Times New Roman" w:hAnsi="Times New Roman" w:cs="Times New Roman"/>
          <w:kern w:val="0"/>
        </w:rPr>
        <w:t xml:space="preserve"> Pang, </w:t>
      </w:r>
      <w:r w:rsidRPr="008E50B6">
        <w:rPr>
          <w:rFonts w:ascii="Times New Roman" w:hAnsi="Times New Roman" w:cs="Times New Roman"/>
          <w:i/>
          <w:iCs/>
          <w:kern w:val="0"/>
        </w:rPr>
        <w:t>Creativity and Its Discontents: China’s Creative Industries and Intellectual Property Rights Offenses</w:t>
      </w:r>
      <w:r w:rsidRPr="008E50B6">
        <w:rPr>
          <w:rFonts w:ascii="Times New Roman" w:hAnsi="Times New Roman" w:cs="Times New Roman"/>
          <w:kern w:val="0"/>
        </w:rPr>
        <w:t xml:space="preserve"> (Duke University Press, 2019), </w:t>
      </w:r>
      <w:r w:rsidRPr="008E50B6">
        <w:rPr>
          <w:rFonts w:ascii="Times New Roman" w:hAnsi="Times New Roman" w:cs="Times New Roman"/>
        </w:rPr>
        <w:fldChar w:fldCharType="end"/>
      </w:r>
      <w:r w:rsidRPr="008E50B6">
        <w:rPr>
          <w:rFonts w:ascii="Times New Roman" w:hAnsi="Times New Roman" w:cs="Times New Roman"/>
        </w:rPr>
        <w:t>1.</w:t>
      </w:r>
    </w:p>
  </w:footnote>
  <w:footnote w:id="468">
    <w:p w14:paraId="117F3EF1" w14:textId="43A5412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KuWToGqc","properties":{"formattedCitation":"Pang.","plainCitation":"Pang.","noteIndex":465},"citationItems":[{"id":608,"uris":["http://zotero.org/users/16320372/items/VNVC5L3P"],"itemData":{"id":608,"type":"book","ISBN":"978-1-4780-9153-0","language":"English","publisher":"Duke University Press","source":"find.library.duke.edu","title":"Creativity and its Discontents: China's Creative Industries and Intellectual Property Rights Offenses","title-short":"Creativity and its Discontents","URL":"https://find.library.duke.edu/catalog/DUKE99119414963908501","author":[{"family":"Pang","given":"Laikwan"}],"accessed":{"date-parts":[["2025",3,7]]},"issued":{"date-parts":[["2019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Pang.</w:t>
      </w:r>
      <w:r w:rsidRPr="008E50B6">
        <w:rPr>
          <w:rFonts w:ascii="Times New Roman" w:hAnsi="Times New Roman" w:cs="Times New Roman"/>
        </w:rPr>
        <w:fldChar w:fldCharType="end"/>
      </w:r>
      <w:r w:rsidRPr="008E50B6">
        <w:rPr>
          <w:rFonts w:ascii="Times New Roman" w:hAnsi="Times New Roman" w:cs="Times New Roman"/>
        </w:rPr>
        <w:t xml:space="preserve"> 222</w:t>
      </w:r>
      <w:r>
        <w:rPr>
          <w:rFonts w:ascii="Times New Roman" w:hAnsi="Times New Roman" w:cs="Times New Roman"/>
        </w:rPr>
        <w:t>.</w:t>
      </w:r>
    </w:p>
  </w:footnote>
  <w:footnote w:id="469">
    <w:p w14:paraId="599E566D" w14:textId="2C3C7CC0"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dr9GFfME","properties":{"formattedCitation":"Pang.","plainCitation":"Pang.","noteIndex":466},"citationItems":[{"id":608,"uris":["http://zotero.org/users/16320372/items/VNVC5L3P"],"itemData":{"id":608,"type":"book","ISBN":"978-1-4780-9153-0","language":"English","publisher":"Duke University Press","source":"find.library.duke.edu","title":"Creativity and its Discontents: China's Creative Industries and Intellectual Property Rights Offenses","title-short":"Creativity and its Discontents","URL":"https://find.library.duke.edu/catalog/DUKE99119414963908501","author":[{"family":"Pang","given":"Laikwan"}],"accessed":{"date-parts":[["2025",3,7]]},"issued":{"date-parts":[["2019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Pang.</w:t>
      </w:r>
      <w:r w:rsidRPr="008E50B6">
        <w:rPr>
          <w:rFonts w:ascii="Times New Roman" w:hAnsi="Times New Roman" w:cs="Times New Roman"/>
        </w:rPr>
        <w:fldChar w:fldCharType="end"/>
      </w:r>
      <w:r w:rsidRPr="008E50B6">
        <w:rPr>
          <w:rFonts w:ascii="Times New Roman" w:hAnsi="Times New Roman" w:cs="Times New Roman"/>
        </w:rPr>
        <w:t xml:space="preserve"> 222</w:t>
      </w:r>
      <w:r>
        <w:rPr>
          <w:rFonts w:ascii="Times New Roman" w:hAnsi="Times New Roman" w:cs="Times New Roman"/>
        </w:rPr>
        <w:t>.</w:t>
      </w:r>
    </w:p>
  </w:footnote>
  <w:footnote w:id="470">
    <w:p w14:paraId="2A667A40" w14:textId="2CBF5D2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kJqHtWFl","properties":{"formattedCitation":"Pang.","plainCitation":"Pang.","noteIndex":467},"citationItems":[{"id":608,"uris":["http://zotero.org/users/16320372/items/VNVC5L3P"],"itemData":{"id":608,"type":"book","ISBN":"978-1-4780-9153-0","language":"English","publisher":"Duke University Press","source":"find.library.duke.edu","title":"Creativity and its Discontents: China's Creative Industries and Intellectual Property Rights Offenses","title-short":"Creativity and its Discontents","URL":"https://find.library.duke.edu/catalog/DUKE99119414963908501","author":[{"family":"Pang","given":"Laikwan"}],"accessed":{"date-parts":[["2025",3,7]]},"issued":{"date-parts":[["2019"]]}}}],"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Pang.</w:t>
      </w:r>
      <w:r w:rsidRPr="008E50B6">
        <w:rPr>
          <w:rFonts w:ascii="Times New Roman" w:hAnsi="Times New Roman" w:cs="Times New Roman"/>
        </w:rPr>
        <w:fldChar w:fldCharType="end"/>
      </w:r>
    </w:p>
  </w:footnote>
  <w:footnote w:id="471">
    <w:p w14:paraId="386CBD3F" w14:textId="275A5D4A"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{"citationID":"IElUl3rB","properties":{"formattedCitation":"Silvia Lindtner, Anna Greenspan, and David Li, \\uc0\\u8220{}Designed in Shenzhen: Shanzhai Manufacturing and Maker Entrepreneurs,\\uc0\\u8221{} in {\\i{}Proceedings of The Fifth Decennial Aarhus Conference on Critical Alternatives}, CA \\uc0\\u8217{}15 (Aarhus N: Aarhus University Press, 2015), 85\\uc0\\u8211{}96, https://doi.org/10.7146/aahcc.v1i1.21265.","plainCitation":"Silvia Lindtner, Anna Greenspan, and David Li, “Designed in Shenzhen: Shanzhai Manufacturing and Maker Entrepreneurs,” in Proceedings of The Fifth Decennial Aarhus Conference on Critical Alternatives, CA ’15 (Aarhus N: Aarhus University Press, 2015), 85–96, https://doi.org/10.7146/aahcc.v1i1.21265.","noteIndex":468},"citationItems":[{"id":638,"uris":["http://zotero.org/users/16320372/items/ZSRXZZ9C"],"itemData":{"id":638,"type":"paper-conference","abstract":"We draw from long-term research in Shenzhen, a manufacturing hub in the South of China, to critically examine the role of participation in the contemporary discourse around maker culture. In lowering the barriers of technological production, \"making\" is being envisioned as a new site of entrepreneurship, economic growth and innovation. Our research shows how the city of Shenzhen is figuring as a key site in implementing this vision. In this paper, we explore the \"making of Shenzhen\" as the \"Silicon Valley for hardware.\" We examine, in particular, how maker-entrepreneurs are drawn to processes of design and open sharing central to the manufacturing culture of Shenzhen, challenging conceptual binaries of design as a creative process versus manufacturing as its numb execution. Drawing from the legacy of participatory design and critical computing, the paper examines the social, material, and economic conditions that underlie the growing relationship between contemporary maker culture and the concomitant remake of Shenzhen.","collection-title":"CA '15","container-title":"Proceedings of The Fifth Decennial Aarhus Conference on Critical Alternatives","DOI":"10.7146/aahcc.v1i1.21265","event-place":"Aarhus N","page":"85–96","publisher":"Aarhus University Press","publisher-place":"Aarhus N","source":"ACM Digital Library","title":"Designed in Shenzhen: Shanzhai manufacturing and maker entrepreneurs","title-short":"Designed in Shenzhen","URL":"https://dl.acm.org/doi/10.7146/aahcc.v1i1.21265","author":[{"family":"Lindtner","given":"Silvia"},{"family":"Greenspan","given":"Anna"},{"family":"Li","given":"David"}],"accessed":{"date-parts":[["2025",3,24]]},"issued":{"date-parts":[["2015",8,17]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Silvia Lindtner, Anna Greenspan, and David Li, “Designed in Shenzhen: </w:t>
      </w:r>
      <w:proofErr w:type="spellStart"/>
      <w:r w:rsidRPr="008E50B6">
        <w:rPr>
          <w:rFonts w:ascii="Times New Roman" w:hAnsi="Times New Roman" w:cs="Times New Roman"/>
          <w:kern w:val="0"/>
        </w:rPr>
        <w:t>Shanzhai</w:t>
      </w:r>
      <w:proofErr w:type="spellEnd"/>
      <w:r w:rsidRPr="008E50B6">
        <w:rPr>
          <w:rFonts w:ascii="Times New Roman" w:hAnsi="Times New Roman" w:cs="Times New Roman"/>
          <w:kern w:val="0"/>
        </w:rPr>
        <w:t xml:space="preserve"> Manufacturing and Maker Entrepreneurs,” in </w:t>
      </w:r>
      <w:r w:rsidRPr="008E50B6">
        <w:rPr>
          <w:rFonts w:ascii="Times New Roman" w:hAnsi="Times New Roman" w:cs="Times New Roman"/>
          <w:i/>
          <w:iCs/>
          <w:kern w:val="0"/>
        </w:rPr>
        <w:t>Proceedings of The Fifth Decennial Aarhus Conference on Critical Alternatives</w:t>
      </w:r>
      <w:r w:rsidRPr="008E50B6">
        <w:rPr>
          <w:rFonts w:ascii="Times New Roman" w:hAnsi="Times New Roman" w:cs="Times New Roman"/>
          <w:kern w:val="0"/>
        </w:rPr>
        <w:t>, CA ’15 (Aarhus N: Aarhus University Press, 2015), 85–96, https://doi.org/10.7146/aahcc.v1i1.21265.</w:t>
      </w:r>
      <w:r w:rsidRPr="008E50B6">
        <w:rPr>
          <w:rFonts w:ascii="Times New Roman" w:hAnsi="Times New Roman" w:cs="Times New Roman"/>
        </w:rPr>
        <w:fldChar w:fldCharType="end"/>
      </w:r>
    </w:p>
  </w:footnote>
  <w:footnote w:id="472">
    <w:p w14:paraId="3EA4E51D" w14:textId="1F9C9C9E"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{"citationID":"WGULQkrU","properties":{"formattedCitation":"Lindtner, Greenspan, and Li.","plainCitation":"Lindtner, Greenspan, and Li.","noteIndex":469},"citationItems":[{"id":638,"uris":["http://zotero.org/users/16320372/items/ZSRXZZ9C"],"itemData":{"id":638,"type":"paper-conference","abstract":"We draw from long-term research in Shenzhen, a manufacturing hub in the South of China, to critically examine the role of participation in the contemporary discourse around maker culture. In lowering the barriers of technological production, \"making\" is being envisioned as a new site of entrepreneurship, economic growth and innovation. Our research shows how the city of Shenzhen is figuring as a key site in implementing this vision. In this paper, we explore the \"making of Shenzhen\" as the \"Silicon Valley for hardware.\" We examine, in particular, how maker-entrepreneurs are drawn to processes of design and open sharing central to the manufacturing culture of Shenzhen, challenging conceptual binaries of design as a creative process versus manufacturing as its numb execution. Drawing from the legacy of participatory design and critical computing, the paper examines the social, material, and economic conditions that underlie the growing relationship between contemporary maker culture and the concomitant remake of Shenzhen.","collection-title":"CA '15","container-title":"Proceedings of The Fifth Decennial Aarhus Conference on Critical Alternatives","DOI":"10.7146/aahcc.v1i1.21265","event-place":"Aarhus N","page":"85–96","publisher":"Aarhus University Press","publisher-place":"Aarhus N","source":"ACM Digital Library","title":"Designed in Shenzhen: Shanzhai manufacturing and maker entrepreneurs","title-short":"Designed in Shenzhen","URL":"https://dl.acm.org/doi/10.7146/aahcc.v1i1.21265","author":[{"family":"Lindtner","given":"Silvia"},{"family":"Greenspan","given":"Anna"},{"family":"Li","given":"David"}],"accessed":{"date-parts":[["2025",3,24]]},"issued":{"date-parts":[["2015",8,17]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Lindtner, Greenspan, and Li.</w:t>
      </w:r>
      <w:r w:rsidRPr="008E50B6">
        <w:rPr>
          <w:rFonts w:ascii="Times New Roman" w:hAnsi="Times New Roman" w:cs="Times New Roman"/>
        </w:rPr>
        <w:fldChar w:fldCharType="end"/>
      </w:r>
      <w:r w:rsidRPr="008E50B6">
        <w:rPr>
          <w:rFonts w:ascii="Times New Roman" w:hAnsi="Times New Roman" w:cs="Times New Roman"/>
        </w:rPr>
        <w:t xml:space="preserve"> 88</w:t>
      </w:r>
      <w:r>
        <w:rPr>
          <w:rFonts w:ascii="Times New Roman" w:hAnsi="Times New Roman" w:cs="Times New Roman"/>
        </w:rPr>
        <w:t>.</w:t>
      </w:r>
    </w:p>
  </w:footnote>
  <w:footnote w:id="473">
    <w:p w14:paraId="56F67176" w14:textId="6A8800C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{"citationID":"x3aPhLGE","properties":{"formattedCitation":"Lindtner, Greenspan, and Li.","plainCitation":"Lindtner, Greenspan, and Li.","noteIndex":470},"citationItems":[{"id":638,"uris":["http://zotero.org/users/16320372/items/ZSRXZZ9C"],"itemData":{"id":638,"type":"paper-conference","abstract":"We draw from long-term research in Shenzhen, a manufacturing hub in the South of China, to critically examine the role of participation in the contemporary discourse around maker culture. In lowering the barriers of technological production, \"making\" is being envisioned as a new site of entrepreneurship, economic growth and innovation. Our research shows how the city of Shenzhen is figuring as a key site in implementing this vision. In this paper, we explore the \"making of Shenzhen\" as the \"Silicon Valley for hardware.\" We examine, in particular, how maker-entrepreneurs are drawn to processes of design and open sharing central to the manufacturing culture of Shenzhen, challenging conceptual binaries of design as a creative process versus manufacturing as its numb execution. Drawing from the legacy of participatory design and critical computing, the paper examines the social, material, and economic conditions that underlie the growing relationship between contemporary maker culture and the concomitant remake of Shenzhen.","collection-title":"CA '15","container-title":"Proceedings of The Fifth Decennial Aarhus Conference on Critical Alternatives","DOI":"10.7146/aahcc.v1i1.21265","event-place":"Aarhus N","page":"85–96","publisher":"Aarhus University Press","publisher-place":"Aarhus N","source":"ACM Digital Library","title":"Designed in Shenzhen: Shanzhai manufacturing and maker entrepreneurs","title-short":"Designed in Shenzhen","URL":"https://dl.acm.org/doi/10.7146/aahcc.v1i1.21265","author":[{"family":"Lindtner","given":"Silvia"},{"family":"Greenspan","given":"Anna"},{"family":"Li","given":"David"}],"accessed":{"date-parts":[["2025",3,24]]},"issued":{"date-parts":[["2015",8,17]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Lindtner, Greenspan, and Li.</w:t>
      </w:r>
      <w:r w:rsidRPr="008E50B6">
        <w:rPr>
          <w:rFonts w:ascii="Times New Roman" w:hAnsi="Times New Roman" w:cs="Times New Roman"/>
        </w:rPr>
        <w:fldChar w:fldCharType="end"/>
      </w:r>
      <w:r w:rsidRPr="008E50B6">
        <w:rPr>
          <w:rFonts w:ascii="Times New Roman" w:hAnsi="Times New Roman" w:cs="Times New Roman"/>
        </w:rPr>
        <w:t xml:space="preserve"> 89</w:t>
      </w:r>
      <w:r>
        <w:rPr>
          <w:rFonts w:ascii="Times New Roman" w:hAnsi="Times New Roman" w:cs="Times New Roman"/>
        </w:rPr>
        <w:t>.</w:t>
      </w:r>
    </w:p>
  </w:footnote>
  <w:footnote w:id="474">
    <w:p w14:paraId="476B933C" w14:textId="23186B8B"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{"citationID":"FwQghNXU","properties":{"formattedCitation":"Lindtner, Greenspan, and Li.","plainCitation":"Lindtner, Greenspan, and Li.","noteIndex":471},"citationItems":[{"id":638,"uris":["http://zotero.org/users/16320372/items/ZSRXZZ9C"],"itemData":{"id":638,"type":"paper-conference","abstract":"We draw from long-term research in Shenzhen, a manufacturing hub in the South of China, to critically examine the role of participation in the contemporary discourse around maker culture. In lowering the barriers of technological production, \"making\" is being envisioned as a new site of entrepreneurship, economic growth and innovation. Our research shows how the city of Shenzhen is figuring as a key site in implementing this vision. In this paper, we explore the \"making of Shenzhen\" as the \"Silicon Valley for hardware.\" We examine, in particular, how maker-entrepreneurs are drawn to processes of design and open sharing central to the manufacturing culture of Shenzhen, challenging conceptual binaries of design as a creative process versus manufacturing as its numb execution. Drawing from the legacy of participatory design and critical computing, the paper examines the social, material, and economic conditions that underlie the growing relationship between contemporary maker culture and the concomitant remake of Shenzhen.","collection-title":"CA '15","container-title":"Proceedings of The Fifth Decennial Aarhus Conference on Critical Alternatives","DOI":"10.7146/aahcc.v1i1.21265","event-place":"Aarhus N","page":"85–96","publisher":"Aarhus University Press","publisher-place":"Aarhus N","source":"ACM Digital Library","title":"Designed in Shenzhen: Shanzhai manufacturing and maker entrepreneurs","title-short":"Designed in Shenzhen","URL":"https://dl.acm.org/doi/10.7146/aahcc.v1i1.21265","author":[{"family":"Lindtner","given":"Silvia"},{"family":"Greenspan","given":"Anna"},{"family":"Li","given":"David"}],"accessed":{"date-parts":[["2025",3,24]]},"issued":{"date-parts":[["2015",8,17]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Lindtner, Greenspan, and Li.</w:t>
      </w:r>
      <w:r w:rsidRPr="008E50B6">
        <w:rPr>
          <w:rFonts w:ascii="Times New Roman" w:hAnsi="Times New Roman" w:cs="Times New Roman"/>
        </w:rPr>
        <w:fldChar w:fldCharType="end"/>
      </w:r>
      <w:r w:rsidRPr="008E50B6">
        <w:rPr>
          <w:rFonts w:ascii="Times New Roman" w:hAnsi="Times New Roman" w:cs="Times New Roman"/>
        </w:rPr>
        <w:t xml:space="preserve"> 89</w:t>
      </w:r>
      <w:r>
        <w:rPr>
          <w:rFonts w:ascii="Times New Roman" w:hAnsi="Times New Roman" w:cs="Times New Roman"/>
        </w:rPr>
        <w:t>.</w:t>
      </w:r>
    </w:p>
  </w:footnote>
  <w:footnote w:id="475">
    <w:p w14:paraId="04FC36B3" w14:textId="2F3339D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{"citationID":"PtkJXTqk","properties":{"formattedCitation":"Lindtner, Greenspan, and Li.","plainCitation":"Lindtner, Greenspan, and Li.","noteIndex":472},"citationItems":[{"id":638,"uris":["http://zotero.org/users/16320372/items/ZSRXZZ9C"],"itemData":{"id":638,"type":"paper-conference","abstract":"We draw from long-term research in Shenzhen, a manufacturing hub in the South of China, to critically examine the role of participation in the contemporary discourse around maker culture. In lowering the barriers of technological production, \"making\" is being envisioned as a new site of entrepreneurship, economic growth and innovation. Our research shows how the city of Shenzhen is figuring as a key site in implementing this vision. In this paper, we explore the \"making of Shenzhen\" as the \"Silicon Valley for hardware.\" We examine, in particular, how maker-entrepreneurs are drawn to processes of design and open sharing central to the manufacturing culture of Shenzhen, challenging conceptual binaries of design as a creative process versus manufacturing as its numb execution. Drawing from the legacy of participatory design and critical computing, the paper examines the social, material, and economic conditions that underlie the growing relationship between contemporary maker culture and the concomitant remake of Shenzhen.","collection-title":"CA '15","container-title":"Proceedings of The Fifth Decennial Aarhus Conference on Critical Alternatives","DOI":"10.7146/aahcc.v1i1.21265","event-place":"Aarhus N","page":"85–96","publisher":"Aarhus University Press","publisher-place":"Aarhus N","source":"ACM Digital Library","title":"Designed in Shenzhen: Shanzhai manufacturing and maker entrepreneurs","title-short":"Designed in Shenzhen","URL":"https://dl.acm.org/doi/10.7146/aahcc.v1i1.21265","author":[{"family":"Lindtner","given":"Silvia"},{"family":"Greenspan","given":"Anna"},{"family":"Li","given":"David"}],"accessed":{"date-parts":[["2025",3,24]]},"issued":{"date-parts":[["2015",8,17]]}}}],"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Lindtner, Greenspan, and Li.</w:t>
      </w:r>
      <w:r w:rsidRPr="008E50B6">
        <w:rPr>
          <w:rFonts w:ascii="Times New Roman" w:hAnsi="Times New Roman" w:cs="Times New Roman"/>
        </w:rPr>
        <w:fldChar w:fldCharType="end"/>
      </w:r>
      <w:r w:rsidRPr="008E50B6">
        <w:rPr>
          <w:rFonts w:ascii="Times New Roman" w:hAnsi="Times New Roman" w:cs="Times New Roman"/>
        </w:rPr>
        <w:t xml:space="preserve"> 90</w:t>
      </w:r>
      <w:r>
        <w:rPr>
          <w:rFonts w:ascii="Times New Roman" w:hAnsi="Times New Roman" w:cs="Times New Roman"/>
        </w:rPr>
        <w:t>.</w:t>
      </w:r>
    </w:p>
  </w:footnote>
  <w:footnote w:id="476">
    <w:p w14:paraId="5ACB1298" w14:textId="5BFC1911"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{"citationID":"2jzNpDqz","properties":{"formattedCitation":"Kai-Fu Lee, {\\i{}AI Superpowers}.","plainCitation":"Kai-Fu Lee, AI Superpowers.","noteIndex":473},"citationItems":[{"id":214,"uris":["http://zotero.org/users/16320372/items/IPGEVAHE"],"itemData":{"id":214,"type":"book","abstract":"Dr. Kai-Fu Lee - one of the world's most respected experts on AI and China - reveals that China has suddenly caught up to the US at an astonishingly rapid and unexpected pace. In AI SUPERPOWERS, Kai-fu Lee argues powerfully that because of these unprecedented developments in AI, dramatic changes will be happening much sooner than many of us expected. Indeed, as the US-Sino AI competition begins to heat up, Lee urges the US and China to both accept and to embrace the great responsibilities that come with significant technological power. Most experts already say that AI will have a devastating impact on blue-collar jobs. But Lee predicts that Chinese and American AI will have a strong impact on white-collar jobs as well. Is universal basic income the solution? In Lee's opinion, probably not. But he provides a clear description of which jobs will be affected and how soon, which jobs can be enhanced with AI, and most importantly, how we can provide solutions to some of the most profound changes in human history that are coming soon. AUTHOR: Dr. Kai-Fu Lee is the Chairman and CEO of Sinovation Ventures, which is a leading technology-savvy investment firm focusing on developing the next generation of Chinese high-tech companies. Prior to founding Sinovation in 2009, Dr. Lee was the President of Google China. Previously, he held executive positions at Microsoft, SGI, and Apple.","ISBN":"978-1-328-60609-9","language":"en","note":"Google-Books-ID: g7JvtAEACAAJ","number-of-pages":"253","publisher":"Houghton Mifflin Harcourt","source":"Google Books","title":"AI Superpowers: China, Silicon Valley, and the New World Order","title-short":"AI Superpowers","author":[{"literal":"Kai-Fu Lee"}],"issued":{"date-parts":[["2018"]]}}}],"schema":"https://github.com/citation-style-language/schema/raw/master/csl-citation.json"}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Kai-Fu Lee, </w:t>
      </w:r>
      <w:r w:rsidRPr="008E50B6">
        <w:rPr>
          <w:rFonts w:ascii="Times New Roman" w:hAnsi="Times New Roman" w:cs="Times New Roman"/>
          <w:i/>
          <w:iCs/>
          <w:kern w:val="0"/>
        </w:rPr>
        <w:t>AI Superpowers</w:t>
      </w:r>
      <w:r w:rsidRPr="008E50B6">
        <w:rPr>
          <w:rFonts w:ascii="Times New Roman" w:hAnsi="Times New Roman" w:cs="Times New Roman"/>
          <w:kern w:val="0"/>
        </w:rPr>
        <w:t>.</w:t>
      </w:r>
      <w:r w:rsidRPr="008E50B6">
        <w:rPr>
          <w:rFonts w:ascii="Times New Roman" w:hAnsi="Times New Roman" w:cs="Times New Roman"/>
        </w:rPr>
        <w:fldChar w:fldCharType="end"/>
      </w:r>
    </w:p>
  </w:footnote>
  <w:footnote w:id="477">
    <w:p w14:paraId="3B953972" w14:textId="508191E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{"citationID":"hGoa8S76","properties":{"formattedCitation":"Kai-Fu Lee.","plainCitation":"Kai-Fu Lee.","noteIndex":474},"citationItems":[{"id":214,"uris":["http://zotero.org/users/16320372/items/IPGEVAHE"],"itemData":{"id":214,"type":"book","abstract":"Dr. Kai-Fu Lee - one of the world's most respected experts on AI and China - reveals that China has suddenly caught up to the US at an astonishingly rapid and unexpected pace. In AI SUPERPOWERS, Kai-fu Lee argues powerfully that because of these unprecedented developments in AI, dramatic changes will be happening much sooner than many of us expected. Indeed, as the US-Sino AI competition begins to heat up, Lee urges the US and China to both accept and to embrace the great responsibilities that come with significant technological power. Most experts already say that AI will have a devastating impact on blue-collar jobs. But Lee predicts that Chinese and American AI will have a strong impact on white-collar jobs as well. Is universal basic income the solution? In Lee's opinion, probably not. But he provides a clear description of which jobs will be affected and how soon, which jobs can be enhanced with AI, and most importantly, how we can provide solutions to some of the most profound changes in human history that are coming soon. AUTHOR: Dr. Kai-Fu Lee is the Chairman and CEO of Sinovation Ventures, which is a leading technology-savvy investment firm focusing on developing the next generation of Chinese high-tech companies. Prior to founding Sinovation in 2009, Dr. Lee was the President of Google China. Previously, he held executive positions at Microsoft, SGI, and Apple.","ISBN":"978-1-328-60609-9","language":"en","note":"Google-Books-ID: g7JvtAEACAAJ","number-of-pages":"253","publisher":"Houghton Mifflin Harcourt","source":"Google Books","title":"AI Superpowers: China, Silicon Valley, and the New World Order","title-short":"AI Superpowers","author":[{"literal":"Kai-Fu Lee"}],"issued":{"date-parts":[["2018"]]}}}],"schema":"https://github.com/citation-style-language/schema/raw/master/csl-citation.json"}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Kai-Fu Lee.</w:t>
      </w:r>
      <w:r w:rsidRPr="008E50B6">
        <w:rPr>
          <w:rFonts w:ascii="Times New Roman" w:hAnsi="Times New Roman" w:cs="Times New Roman"/>
        </w:rPr>
        <w:fldChar w:fldCharType="end"/>
      </w:r>
      <w:r w:rsidRPr="008E50B6">
        <w:rPr>
          <w:rFonts w:ascii="Times New Roman" w:hAnsi="Times New Roman" w:cs="Times New Roman"/>
        </w:rPr>
        <w:t xml:space="preserve"> 23</w:t>
      </w:r>
      <w:r>
        <w:rPr>
          <w:rFonts w:ascii="Times New Roman" w:hAnsi="Times New Roman" w:cs="Times New Roman"/>
        </w:rPr>
        <w:t>.</w:t>
      </w:r>
    </w:p>
  </w:footnote>
  <w:footnote w:id="478">
    <w:p w14:paraId="66C9974A" w14:textId="7A31FF9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{"citationID":"qD8MFPut","properties":{"formattedCitation":"Kai-Fu Lee.","plainCitation":"Kai-Fu Lee.","noteIndex":475},"citationItems":[{"id":214,"uris":["http://zotero.org/users/16320372/items/IPGEVAHE"],"itemData":{"id":214,"type":"book","abstract":"Dr. Kai-Fu Lee - one of the world's most respected experts on AI and China - reveals that China has suddenly caught up to the US at an astonishingly rapid and unexpected pace. In AI SUPERPOWERS, Kai-fu Lee argues powerfully that because of these unprecedented developments in AI, dramatic changes will be happening much sooner than many of us expected. Indeed, as the US-Sino AI competition begins to heat up, Lee urges the US and China to both accept and to embrace the great responsibilities that come with significant technological power. Most experts already say that AI will have a devastating impact on blue-collar jobs. But Lee predicts that Chinese and American AI will have a strong impact on white-collar jobs as well. Is universal basic income the solution? In Lee's opinion, probably not. But he provides a clear description of which jobs will be affected and how soon, which jobs can be enhanced with AI, and most importantly, how we can provide solutions to some of the most profound changes in human history that are coming soon. AUTHOR: Dr. Kai-Fu Lee is the Chairman and CEO of Sinovation Ventures, which is a leading technology-savvy investment firm focusing on developing the next generation of Chinese high-tech companies. Prior to founding Sinovation in 2009, Dr. Lee was the President of Google China. Previously, he held executive positions at Microsoft, SGI, and Apple.","ISBN":"978-1-328-60609-9","language":"en","note":"Google-Books-ID: g7JvtAEACAAJ","number-of-pages":"253","publisher":"Houghton Mifflin Harcourt","source":"Google Books","title":"AI Superpowers: China, Silicon Valley, and the New World Order","title-short":"AI Superpowers","author":[{"literal":"Kai-Fu Lee"}],"issued":{"date-parts":[["2018"]]}}}],"schema":"https://github.com/citation-style-language/schema/raw/master/csl-citation.json"}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Kai-Fu Lee.</w:t>
      </w:r>
      <w:r w:rsidRPr="008E50B6">
        <w:rPr>
          <w:rFonts w:ascii="Times New Roman" w:hAnsi="Times New Roman" w:cs="Times New Roman"/>
        </w:rPr>
        <w:fldChar w:fldCharType="end"/>
      </w:r>
      <w:r w:rsidRPr="008E50B6">
        <w:rPr>
          <w:rFonts w:ascii="Times New Roman" w:hAnsi="Times New Roman" w:cs="Times New Roman"/>
        </w:rPr>
        <w:t xml:space="preserve"> 52</w:t>
      </w:r>
      <w:r>
        <w:rPr>
          <w:rFonts w:ascii="Times New Roman" w:hAnsi="Times New Roman" w:cs="Times New Roman"/>
        </w:rPr>
        <w:t>.</w:t>
      </w:r>
    </w:p>
  </w:footnote>
  <w:footnote w:id="479">
    <w:p w14:paraId="5EBDD9A8" w14:textId="302D4168"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{"citationID":"WO8J3gA6","properties":{"formattedCitation":"Kai-Fu Lee.","plainCitation":"Kai-Fu Lee.","noteIndex":476},"citationItems":[{"id":214,"uris":["http://zotero.org/users/16320372/items/IPGEVAHE"],"itemData":{"id":214,"type":"book","abstract":"Dr. Kai-Fu Lee - one of the world's most respected experts on AI and China - reveals that China has suddenly caught up to the US at an astonishingly rapid and unexpected pace. In AI SUPERPOWERS, Kai-fu Lee argues powerfully that because of these unprecedented developments in AI, dramatic changes will be happening much sooner than many of us expected. Indeed, as the US-Sino AI competition begins to heat up, Lee urges the US and China to both accept and to embrace the great responsibilities that come with significant technological power. Most experts already say that AI will have a devastating impact on blue-collar jobs. But Lee predicts that Chinese and American AI will have a strong impact on white-collar jobs as well. Is universal basic income the solution? In Lee's opinion, probably not. But he provides a clear description of which jobs will be affected and how soon, which jobs can be enhanced with AI, and most importantly, how we can provide solutions to some of the most profound changes in human history that are coming soon. AUTHOR: Dr. Kai-Fu Lee is the Chairman and CEO of Sinovation Ventures, which is a leading technology-savvy investment firm focusing on developing the next generation of Chinese high-tech companies. Prior to founding Sinovation in 2009, Dr. Lee was the President of Google China. Previously, he held executive positions at Microsoft, SGI, and Apple.","ISBN":"978-1-328-60609-9","language":"en","note":"Google-Books-ID: g7JvtAEACAAJ","number-of-pages":"253","publisher":"Houghton Mifflin Harcourt","source":"Google Books","title":"AI Superpowers: China, Silicon Valley, and the New World Order","title-short":"AI Superpowers","author":[{"literal":"Kai-Fu Lee"}],"issued":{"date-parts":[["2018"]]}}}],"schema":"https://github.com/citation-style-language/schema/raw/master/csl-citation.json"}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Kai-Fu Lee.</w:t>
      </w:r>
      <w:r w:rsidRPr="008E50B6">
        <w:rPr>
          <w:rFonts w:ascii="Times New Roman" w:hAnsi="Times New Roman" w:cs="Times New Roman"/>
        </w:rPr>
        <w:fldChar w:fldCharType="end"/>
      </w:r>
      <w:r w:rsidRPr="008E50B6">
        <w:rPr>
          <w:rFonts w:ascii="Times New Roman" w:hAnsi="Times New Roman" w:cs="Times New Roman"/>
        </w:rPr>
        <w:t xml:space="preserve"> 45</w:t>
      </w:r>
      <w:r>
        <w:rPr>
          <w:rFonts w:ascii="Times New Roman" w:hAnsi="Times New Roman" w:cs="Times New Roman"/>
        </w:rPr>
        <w:t>.</w:t>
      </w:r>
    </w:p>
  </w:footnote>
  <w:footnote w:id="480">
    <w:p w14:paraId="3453F1D3" w14:textId="6E5726C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{"citationID":"7PptvjC5","properties":{"formattedCitation":"Miller, {\\i{}Chip War}.","plainCitation":"Miller, Chip War.","noteIndex":477},"citationItems":[{"id":282,"uris":["http://zotero.org/users/16320372/items/Y9BQNE4G"],"itemData":{"id":282,"type":"book","abstract":"***Winner of the 2022 Financial Times Business Book of the Year Award***  'Pulse quickening. A nonfiction thriller - equal parts The China Syndrome and Mission Impossible' New York Times   An epic account of the decades-long battle to control the world's most critical resource--microchip technology  Power in the modern world - military, economic, geopolitical - is built on a foundation of computer chips. America has maintained its lead as a superpower because it has dominated advances in computer chips and all the technology that chips have enabled. (Virtually everything runs on chips: cars, phones, the stock market, even the electric grid.) Now that edge is in danger of slipping, undermined by the naïve assumption that globalising the chip industry and letting players in Taiwan, Korea and Europe take over manufacturing serves America's interests. Currently, as Chip War reveals, China, which spends more on chips than any other product, is pouring billions into a chip-building Manhattan Project to catch up to the US.   In Chip War economic historian Chris Miller recounts the fascinating sequence of events that led to the United States perfecting chip design, and how faster chips helped defeat the Soviet Union (by rendering the Russians' arsenal of precision-guided weapons obsolete). The battle to control this industry will shape our future. China spends more money importing chips than buying oil, and they are China's greatest external vulnerability as they are fundamentally reliant on foreign chips. But with 37 per cent of the global supply of chips being made in Taiwan, within easy range of Chinese missiles, the West's fear is that a solution may be close at hand.   'A riveting history. Features vivid accounts and colourful characters' Financial Times  'Fascinating...A historian by training, Miller walks the reader through decades of semiconductor history - a subject that comes to life thanks to [his] use of colorful anecdotes' Forbes   'Indispensable' Niall Ferguson","ISBN":"978-1-3985-0410-3","language":"en","note":"Google-Books-ID: k9DtzgEACAAJ","number-of-pages":"464","publisher":"Simon &amp; Schuster","source":"Google Books","title":"Chip War: The Fight for the World's Most Critical Technology","title-short":"Chip War","author":[{"family":"Miller","given":"Chris"}],"issued":{"date-parts":[["2022"]]}}}],"schema":"https://github.com/citation-style-language/schema/raw/master/csl-citation.json"}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Miller, </w:t>
      </w:r>
      <w:r w:rsidRPr="008E50B6">
        <w:rPr>
          <w:rFonts w:ascii="Times New Roman" w:hAnsi="Times New Roman" w:cs="Times New Roman"/>
          <w:i/>
          <w:iCs/>
          <w:kern w:val="0"/>
        </w:rPr>
        <w:t>Chip War</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256</w:t>
      </w:r>
      <w:r>
        <w:rPr>
          <w:rFonts w:ascii="Times New Roman" w:hAnsi="Times New Roman" w:cs="Times New Roman"/>
        </w:rPr>
        <w:t>.</w:t>
      </w:r>
    </w:p>
  </w:footnote>
  <w:footnote w:id="481">
    <w:p w14:paraId="137105CB" w14:textId="29886FD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{"citationID":"grg7LKtt","properties":{"formattedCitation":"\\uc0\\u8220{}President Trump Announces Strong Actions to Address China\\uc0\\u8217{}s Unfair Trade,\\uc0\\u8221{} United States Trade Representative, March 22, 2018, https://ustr.gov/about-us/policy-offices/press-office/press-releases/2018/march/president-trump-announces-strong.","plainCitation":"“President Trump Announces Strong Actions to Address China’s Unfair Trade,” United States Trade Representative, March 22, 2018, https://ustr.gov/about-us/policy-offices/press-office/press-releases/2018/march/president-trump-announces-strong.","noteIndex":478},"citationItems":[{"id":612,"uris":["http://zotero.org/users/16320372/items/5MMVP3DW"],"itemData":{"id":612,"type":"webpage","abstract":"Washington, DC – Today President Trump announced his decisions on the actions the Administration will take in response to China’s unfair trade practices covered in the USTR Section 301 investigation of China’s Acts, Policies, and Practices Related to Technology Transfer, Intellectual Property, and Innovation. U.S. Trade Representative Robert Lighthizer initiated the investigation in August 2017 at the direction of President Trump.","container-title":"United States Trade Representative","language":"en","title":"President Trump Announces Strong Actions to Address China’s Unfair Trade","URL":"https://ustr.gov/about-us/policy-offices/press-office/press-releases/2018/march/president-trump-announces-strong","accessed":{"date-parts":[["2025",3,7]]},"issued":{"date-parts":[["2018",3,22]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“President Trump Announces Strong Actions to Address China’s Unfair Trade,” United States Trade Representative, March 22, 2018, https://ustr.gov/about-us/policy-offices/press-office/press-releases/2018/march/president-trump-announces-strong.</w:t>
      </w:r>
      <w:r w:rsidRPr="008E50B6">
        <w:rPr>
          <w:rFonts w:ascii="Times New Roman" w:hAnsi="Times New Roman" w:cs="Times New Roman"/>
        </w:rPr>
        <w:fldChar w:fldCharType="end"/>
      </w:r>
    </w:p>
  </w:footnote>
  <w:footnote w:id="482">
    <w:p w14:paraId="71F803ED" w14:textId="1AED784D"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{"citationID":"boXoZBRv","properties":{"formattedCitation":"Mark Fenwick and Paulius Jurcys, \\uc0\\u8220{}Originality and the Future of Copyright in an Age of Generative AI,\\uc0\\u8221{} {\\i{}Computer Law &amp; Security Review} 51 (November 1, 2023): 105892, https://doi.org/10.1016/j.clsr.2023.105892.","plainCitation":"Mark Fenwick and Paulius Jurcys, “Originality and the Future of Copyright in an Age of Generative AI,” Computer Law &amp; Security Review 51 (November 1, 2023): 105892, https://doi.org/10.1016/j.clsr.2023.105892.","noteIndex":479},"citationItems":[{"id":640,"uris":["http://zotero.org/users/16320372/items/2JVYGIP5"],"itemData":{"id":640,"type":"article-journal","abstract":"This paper takes the occasion of French DJ David Guetta's use of generative AI tools to create lyrics and a voice in the style of Eminem, which he then used in one of his concerts, as the basis for an exploration of the shifting meaning of creativity and originality in the age of generative AI. Our main contention is that the Guetta form of creativity with generative AI tools differs in certain important respects from what has come before. The paper describes an iterative, dynamic process of conception, prompting, generation, refining, and deployment to characterise creativity in this context. Nevertheless, we contend that copyright – specifically the concept of originality as articulated in US federal law – is a sufficiently durable legal mechanism that can manage these new cultural forms, and that the two basic requirements of modern copyright law (a tangible medium of expression and a modest degree of creativity) remain relevant in identifying the scope of legal protection. The paper argues that the David Guetta story reveals something more general about creativity in a digital age, namely that while hybrid-networked (i.e., human – corporate – machine) creators have always created hybrid-networked cultural forms (i.e., creations that blend human and technology-constituted elements), such hybridity becomes increasingly visible and complex in the context of a new world of generative AI. At the very least, earlier – and influential – models of creativity as human-driven involving creation ex nihilo become harder to sustain in a new age of generative AI. But this does not mean copyright or notions of originality are redundant or that copyright law cannot accommodate Guetta and other cases. Such an account seems important as it challenges the hegemonic and reductive view that AI “generates” artistic works autonomously and avoids reducing the copyright issues raised by such creative works to the related but distinct question of whether learning models rely on copyrighted data. As such, copyright law should remain an important mechanism to facilitate genuine creators who are using AI systems in innovative and unique ways to push the boundaries of their creativity.","container-title":"Computer Law &amp; Security Review","DOI":"10.1016/j.clsr.2023.105892","ISSN":"2212-473X","journalAbbreviation":"Computer Law &amp; Security Review","page":"105892","source":"ScienceDirect","title":"Originality and the future of copyright in an age of generative AI","volume":"51","author":[{"family":"Fenwick","given":"Mark"},{"family":"Jurcys","given":"Paulius"}],"issued":{"date-parts":[["2023",11,1]]}}}],"schema":"https://github.com/citation-style-language/schema/raw/master/csl-citation.json"}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Mark Fenwick and Paulius </w:t>
      </w:r>
      <w:proofErr w:type="spellStart"/>
      <w:r w:rsidRPr="008E50B6">
        <w:rPr>
          <w:rFonts w:ascii="Times New Roman" w:hAnsi="Times New Roman" w:cs="Times New Roman"/>
          <w:kern w:val="0"/>
        </w:rPr>
        <w:t>Jurcys</w:t>
      </w:r>
      <w:proofErr w:type="spellEnd"/>
      <w:r w:rsidRPr="008E50B6">
        <w:rPr>
          <w:rFonts w:ascii="Times New Roman" w:hAnsi="Times New Roman" w:cs="Times New Roman"/>
          <w:kern w:val="0"/>
        </w:rPr>
        <w:t xml:space="preserve">, “Originality and the Future of Copyright in an Age of Generative AI,” </w:t>
      </w:r>
      <w:r w:rsidRPr="008E50B6">
        <w:rPr>
          <w:rFonts w:ascii="Times New Roman" w:hAnsi="Times New Roman" w:cs="Times New Roman"/>
          <w:i/>
          <w:iCs/>
          <w:kern w:val="0"/>
        </w:rPr>
        <w:t>Computer Law &amp; Security Review</w:t>
      </w:r>
      <w:r w:rsidRPr="008E50B6">
        <w:rPr>
          <w:rFonts w:ascii="Times New Roman" w:hAnsi="Times New Roman" w:cs="Times New Roman"/>
          <w:kern w:val="0"/>
        </w:rPr>
        <w:t xml:space="preserve"> 51 (November 1, 2023): 105892, https://doi.org/10.1016/j.clsr.2023.105892.</w:t>
      </w:r>
      <w:r w:rsidRPr="008E50B6">
        <w:rPr>
          <w:rFonts w:ascii="Times New Roman" w:hAnsi="Times New Roman" w:cs="Times New Roman"/>
        </w:rPr>
        <w:fldChar w:fldCharType="end"/>
      </w:r>
    </w:p>
  </w:footnote>
  <w:footnote w:id="483">
    <w:p w14:paraId="52BB8A5E" w14:textId="538446A2"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{"citationID":"VevA1v5b","properties":{"formattedCitation":"Zhang, \\uc0\\u8220{}The Promise and Perils of China\\uc0\\u8217{}s Regulation of Artificial Intelligence.\\uc0\\u8221{}","plainCitation":"Zhang, “The Promise and Perils of China’s Regulation of Artificial Intelligence.”","noteIndex":480},"citationItems":[{"id":169,"uris":["http://zotero.org/users/16320372/items/DTM3PY2F"],"itemData":{"id":169,"type":"article","abstract":"In recent years, China has emerged as a pioneer in formulating some of the world’s earliest and most comprehensive rules concerning algorithms, deepfakes, and generative artificial intelligence (AI) services. This proactive intervention has left the impression that China has stood at the forefront as a global leader in regulating AI. Yet this perception put too much emphasis on the law on paper while overlooking the country’s intricate institutional dynamics. The Chinese government simultaneously acts as a policymaker, an investor, a supplier, a customer and a regulator in the AI sector. Given its extensive and deep involvement in the AI ecosystem, the government lacks a strong commitment to regulate the industry.  Factors such as the intense US-China tech rivalry and the escalating chip embargo on Chinese AI firms further diminish the government’s incentive to impose strict regulation. Meanwhile, the current downturn in the Chinese economy and low market confidence impose further constraints on the government’s actions. Consequently, despite maintaining strict information control over public-facing AI services, China’s overall approach to AI regulation has been markedly business-friendly. Recent legislative measures, such as the interim measures to regulate generative AI and several local AI legislations, offer little protective value to the Chinese public. Instead, these laws have primarily served as an enabler by sending a strong pro-growth signal to the industry while attempting to coordinate various stakeholders to accelerate technological progress. As evidenced by its permissive stance over the abusive use of facial recognition technology, Chinese regulators have favoured a light-touch approach to AI regulation in practice. Similarly, Chinese courts are trying to prop up the AI industry, as demonstrated by the Beijing Internet Court’s decision to grant copyrights in an AI-generated image. China’s strategic lenient approach to regulation may therefore offer its AI firms a short-term competitive advantage over their European and U.S. counterparts. However, this leniency risks creating potential regulatory lags that could escalate into AI-induced accidents and even disasters. The dynamic complexity of China’s regulatory tactics therefore underscores the urgent need for increased international dialogue and collaboration with the country to tackle the safety challenges in AI governance.","DOI":"10.2139/ssrn.4708676","event-place":"Rochester, NY","genre":"SSRN Scholarly Paper","language":"en","number":"4708676","publisher":"Social Science Research Network","publisher-place":"Rochester, NY","source":"papers.ssrn.com","title":"The Promise and Perils of China's Regulation of Artificial Intelligence","URL":"https://papers.ssrn.com/abstract=4708676","author":[{"family":"Zhang","given":"Angela Huyue"}],"accessed":{"date-parts":[["2025",2,4]]},"issued":{"date-parts":[["2024",1,28]]}}}],"schema":"https://github.com/citation-style-language/schema/raw/master/csl-citation.json"}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Zhang, “The Promise and Perils of China’s Regulation of Artificial Intelligence.”</w:t>
      </w:r>
      <w:r w:rsidRPr="008E50B6">
        <w:rPr>
          <w:rFonts w:ascii="Times New Roman" w:hAnsi="Times New Roman" w:cs="Times New Roman"/>
        </w:rPr>
        <w:fldChar w:fldCharType="end"/>
      </w:r>
    </w:p>
  </w:footnote>
  <w:footnote w:id="484">
    <w:p w14:paraId="7FB807F2" w14:textId="08AD797C"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{"citationID":"6SOHpkNh","properties":{"formattedCitation":"Zhang.","plainCitation":"Zhang.","noteIndex":481},"citationItems":[{"id":169,"uris":["http://zotero.org/users/16320372/items/DTM3PY2F"],"itemData":{"id":169,"type":"article","abstract":"In recent years, China has emerged as a pioneer in formulating some of the world’s earliest and most comprehensive rules concerning algorithms, deepfakes, and generative artificial intelligence (AI) services. This proactive intervention has left the impression that China has stood at the forefront as a global leader in regulating AI. Yet this perception put too much emphasis on the law on paper while overlooking the country’s intricate institutional dynamics. The Chinese government simultaneously acts as a policymaker, an investor, a supplier, a customer and a regulator in the AI sector. Given its extensive and deep involvement in the AI ecosystem, the government lacks a strong commitment to regulate the industry.  Factors such as the intense US-China tech rivalry and the escalating chip embargo on Chinese AI firms further diminish the government’s incentive to impose strict regulation. Meanwhile, the current downturn in the Chinese economy and low market confidence impose further constraints on the government’s actions. Consequently, despite maintaining strict information control over public-facing AI services, China’s overall approach to AI regulation has been markedly business-friendly. Recent legislative measures, such as the interim measures to regulate generative AI and several local AI legislations, offer little protective value to the Chinese public. Instead, these laws have primarily served as an enabler by sending a strong pro-growth signal to the industry while attempting to coordinate various stakeholders to accelerate technological progress. As evidenced by its permissive stance over the abusive use of facial recognition technology, Chinese regulators have favoured a light-touch approach to AI regulation in practice. Similarly, Chinese courts are trying to prop up the AI industry, as demonstrated by the Beijing Internet Court’s decision to grant copyrights in an AI-generated image. China’s strategic lenient approach to regulation may therefore offer its AI firms a short-term competitive advantage over their European and U.S. counterparts. However, this leniency risks creating potential regulatory lags that could escalate into AI-induced accidents and even disasters. The dynamic complexity of China’s regulatory tactics therefore underscores the urgent need for increased international dialogue and collaboration with the country to tackle the safety challenges in AI governance.","DOI":"10.2139/ssrn.4708676","event-place":"Rochester, NY","genre":"SSRN Scholarly Paper","language":"en","number":"4708676","publisher":"Social Science Research Network","publisher-place":"Rochester, NY","source":"papers.ssrn.com","title":"The Promise and Perils of China's Regulation of Artificial Intelligence","URL":"https://papers.ssrn.com/abstract=4708676","author":[{"family":"Zhang","given":"Angela Huyue"}],"accessed":{"date-parts":[["2025",2,4]]},"issued":{"date-parts":[["2024",1,28]]}}}],"schema":"https://github.com/citation-style-language/schema/raw/master/csl-citation.json"}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rPr>
        <w:t>Zhang.</w:t>
      </w:r>
      <w:r w:rsidRPr="008E50B6">
        <w:rPr>
          <w:rFonts w:ascii="Times New Roman" w:hAnsi="Times New Roman" w:cs="Times New Roman"/>
        </w:rPr>
        <w:fldChar w:fldCharType="end"/>
      </w:r>
      <w:r w:rsidRPr="008E50B6">
        <w:rPr>
          <w:rFonts w:ascii="Times New Roman" w:hAnsi="Times New Roman" w:cs="Times New Roman"/>
        </w:rPr>
        <w:t xml:space="preserve"> 33</w:t>
      </w:r>
      <w:r>
        <w:rPr>
          <w:rFonts w:ascii="Times New Roman" w:hAnsi="Times New Roman" w:cs="Times New Roman"/>
        </w:rPr>
        <w:t>.</w:t>
      </w:r>
    </w:p>
    <w:p w14:paraId="5215B9E9" w14:textId="77777777" w:rsidR="0049290C" w:rsidRPr="00BB077F" w:rsidRDefault="0049290C" w:rsidP="0049290C">
      <w:pPr>
        <w:pStyle w:val="FootnoteText"/>
        <w:rPr>
          <w:rFonts w:ascii="Times New Roman" w:hAnsi="Times New Roman" w:cs="Times New Roman"/>
        </w:rPr>
      </w:pPr>
      <w:r w:rsidRPr="008E50B6">
        <w:rPr>
          <w:rFonts w:ascii="Times New Roman" w:hAnsi="Times New Roman" w:cs="Times New Roman"/>
        </w:rPr>
        <w:t xml:space="preserve">U.S. Copyright Office. </w:t>
      </w:r>
      <w:r w:rsidRPr="008E50B6">
        <w:rPr>
          <w:rFonts w:ascii="Times New Roman" w:hAnsi="Times New Roman" w:cs="Times New Roman"/>
          <w:i/>
          <w:iCs/>
        </w:rPr>
        <w:t>District Court Decision Affirming Refusal of Registration</w:t>
      </w:r>
      <w:r w:rsidRPr="008E50B6">
        <w:rPr>
          <w:rFonts w:ascii="Times New Roman" w:hAnsi="Times New Roman" w:cs="Times New Roman"/>
        </w:rPr>
        <w:t xml:space="preserve">. Washington, D.C.: U.S. Copyright Office (2023), </w:t>
      </w:r>
      <w:hyperlink r:id="rId2" w:tgtFrame="_new" w:history="1">
        <w:r w:rsidRPr="00BB077F">
          <w:rPr>
            <w:rStyle w:val="Hyperlink"/>
            <w:rFonts w:ascii="Times New Roman" w:hAnsi="Times New Roman" w:cs="Times New Roman"/>
            <w:color w:val="auto"/>
            <w:u w:val="none"/>
          </w:rPr>
          <w:t>https://www.copyright.gov/ai/docs/district-court-decision-affirming-refusal-of-registration.pdf</w:t>
        </w:r>
      </w:hyperlink>
      <w:r w:rsidRPr="00BB077F">
        <w:rPr>
          <w:rFonts w:ascii="Times New Roman" w:hAnsi="Times New Roman" w:cs="Times New Roman"/>
        </w:rPr>
        <w:t>.</w:t>
      </w:r>
    </w:p>
  </w:footnote>
  <w:footnote w:id="485">
    <w:p w14:paraId="268A082C" w14:textId="7777777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Michael M. </w:t>
      </w:r>
      <w:proofErr w:type="spellStart"/>
      <w:r w:rsidRPr="008E50B6">
        <w:rPr>
          <w:rFonts w:ascii="Times New Roman" w:hAnsi="Times New Roman" w:cs="Times New Roman"/>
        </w:rPr>
        <w:t>Grynbaum</w:t>
      </w:r>
      <w:proofErr w:type="spellEnd"/>
      <w:r w:rsidRPr="008E50B6">
        <w:rPr>
          <w:rFonts w:ascii="Times New Roman" w:hAnsi="Times New Roman" w:cs="Times New Roman"/>
        </w:rPr>
        <w:t xml:space="preserve"> and Ryan Mac, "The Times Sues OpenAI and Microsoft Over A.I. Use of Copyrighted Work," The New York Times, December 27, 2023, https://www.nytimes.com/2023/12/27/business/media/new-york-times-open-ai-microsoft-lawsuit.html.</w:t>
      </w:r>
    </w:p>
  </w:footnote>
  <w:footnote w:id="486">
    <w:p w14:paraId="18684260" w14:textId="1348E490" w:rsidR="0049290C" w:rsidRPr="008E50B6" w:rsidRDefault="0049290C" w:rsidP="0049290C">
      <w:pPr>
        <w:pStyle w:val="FootnoteText"/>
        <w:rPr>
          <w:rFonts w:ascii="Times New Roman" w:hAnsi="Times New Roman" w:cs="Times New Roman"/>
        </w:rPr>
      </w:pPr>
      <w:r w:rsidRPr="00BE6C99">
        <w:rPr>
          <w:rStyle w:val="FootnoteReference"/>
        </w:rPr>
        <w:footnoteRef/>
      </w:r>
      <w:r>
        <w:t xml:space="preserve"> </w:t>
      </w:r>
      <w:r>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{"citationID":"cHfNE3KS","properties":{"formattedCitation":"Chen Qiufan, {\\i{}State of Trance} (The Book of Shanghai: Comma Press, 2020).","plainCitation":"Chen Qiufan, State of Trance (The Book of Shanghai: Comma Press, 2020).","noteIndex":483},"citationItems":[{"id":656,"uris":["http://zotero.org/users/16320372/items/VPHB5RY8"],"itemData":{"id":656,"type":"book","event-place":"The Book of Shanghai","publisher":"Comma Press","publisher-place":"The Book of Shanghai","title":"State of Trance","author":[{"literal":"Chen Qiufan"}],"issued":{"date-parts":[["2020"]]}}}],"schema":"https://github.com/citation-style-language/schema/raw/master/csl-citation.json"} </w:instrText>
      </w:r>
      <w:r>
        <w:rPr>
          <w:rFonts w:ascii="Times New Roman" w:hAnsi="Times New Roman" w:cs="Times New Roman"/>
        </w:rPr>
        <w:fldChar w:fldCharType="separate"/>
      </w:r>
      <w:r w:rsidRPr="00EB19FB">
        <w:rPr>
          <w:rFonts w:ascii="Times New Roman" w:hAnsi="Times New Roman" w:cs="Times New Roman"/>
          <w:kern w:val="0"/>
        </w:rPr>
        <w:t xml:space="preserve">Chen </w:t>
      </w:r>
      <w:proofErr w:type="spellStart"/>
      <w:r w:rsidRPr="00EB19FB">
        <w:rPr>
          <w:rFonts w:ascii="Times New Roman" w:hAnsi="Times New Roman" w:cs="Times New Roman"/>
          <w:kern w:val="0"/>
        </w:rPr>
        <w:t>Qiufan</w:t>
      </w:r>
      <w:proofErr w:type="spellEnd"/>
      <w:r w:rsidRPr="00EB19FB">
        <w:rPr>
          <w:rFonts w:ascii="Times New Roman" w:hAnsi="Times New Roman" w:cs="Times New Roman"/>
          <w:kern w:val="0"/>
        </w:rPr>
        <w:t xml:space="preserve">, </w:t>
      </w:r>
      <w:r w:rsidRPr="00EB19FB">
        <w:rPr>
          <w:rFonts w:ascii="Times New Roman" w:hAnsi="Times New Roman" w:cs="Times New Roman"/>
          <w:i/>
          <w:iCs/>
          <w:kern w:val="0"/>
        </w:rPr>
        <w:t>State of Trance</w:t>
      </w:r>
      <w:r w:rsidRPr="00EB19FB">
        <w:rPr>
          <w:rFonts w:ascii="Times New Roman" w:hAnsi="Times New Roman" w:cs="Times New Roman"/>
          <w:kern w:val="0"/>
        </w:rPr>
        <w:t xml:space="preserve"> (The Book of Shanghai: Comma Press, 2020).</w:t>
      </w:r>
      <w:r>
        <w:rPr>
          <w:rFonts w:ascii="Times New Roman" w:hAnsi="Times New Roman" w:cs="Times New Roman"/>
        </w:rPr>
        <w:fldChar w:fldCharType="end"/>
      </w:r>
    </w:p>
    <w:p w14:paraId="72C70DCD" w14:textId="593ED6A1" w:rsidR="0049290C" w:rsidRPr="004A132F" w:rsidRDefault="0049290C" w:rsidP="0049290C">
      <w:pPr>
        <w:pStyle w:val="FootnoteText"/>
        <w:rPr>
          <w:rFonts w:ascii="Times New Roman" w:hAnsi="Times New Roman" w:cs="Times New Roman"/>
        </w:rPr>
      </w:pPr>
      <w:r w:rsidRPr="004A132F">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{"citationID":"FcqmQWNU","properties":{"formattedCitation":"Bryan Grogan, \\uc0\\u8220{}Author Stanley Chen on Collaborating with AI and the Future of Chinese Sci-Fi,\\uc0\\u8221{} {\\i{}RADII} (blog), April 28, 2020, https://radii.co/article/stanley-chen-qiufan-science-fiction.","plainCitation":"Bryan Grogan, “Author Stanley Chen on Collaborating with AI and the Future of Chinese Sci-Fi,” RADII (blog), April 28, 2020, https://radii.co/article/stanley-chen-qiufan-science-fiction.","noteIndex":483},"citationItems":[{"id":657,"uris":["http://zotero.org/users/16320372/items/NZ7Z2VZQ"],"itemData":{"id":657,"type":"post-weblog","abstract":"One of China's best-known science fiction writers wants to showcase the country's diversity - as long as he can stay out of idol fan flame wars","container-title":"RADII","language":"en-US","note":"section: Uncategorized","title":"Author Stanley Chen on Collaborating with AI and the Future of Chinese Sci-Fi","URL":"https://radii.co/article/stanley-chen-qiufan-science-fiction","author":[{"literal":"Bryan Grogan"}],"accessed":{"date-parts":[["2025",3,29]]},"issued":{"date-parts":[["2020",4,28]]}}}],"schema":"https://github.com/citation-style-language/schema/raw/master/csl-citation.json"} </w:instrText>
      </w:r>
      <w:r w:rsidRPr="004A132F">
        <w:rPr>
          <w:rFonts w:ascii="Times New Roman" w:hAnsi="Times New Roman" w:cs="Times New Roman"/>
        </w:rPr>
        <w:fldChar w:fldCharType="separate"/>
      </w:r>
      <w:r w:rsidRPr="004A132F">
        <w:rPr>
          <w:rFonts w:ascii="Times New Roman" w:hAnsi="Times New Roman" w:cs="Times New Roman"/>
          <w:kern w:val="0"/>
        </w:rPr>
        <w:t xml:space="preserve">Bryan Grogan, “Author Stanley Chen on Collaborating with AI and the Future of Chinese Sci-Fi,” </w:t>
      </w:r>
      <w:r w:rsidRPr="004A132F">
        <w:rPr>
          <w:rFonts w:ascii="Times New Roman" w:hAnsi="Times New Roman" w:cs="Times New Roman"/>
          <w:i/>
          <w:iCs/>
          <w:kern w:val="0"/>
        </w:rPr>
        <w:t>RADII</w:t>
      </w:r>
      <w:r w:rsidRPr="004A132F">
        <w:rPr>
          <w:rFonts w:ascii="Times New Roman" w:hAnsi="Times New Roman" w:cs="Times New Roman"/>
          <w:kern w:val="0"/>
        </w:rPr>
        <w:t xml:space="preserve"> (blog), April 28, 2020, https://radii.co/article/stanley-chen-qiufan-science-fiction.</w:t>
      </w:r>
      <w:r w:rsidRPr="004A132F">
        <w:rPr>
          <w:rFonts w:ascii="Times New Roman" w:hAnsi="Times New Roman" w:cs="Times New Roman"/>
        </w:rPr>
        <w:fldChar w:fldCharType="end"/>
      </w:r>
    </w:p>
  </w:footnote>
  <w:footnote w:id="487">
    <w:p w14:paraId="596962C3" w14:textId="040DADE6"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{"citationID":"PGZGKbVz","properties":{"formattedCitation":"{\\i{}The Book of Chuang Tzu}.","plainCitation":"The Book of Chuang Tzu.","noteIndex":484},"citationItems":[{"id":280,"uris":["http://zotero.org/users/16320372/items/ZL4BS3M2"],"itemData":{"id":280,"type":"book","abstract":"A masterpiece of ancient Chinese philosophy, second in influence only to the Tao Te Ching  One of the founders of Taoism, Chuang Tzu was firmly opposed to Confucian values of order, control, and hierarchy, believing the perfect state to be one where primal, innate nature rules. Full of profundity as well as tricks, knaves, sages, jokers, unbelievably named people, and uptight Confucians, The Book of Chuang Tzu perceives the Tao-the Way of Nature- not as a term to be explained but as a path to walk. Radical and subversive, employing wit, humor, and shock tactics, The Book of Chuang Tzu offers an intriguing look deep into Chinese culture.For more than seventy years, Penguin has been the leading publisher of classic literature in the English-speaking world. With more than 1,700 titles, Penguin Classics represents a global bookshelf of the best works throughout history and across genres and disciplines. Readers trust the series to provide authoritative texts enhanced by introductions and notes by distinguished scholars and contemporary authors, as well as up-to-date translations by award-winning translators.","ISBN":"978-0-14-045537-3","language":"en","note":"Google-Books-ID: GINY0yIseaUC","number-of-pages":"527","publisher":"Penguin Publishing Group","source":"Google Books","title":"The Book of Chuang Tzu","issued":{"date-parts":[["2007",4,6]]}}}],"schema":"https://github.com/citation-style-language/schema/raw/master/csl-citation.json"}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i/>
          <w:iCs/>
          <w:kern w:val="0"/>
        </w:rPr>
        <w:t>The Book of Chuang Tzu</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22</w:t>
      </w:r>
      <w:r>
        <w:rPr>
          <w:rFonts w:ascii="Times New Roman" w:hAnsi="Times New Roman" w:cs="Times New Roman"/>
        </w:rPr>
        <w:t>.</w:t>
      </w:r>
    </w:p>
  </w:footnote>
  <w:footnote w:id="488">
    <w:p w14:paraId="3AFEC542" w14:textId="2222D327"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{"citationID":"aaVhVKVQ","properties":{"formattedCitation":"{\\i{}The Book of Chuang Tzu}.","plainCitation":"The Book of Chuang Tzu.","noteIndex":485},"citationItems":[{"id":280,"uris":["http://zotero.org/users/16320372/items/ZL4BS3M2"],"itemData":{"id":280,"type":"book","abstract":"A masterpiece of ancient Chinese philosophy, second in influence only to the Tao Te Ching  One of the founders of Taoism, Chuang Tzu was firmly opposed to Confucian values of order, control, and hierarchy, believing the perfect state to be one where primal, innate nature rules. Full of profundity as well as tricks, knaves, sages, jokers, unbelievably named people, and uptight Confucians, The Book of Chuang Tzu perceives the Tao-the Way of Nature- not as a term to be explained but as a path to walk. Radical and subversive, employing wit, humor, and shock tactics, The Book of Chuang Tzu offers an intriguing look deep into Chinese culture.For more than seventy years, Penguin has been the leading publisher of classic literature in the English-speaking world. With more than 1,700 titles, Penguin Classics represents a global bookshelf of the best works throughout history and across genres and disciplines. Readers trust the series to provide authoritative texts enhanced by introductions and notes by distinguished scholars and contemporary authors, as well as up-to-date translations by award-winning translators.","ISBN":"978-0-14-045537-3","language":"en","note":"Google-Books-ID: GINY0yIseaUC","number-of-pages":"527","publisher":"Penguin Publishing Group","source":"Google Books","title":"The Book of Chuang Tzu","issued":{"date-parts":[["2007",4,6]]}}}],"schema":"https://github.com/citation-style-language/schema/raw/master/csl-citation.json"}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i/>
          <w:iCs/>
          <w:kern w:val="0"/>
        </w:rPr>
        <w:t>The Book of Chuang Tzu</w:t>
      </w:r>
      <w:r w:rsidRPr="008E50B6">
        <w:rPr>
          <w:rFonts w:ascii="Times New Roman" w:hAnsi="Times New Roman" w:cs="Times New Roman"/>
          <w:kern w:val="0"/>
        </w:rPr>
        <w:t>.</w:t>
      </w:r>
      <w:r w:rsidRPr="008E50B6">
        <w:rPr>
          <w:rFonts w:ascii="Times New Roman" w:hAnsi="Times New Roman" w:cs="Times New Roman"/>
        </w:rPr>
        <w:fldChar w:fldCharType="end"/>
      </w:r>
      <w:r w:rsidRPr="008E50B6">
        <w:rPr>
          <w:rFonts w:ascii="Times New Roman" w:hAnsi="Times New Roman" w:cs="Times New Roman"/>
        </w:rPr>
        <w:t xml:space="preserve"> 101</w:t>
      </w:r>
      <w:r>
        <w:rPr>
          <w:rFonts w:ascii="Times New Roman" w:hAnsi="Times New Roman" w:cs="Times New Roman"/>
        </w:rPr>
        <w:t>.</w:t>
      </w:r>
    </w:p>
  </w:footnote>
  <w:footnote w:id="489">
    <w:p w14:paraId="5AE23676" w14:textId="4BC8257F"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{"citationID":"Apu1rMt4","properties":{"formattedCitation":"Yang, \\uc0\\u8220{}Chinese Companies Rush to Put DeepSeek in Everything.\\uc0\\u8221{}","plainCitation":"Yang, “Chinese Companies Rush to Put DeepSeek in Everything.”","noteIndex":486},"citationItems":[{"id":624,"uris":["http://zotero.org/users/16320372/items/BNUB5GQR"],"itemData":{"id":624,"type":"article-magazine","abstract":"From video game developers to a nuclear power plant, companies across China are adopting DeepSeek’s AI models to boost stock prices and flaunt their national pride.","container-title":"Wired","ISSN":"1059-1028","language":"en-US","note":"section: tags","source":"www.wired.com","title":"Chinese Companies Rush to Put DeepSeek in Everything","URL":"https://www.wired.com/story/deepseek-china-nationalism/","author":[{"family":"Yang","given":"Zeyi"}],"accessed":{"date-parts":[["2025",3,17]]},"issued":{"date-parts":[["2025",3,12]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Yang, “Chinese Companies Rush to Put </w:t>
      </w:r>
      <w:proofErr w:type="spellStart"/>
      <w:r w:rsidRPr="008E50B6">
        <w:rPr>
          <w:rFonts w:ascii="Times New Roman" w:hAnsi="Times New Roman" w:cs="Times New Roman"/>
          <w:kern w:val="0"/>
        </w:rPr>
        <w:t>DeepSeek</w:t>
      </w:r>
      <w:proofErr w:type="spellEnd"/>
      <w:r w:rsidRPr="008E50B6">
        <w:rPr>
          <w:rFonts w:ascii="Times New Roman" w:hAnsi="Times New Roman" w:cs="Times New Roman"/>
          <w:kern w:val="0"/>
        </w:rPr>
        <w:t xml:space="preserve"> in Everything.”</w:t>
      </w:r>
      <w:r w:rsidRPr="008E50B6">
        <w:rPr>
          <w:rFonts w:ascii="Times New Roman" w:hAnsi="Times New Roman" w:cs="Times New Roman"/>
        </w:rPr>
        <w:fldChar w:fldCharType="end"/>
      </w:r>
    </w:p>
  </w:footnote>
  <w:footnote w:id="490">
    <w:p w14:paraId="335043A1" w14:textId="329122F9"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{"citationID":"LaXczBzG","properties":{"formattedCitation":"Wenxin Fan, \\uc0\\u8220{}How a Powerful Spy Camera Invented at Duke Ended Up in China\\uc0\\u8217{}s Hands - WSJ.\\uc0\\u8221{}","plainCitation":"Wenxin Fan, “How a Powerful Spy Camera Invented at Duke Ended Up in China’s Hands - WSJ.”","dontUpdate":true,"noteIndex":487},"citationItems":[{"id":11,"uris":["http://zotero.org/users/16320372/items/BIWAJB4E"],"itemData":{"id":11,"type":"article-newspaper","container-title":"Wall Street Journal","title":"How a Powerful Spy Camera Invented at Duke Ended Up in China’s Hands","URL":"https://www.wsj.com/articles/how-a-powerful-spy-camera-invented-at-duke-ended-up-in-chinas-hands-1528714895?msockid=2971a128a3236f251a1bb409a2ba6e0e","author":[{"literal":"Wenxin Fan"}],"accessed":{"date-parts":[["2025",2,3]]},"issued":{"date-parts":[["2013",8,14]]}}}],"schema":"https://github.com/citation-style-language/schema/raw/master/csl-citation.json"}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Wenxin Fan, “How a Powerful Spy Camera Invented at Duke Ended Up in China’s Hands.”</w:t>
      </w:r>
      <w:r w:rsidRPr="008E50B6">
        <w:rPr>
          <w:rFonts w:ascii="Times New Roman" w:hAnsi="Times New Roman" w:cs="Times New Roman"/>
        </w:rPr>
        <w:fldChar w:fldCharType="end"/>
      </w:r>
    </w:p>
  </w:footnote>
  <w:footnote w:id="491">
    <w:p w14:paraId="293F4D82" w14:textId="0954E1A4" w:rsidR="0049290C" w:rsidRPr="008E50B6" w:rsidRDefault="0049290C" w:rsidP="0049290C">
      <w:pPr>
        <w:pStyle w:val="FootnoteText"/>
        <w:rPr>
          <w:rFonts w:ascii="Times New Roman" w:hAnsi="Times New Roman" w:cs="Times New Roman"/>
        </w:rPr>
      </w:pPr>
      <w:r w:rsidRPr="00BE6C99">
        <w:rPr>
          <w:rStyle w:val="FootnoteReference"/>
        </w:rPr>
        <w:footnoteRef/>
      </w:r>
      <w:r w:rsidRPr="008E50B6">
        <w:rPr>
          <w:rFonts w:ascii="Times New Roman" w:hAnsi="Times New Roman" w:cs="Times New Roman"/>
        </w:rPr>
        <w:t xml:space="preserve"> </w:t>
      </w:r>
      <w:r w:rsidRPr="008E50B6">
        <w:rPr>
          <w:rFonts w:ascii="Times New Roman" w:hAnsi="Times New Roman" w:cs="Times New Roman"/>
        </w:rPr>
        <w:fldChar w:fldCharType="begin"/>
      </w:r>
      <w:r w:rsidR="0092769D">
        <w:rPr>
          <w:rFonts w:ascii="Times New Roman" w:hAnsi="Times New Roman" w:cs="Times New Roman"/>
        </w:rPr>
        <w:instrText xml:space="preserve"> ADDIN ZOTERO_ITEM CSL_CITATION {"citationID":"OrujlGSY","properties":{"formattedCitation":"Fan Liang and Yuchen Chen, \\uc0\\u8220{}The Making of \\uc0\\u8216{}Good\\uc0\\u8217{} Citizens: China\\uc0\\u8217{}s Social Credit Systems and Infrastructures of Social Quantification,\\uc0\\u8221{} {\\i{}Policy &amp; Internet} 14, no. 1 (2022): 114\\uc0\\u8211{}35, https://doi.org/10.1002/poi3.291.","plainCitation":"Fan Liang and Yuchen Chen, “The Making of ‘Good’ Citizens: China’s Social Credit Systems and Infrastructures of Social Quantification,” Policy &amp; Internet 14, no. 1 (2022): 114–35, https://doi.org/10.1002/poi3.291.","noteIndex":488},"citationItems":[{"id":625,"uris":["http://zotero.org/users/16320372/items/UUW8NC53"],"itemData":{"id":625,"type":"article-journal","abstract":"This article examines citizen scoring in China's Social Credit Systems (SCSs). Focusing on 50 municipal cases that potentially cover 210 million population, we analyze how state actors quantify social and economic life into measurable and comparable metrics and discuss the implications of SCSs through the lens of social quantification. Our results illustrate that the SCSs are envisioned and designed as social quantification practices including two facets: a normative apparatus encouraging “good” citizens and social morality, and a regulative apparatus disciplining “deviant” behaviors and enforcing social management. We argue that the SCSs illustrate the significant shift in which state actors increasingly become data processors whereas citizens are reconfigured as datafied subjects that can be measured, compared, and governed. We suggest that the SCSs function as infrastructures of social quantification for enforcing social management, constructing differences, and nudging people towards desired behaviors defined by the state.","container-title":"Policy &amp; Internet","DOI":"10.1002/poi3.291","ISSN":"1944-2866","issue":"1","language":"en","license":"© 2022 Policy Studies Organization","note":"_eprint: https://onlinelibrary.wiley.com/doi/pdf/10.1002/poi3.291","page":"114-135","source":"Wiley Online Library","title":"The making of “good” citizens: China's Social Credit Systems and infrastructures of social quantification","title-short":"The making of “good” citizens","volume":"14","author":[{"family":"Liang","given":"Fan"},{"family":"Chen","given":"Yuchen"}],"issued":{"date-parts":[["2022"]]}}}],"schema":"https://github.com/citation-style-language/schema/raw/master/csl-citation.json"} </w:instrText>
      </w:r>
      <w:r w:rsidRPr="008E50B6">
        <w:rPr>
          <w:rFonts w:ascii="Times New Roman" w:hAnsi="Times New Roman" w:cs="Times New Roman"/>
        </w:rPr>
        <w:fldChar w:fldCharType="separate"/>
      </w:r>
      <w:r w:rsidRPr="008E50B6">
        <w:rPr>
          <w:rFonts w:ascii="Times New Roman" w:hAnsi="Times New Roman" w:cs="Times New Roman"/>
          <w:kern w:val="0"/>
        </w:rPr>
        <w:t xml:space="preserve">Fan Liang and Yuchen Chen, “The Making of ‘Good’ Citizens: China’s Social Credit Systems and Infrastructures of Social Quantification,” </w:t>
      </w:r>
      <w:r w:rsidRPr="008E50B6">
        <w:rPr>
          <w:rFonts w:ascii="Times New Roman" w:hAnsi="Times New Roman" w:cs="Times New Roman"/>
          <w:i/>
          <w:iCs/>
          <w:kern w:val="0"/>
        </w:rPr>
        <w:t>Policy &amp; Internet</w:t>
      </w:r>
      <w:r w:rsidRPr="008E50B6">
        <w:rPr>
          <w:rFonts w:ascii="Times New Roman" w:hAnsi="Times New Roman" w:cs="Times New Roman"/>
          <w:kern w:val="0"/>
        </w:rPr>
        <w:t xml:space="preserve"> 14, no. 1 (2022): 114–35, https://doi.org/10.1002/poi3.291.</w:t>
      </w:r>
      <w:r w:rsidRPr="008E50B6">
        <w:rPr>
          <w:rFonts w:ascii="Times New Roman" w:hAnsi="Times New Roman" w:cs="Times New Roman"/>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3BC8" w14:textId="77777777" w:rsidR="0049290C" w:rsidRPr="00BB077F" w:rsidRDefault="0049290C">
    <w:pPr>
      <w:pStyle w:val="Header"/>
      <w:rPr>
        <w:rFonts w:ascii="Times New Roman" w:hAnsi="Times New Roman" w:cs="Times New Roman"/>
      </w:rPr>
    </w:pPr>
    <w:r w:rsidRPr="00BB077F">
      <w:rPr>
        <w:rFonts w:ascii="Times New Roman" w:hAnsi="Times New Roman" w:cs="Times New Roman"/>
      </w:rPr>
      <w:t>Simmons, Senior Thesis 2025</w:t>
    </w:r>
  </w:p>
  <w:p w14:paraId="513B5367" w14:textId="77777777" w:rsidR="0049290C" w:rsidRDefault="004929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98AF9" w14:textId="77777777" w:rsidR="007A64E1" w:rsidRDefault="00601CD1">
    <w:pPr>
      <w:pStyle w:val="Header"/>
    </w:pPr>
    <w:r>
      <w:t>Simmons, Senior Thesis 2025</w:t>
    </w:r>
  </w:p>
  <w:p w14:paraId="47155E21" w14:textId="77777777" w:rsidR="007A64E1" w:rsidRDefault="007A6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386833"/>
    <w:multiLevelType w:val="hybridMultilevel"/>
    <w:tmpl w:val="224629D6"/>
    <w:lvl w:ilvl="0" w:tplc="2D30E4D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A56A47"/>
    <w:multiLevelType w:val="hybridMultilevel"/>
    <w:tmpl w:val="4A3EB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7764038">
    <w:abstractNumId w:val="1"/>
  </w:num>
  <w:num w:numId="2" w16cid:durableId="2143230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493"/>
    <w:rsid w:val="00001288"/>
    <w:rsid w:val="0000759A"/>
    <w:rsid w:val="000123E4"/>
    <w:rsid w:val="00025BEE"/>
    <w:rsid w:val="0002608D"/>
    <w:rsid w:val="00027F6F"/>
    <w:rsid w:val="00034FAF"/>
    <w:rsid w:val="00042B62"/>
    <w:rsid w:val="00050007"/>
    <w:rsid w:val="00050897"/>
    <w:rsid w:val="00050D54"/>
    <w:rsid w:val="00054666"/>
    <w:rsid w:val="00055C5F"/>
    <w:rsid w:val="00064E18"/>
    <w:rsid w:val="00065EDC"/>
    <w:rsid w:val="0007424B"/>
    <w:rsid w:val="0007768D"/>
    <w:rsid w:val="00087F95"/>
    <w:rsid w:val="00090F20"/>
    <w:rsid w:val="00095666"/>
    <w:rsid w:val="0009735F"/>
    <w:rsid w:val="000B0762"/>
    <w:rsid w:val="000C0B14"/>
    <w:rsid w:val="000C431B"/>
    <w:rsid w:val="000D3CC0"/>
    <w:rsid w:val="000D4CA1"/>
    <w:rsid w:val="000E71BF"/>
    <w:rsid w:val="001028C5"/>
    <w:rsid w:val="00104B8D"/>
    <w:rsid w:val="00111738"/>
    <w:rsid w:val="00117FF6"/>
    <w:rsid w:val="00126EF2"/>
    <w:rsid w:val="00127806"/>
    <w:rsid w:val="001307DF"/>
    <w:rsid w:val="00140079"/>
    <w:rsid w:val="00143671"/>
    <w:rsid w:val="001532F4"/>
    <w:rsid w:val="0015390B"/>
    <w:rsid w:val="00156981"/>
    <w:rsid w:val="00161CB0"/>
    <w:rsid w:val="001630CF"/>
    <w:rsid w:val="00163D66"/>
    <w:rsid w:val="001706B8"/>
    <w:rsid w:val="00172C51"/>
    <w:rsid w:val="001743B0"/>
    <w:rsid w:val="001772A4"/>
    <w:rsid w:val="001866CF"/>
    <w:rsid w:val="001B1358"/>
    <w:rsid w:val="001B2563"/>
    <w:rsid w:val="001B4F2D"/>
    <w:rsid w:val="001C4AC1"/>
    <w:rsid w:val="001C52DA"/>
    <w:rsid w:val="001E268E"/>
    <w:rsid w:val="001F3B06"/>
    <w:rsid w:val="0020245B"/>
    <w:rsid w:val="0020404F"/>
    <w:rsid w:val="00204A0A"/>
    <w:rsid w:val="00213961"/>
    <w:rsid w:val="002230C1"/>
    <w:rsid w:val="00230C2C"/>
    <w:rsid w:val="00236E0C"/>
    <w:rsid w:val="00250B1D"/>
    <w:rsid w:val="0025299A"/>
    <w:rsid w:val="00255C5D"/>
    <w:rsid w:val="00261881"/>
    <w:rsid w:val="00264A9B"/>
    <w:rsid w:val="002677C7"/>
    <w:rsid w:val="00271BAD"/>
    <w:rsid w:val="002755E0"/>
    <w:rsid w:val="00283465"/>
    <w:rsid w:val="00294B77"/>
    <w:rsid w:val="0029621F"/>
    <w:rsid w:val="002A0518"/>
    <w:rsid w:val="002A6ECB"/>
    <w:rsid w:val="002B7798"/>
    <w:rsid w:val="002C10C3"/>
    <w:rsid w:val="002C229C"/>
    <w:rsid w:val="002C6BD8"/>
    <w:rsid w:val="002D02CC"/>
    <w:rsid w:val="002D4104"/>
    <w:rsid w:val="002D4DEE"/>
    <w:rsid w:val="002E012C"/>
    <w:rsid w:val="002E2560"/>
    <w:rsid w:val="002E2EE9"/>
    <w:rsid w:val="00306DCB"/>
    <w:rsid w:val="003070F0"/>
    <w:rsid w:val="003141AA"/>
    <w:rsid w:val="0032135C"/>
    <w:rsid w:val="00323358"/>
    <w:rsid w:val="0032767A"/>
    <w:rsid w:val="00330288"/>
    <w:rsid w:val="00331A00"/>
    <w:rsid w:val="00331FB1"/>
    <w:rsid w:val="00340AEF"/>
    <w:rsid w:val="003439DB"/>
    <w:rsid w:val="00343B30"/>
    <w:rsid w:val="00344507"/>
    <w:rsid w:val="00351676"/>
    <w:rsid w:val="00363AAD"/>
    <w:rsid w:val="00366CF6"/>
    <w:rsid w:val="00372F9A"/>
    <w:rsid w:val="00375B73"/>
    <w:rsid w:val="00387C54"/>
    <w:rsid w:val="00393AC2"/>
    <w:rsid w:val="00396610"/>
    <w:rsid w:val="003A4B6D"/>
    <w:rsid w:val="003A7207"/>
    <w:rsid w:val="003A7F73"/>
    <w:rsid w:val="003B1408"/>
    <w:rsid w:val="003C0D92"/>
    <w:rsid w:val="003C4D88"/>
    <w:rsid w:val="003C4E20"/>
    <w:rsid w:val="003C7C11"/>
    <w:rsid w:val="003D0E72"/>
    <w:rsid w:val="003D2BD7"/>
    <w:rsid w:val="003D351B"/>
    <w:rsid w:val="003D61FD"/>
    <w:rsid w:val="003E080E"/>
    <w:rsid w:val="003E367F"/>
    <w:rsid w:val="003F243D"/>
    <w:rsid w:val="003F68DA"/>
    <w:rsid w:val="003F6F67"/>
    <w:rsid w:val="003F7111"/>
    <w:rsid w:val="00400F69"/>
    <w:rsid w:val="00412F83"/>
    <w:rsid w:val="0041697B"/>
    <w:rsid w:val="00422245"/>
    <w:rsid w:val="00422B0E"/>
    <w:rsid w:val="00435712"/>
    <w:rsid w:val="00436128"/>
    <w:rsid w:val="004450BF"/>
    <w:rsid w:val="00452CFA"/>
    <w:rsid w:val="00453A28"/>
    <w:rsid w:val="00453DE0"/>
    <w:rsid w:val="00456496"/>
    <w:rsid w:val="00456FCE"/>
    <w:rsid w:val="0046154F"/>
    <w:rsid w:val="00480658"/>
    <w:rsid w:val="004816D2"/>
    <w:rsid w:val="0049290C"/>
    <w:rsid w:val="004A279D"/>
    <w:rsid w:val="004A2939"/>
    <w:rsid w:val="004A3DA7"/>
    <w:rsid w:val="004A4678"/>
    <w:rsid w:val="004A6433"/>
    <w:rsid w:val="004C56EF"/>
    <w:rsid w:val="004D0219"/>
    <w:rsid w:val="004D1887"/>
    <w:rsid w:val="004E4FBF"/>
    <w:rsid w:val="004E5C30"/>
    <w:rsid w:val="004E5C7D"/>
    <w:rsid w:val="0050475C"/>
    <w:rsid w:val="0050629B"/>
    <w:rsid w:val="00511497"/>
    <w:rsid w:val="005156A8"/>
    <w:rsid w:val="005174DD"/>
    <w:rsid w:val="00517B29"/>
    <w:rsid w:val="00525785"/>
    <w:rsid w:val="00536365"/>
    <w:rsid w:val="00537ACE"/>
    <w:rsid w:val="00542FF5"/>
    <w:rsid w:val="0055076C"/>
    <w:rsid w:val="00551373"/>
    <w:rsid w:val="00553941"/>
    <w:rsid w:val="00560EC8"/>
    <w:rsid w:val="00564164"/>
    <w:rsid w:val="00570119"/>
    <w:rsid w:val="00571C28"/>
    <w:rsid w:val="00577D3F"/>
    <w:rsid w:val="00590E9C"/>
    <w:rsid w:val="00590F2D"/>
    <w:rsid w:val="005A08BF"/>
    <w:rsid w:val="005A135A"/>
    <w:rsid w:val="005A273B"/>
    <w:rsid w:val="005A3CE0"/>
    <w:rsid w:val="005B22BE"/>
    <w:rsid w:val="005B4547"/>
    <w:rsid w:val="005B50AB"/>
    <w:rsid w:val="005C4CCC"/>
    <w:rsid w:val="005C600A"/>
    <w:rsid w:val="005C75CF"/>
    <w:rsid w:val="005D177A"/>
    <w:rsid w:val="005D28AD"/>
    <w:rsid w:val="005D2C61"/>
    <w:rsid w:val="005D477D"/>
    <w:rsid w:val="005D50C1"/>
    <w:rsid w:val="005D71BE"/>
    <w:rsid w:val="005E0A80"/>
    <w:rsid w:val="005E2A16"/>
    <w:rsid w:val="005E4D39"/>
    <w:rsid w:val="005E6042"/>
    <w:rsid w:val="005F72BB"/>
    <w:rsid w:val="00601CD1"/>
    <w:rsid w:val="006076CB"/>
    <w:rsid w:val="00612662"/>
    <w:rsid w:val="00613205"/>
    <w:rsid w:val="00621589"/>
    <w:rsid w:val="00624EF7"/>
    <w:rsid w:val="0063483D"/>
    <w:rsid w:val="00636FCA"/>
    <w:rsid w:val="00642E87"/>
    <w:rsid w:val="00654274"/>
    <w:rsid w:val="00656338"/>
    <w:rsid w:val="0066105C"/>
    <w:rsid w:val="00662D1E"/>
    <w:rsid w:val="006639EB"/>
    <w:rsid w:val="00665F5C"/>
    <w:rsid w:val="00670276"/>
    <w:rsid w:val="00674A92"/>
    <w:rsid w:val="00680642"/>
    <w:rsid w:val="00680991"/>
    <w:rsid w:val="0068141E"/>
    <w:rsid w:val="0069733E"/>
    <w:rsid w:val="006A0A4A"/>
    <w:rsid w:val="006A3C82"/>
    <w:rsid w:val="006B1980"/>
    <w:rsid w:val="006B5816"/>
    <w:rsid w:val="006B695B"/>
    <w:rsid w:val="006C3FFB"/>
    <w:rsid w:val="006C536A"/>
    <w:rsid w:val="006C583F"/>
    <w:rsid w:val="006D09AA"/>
    <w:rsid w:val="006D4923"/>
    <w:rsid w:val="006E04F4"/>
    <w:rsid w:val="006E1732"/>
    <w:rsid w:val="006E1AAE"/>
    <w:rsid w:val="006E5C00"/>
    <w:rsid w:val="006F240C"/>
    <w:rsid w:val="006F4C47"/>
    <w:rsid w:val="0070241E"/>
    <w:rsid w:val="00713C99"/>
    <w:rsid w:val="00716071"/>
    <w:rsid w:val="007218D0"/>
    <w:rsid w:val="0072433B"/>
    <w:rsid w:val="007306ED"/>
    <w:rsid w:val="00730A66"/>
    <w:rsid w:val="00731FD7"/>
    <w:rsid w:val="0073775D"/>
    <w:rsid w:val="0075339E"/>
    <w:rsid w:val="00757A3D"/>
    <w:rsid w:val="0076004D"/>
    <w:rsid w:val="0076023F"/>
    <w:rsid w:val="00771FF2"/>
    <w:rsid w:val="00775B30"/>
    <w:rsid w:val="00780D8E"/>
    <w:rsid w:val="007872FB"/>
    <w:rsid w:val="00787DDB"/>
    <w:rsid w:val="00790892"/>
    <w:rsid w:val="0079350C"/>
    <w:rsid w:val="00795728"/>
    <w:rsid w:val="007974F4"/>
    <w:rsid w:val="007A012D"/>
    <w:rsid w:val="007A228D"/>
    <w:rsid w:val="007A41C4"/>
    <w:rsid w:val="007A64E1"/>
    <w:rsid w:val="007B4254"/>
    <w:rsid w:val="007B71CF"/>
    <w:rsid w:val="007B7950"/>
    <w:rsid w:val="007C0B6C"/>
    <w:rsid w:val="007C2811"/>
    <w:rsid w:val="007C7423"/>
    <w:rsid w:val="007D1E19"/>
    <w:rsid w:val="007D78B1"/>
    <w:rsid w:val="007E18C5"/>
    <w:rsid w:val="007E77C2"/>
    <w:rsid w:val="007F03E1"/>
    <w:rsid w:val="007F1D4F"/>
    <w:rsid w:val="007F3B5C"/>
    <w:rsid w:val="00805BF4"/>
    <w:rsid w:val="00813493"/>
    <w:rsid w:val="00822A78"/>
    <w:rsid w:val="00823207"/>
    <w:rsid w:val="008300F9"/>
    <w:rsid w:val="008316DF"/>
    <w:rsid w:val="008322CE"/>
    <w:rsid w:val="0083237A"/>
    <w:rsid w:val="00836AB9"/>
    <w:rsid w:val="008503F3"/>
    <w:rsid w:val="0085645A"/>
    <w:rsid w:val="00867802"/>
    <w:rsid w:val="008757E1"/>
    <w:rsid w:val="008767FD"/>
    <w:rsid w:val="00877B22"/>
    <w:rsid w:val="00877B3D"/>
    <w:rsid w:val="00882AA2"/>
    <w:rsid w:val="008904C3"/>
    <w:rsid w:val="00895737"/>
    <w:rsid w:val="0089663C"/>
    <w:rsid w:val="008978AE"/>
    <w:rsid w:val="008A4C2A"/>
    <w:rsid w:val="008A6B4B"/>
    <w:rsid w:val="008B400E"/>
    <w:rsid w:val="008B4722"/>
    <w:rsid w:val="008C4357"/>
    <w:rsid w:val="008D5100"/>
    <w:rsid w:val="008D6F6F"/>
    <w:rsid w:val="008D7F14"/>
    <w:rsid w:val="008E154F"/>
    <w:rsid w:val="008E5179"/>
    <w:rsid w:val="008E6943"/>
    <w:rsid w:val="008E6AEF"/>
    <w:rsid w:val="008F0275"/>
    <w:rsid w:val="008F0CE6"/>
    <w:rsid w:val="008F3BD1"/>
    <w:rsid w:val="0090003E"/>
    <w:rsid w:val="00901A2E"/>
    <w:rsid w:val="0090614D"/>
    <w:rsid w:val="00921481"/>
    <w:rsid w:val="00921D26"/>
    <w:rsid w:val="00923A3B"/>
    <w:rsid w:val="009246EA"/>
    <w:rsid w:val="0092769D"/>
    <w:rsid w:val="009424FF"/>
    <w:rsid w:val="00943BF2"/>
    <w:rsid w:val="00945D92"/>
    <w:rsid w:val="009476EA"/>
    <w:rsid w:val="00947905"/>
    <w:rsid w:val="00953FC2"/>
    <w:rsid w:val="00954AB1"/>
    <w:rsid w:val="00957E00"/>
    <w:rsid w:val="00963ACD"/>
    <w:rsid w:val="00965893"/>
    <w:rsid w:val="00992C3D"/>
    <w:rsid w:val="0099398D"/>
    <w:rsid w:val="009965EF"/>
    <w:rsid w:val="0099754A"/>
    <w:rsid w:val="009A74E2"/>
    <w:rsid w:val="009C0B7E"/>
    <w:rsid w:val="009C2165"/>
    <w:rsid w:val="009C4271"/>
    <w:rsid w:val="009C486A"/>
    <w:rsid w:val="009D70C9"/>
    <w:rsid w:val="009E0816"/>
    <w:rsid w:val="009E2306"/>
    <w:rsid w:val="009E4331"/>
    <w:rsid w:val="009F12F3"/>
    <w:rsid w:val="009F6B68"/>
    <w:rsid w:val="00A0374A"/>
    <w:rsid w:val="00A05D92"/>
    <w:rsid w:val="00A1215D"/>
    <w:rsid w:val="00A12B35"/>
    <w:rsid w:val="00A16070"/>
    <w:rsid w:val="00A1639C"/>
    <w:rsid w:val="00A17F86"/>
    <w:rsid w:val="00A20A7E"/>
    <w:rsid w:val="00A21A94"/>
    <w:rsid w:val="00A42E0B"/>
    <w:rsid w:val="00A446D1"/>
    <w:rsid w:val="00A56679"/>
    <w:rsid w:val="00A621A3"/>
    <w:rsid w:val="00A6537C"/>
    <w:rsid w:val="00A735CB"/>
    <w:rsid w:val="00A73EB8"/>
    <w:rsid w:val="00A74E96"/>
    <w:rsid w:val="00A76621"/>
    <w:rsid w:val="00A83018"/>
    <w:rsid w:val="00A834A1"/>
    <w:rsid w:val="00A84247"/>
    <w:rsid w:val="00A84F27"/>
    <w:rsid w:val="00A85315"/>
    <w:rsid w:val="00AA0BC0"/>
    <w:rsid w:val="00AB2FDB"/>
    <w:rsid w:val="00AD4131"/>
    <w:rsid w:val="00AD745A"/>
    <w:rsid w:val="00AE379C"/>
    <w:rsid w:val="00AE6922"/>
    <w:rsid w:val="00AE745D"/>
    <w:rsid w:val="00AE7D04"/>
    <w:rsid w:val="00AF07E7"/>
    <w:rsid w:val="00AF6548"/>
    <w:rsid w:val="00B0696E"/>
    <w:rsid w:val="00B06E22"/>
    <w:rsid w:val="00B11D4A"/>
    <w:rsid w:val="00B122F1"/>
    <w:rsid w:val="00B213B5"/>
    <w:rsid w:val="00B244A5"/>
    <w:rsid w:val="00B30A70"/>
    <w:rsid w:val="00B32AA3"/>
    <w:rsid w:val="00B42731"/>
    <w:rsid w:val="00B42B61"/>
    <w:rsid w:val="00B42C0F"/>
    <w:rsid w:val="00B511FE"/>
    <w:rsid w:val="00B538D9"/>
    <w:rsid w:val="00B53A98"/>
    <w:rsid w:val="00B60F0C"/>
    <w:rsid w:val="00B6400A"/>
    <w:rsid w:val="00B70C8F"/>
    <w:rsid w:val="00B73161"/>
    <w:rsid w:val="00B7605B"/>
    <w:rsid w:val="00B7733D"/>
    <w:rsid w:val="00B804F1"/>
    <w:rsid w:val="00B8250E"/>
    <w:rsid w:val="00B952BD"/>
    <w:rsid w:val="00BA06EF"/>
    <w:rsid w:val="00BA0E09"/>
    <w:rsid w:val="00BA7E8B"/>
    <w:rsid w:val="00BB077F"/>
    <w:rsid w:val="00BB4D1E"/>
    <w:rsid w:val="00BB5950"/>
    <w:rsid w:val="00BC1A81"/>
    <w:rsid w:val="00BD44F6"/>
    <w:rsid w:val="00BD5BEF"/>
    <w:rsid w:val="00BE69B7"/>
    <w:rsid w:val="00BE6C99"/>
    <w:rsid w:val="00BF184F"/>
    <w:rsid w:val="00C05162"/>
    <w:rsid w:val="00C0634A"/>
    <w:rsid w:val="00C07CA0"/>
    <w:rsid w:val="00C22B6A"/>
    <w:rsid w:val="00C262A2"/>
    <w:rsid w:val="00C3042F"/>
    <w:rsid w:val="00C30C4F"/>
    <w:rsid w:val="00C318F0"/>
    <w:rsid w:val="00C329AB"/>
    <w:rsid w:val="00C33867"/>
    <w:rsid w:val="00C44774"/>
    <w:rsid w:val="00C51DF2"/>
    <w:rsid w:val="00C623C0"/>
    <w:rsid w:val="00C73A27"/>
    <w:rsid w:val="00C748B8"/>
    <w:rsid w:val="00C81C21"/>
    <w:rsid w:val="00C87B24"/>
    <w:rsid w:val="00CA3332"/>
    <w:rsid w:val="00CB615D"/>
    <w:rsid w:val="00CC1C83"/>
    <w:rsid w:val="00CC6699"/>
    <w:rsid w:val="00CD0EF6"/>
    <w:rsid w:val="00CD5E37"/>
    <w:rsid w:val="00CE1ED6"/>
    <w:rsid w:val="00CE46C5"/>
    <w:rsid w:val="00D047A1"/>
    <w:rsid w:val="00D13A0B"/>
    <w:rsid w:val="00D16946"/>
    <w:rsid w:val="00D24E25"/>
    <w:rsid w:val="00D26F8B"/>
    <w:rsid w:val="00D3026E"/>
    <w:rsid w:val="00D34481"/>
    <w:rsid w:val="00D344A6"/>
    <w:rsid w:val="00D35751"/>
    <w:rsid w:val="00D3614A"/>
    <w:rsid w:val="00D3629B"/>
    <w:rsid w:val="00D36F80"/>
    <w:rsid w:val="00D43AD7"/>
    <w:rsid w:val="00D45336"/>
    <w:rsid w:val="00D45460"/>
    <w:rsid w:val="00D52802"/>
    <w:rsid w:val="00D539EF"/>
    <w:rsid w:val="00D64B9A"/>
    <w:rsid w:val="00D70670"/>
    <w:rsid w:val="00D70B84"/>
    <w:rsid w:val="00D82CB2"/>
    <w:rsid w:val="00D87C02"/>
    <w:rsid w:val="00DA3033"/>
    <w:rsid w:val="00DB41D0"/>
    <w:rsid w:val="00DB6895"/>
    <w:rsid w:val="00DB7360"/>
    <w:rsid w:val="00DB7923"/>
    <w:rsid w:val="00DC3EC5"/>
    <w:rsid w:val="00DD282C"/>
    <w:rsid w:val="00DD2A07"/>
    <w:rsid w:val="00DE6887"/>
    <w:rsid w:val="00DE7B52"/>
    <w:rsid w:val="00E05E7B"/>
    <w:rsid w:val="00E10B27"/>
    <w:rsid w:val="00E217C3"/>
    <w:rsid w:val="00E31033"/>
    <w:rsid w:val="00E348C1"/>
    <w:rsid w:val="00E604DE"/>
    <w:rsid w:val="00E63531"/>
    <w:rsid w:val="00E67EA1"/>
    <w:rsid w:val="00E70759"/>
    <w:rsid w:val="00E70E41"/>
    <w:rsid w:val="00E71DE8"/>
    <w:rsid w:val="00E83CA7"/>
    <w:rsid w:val="00E84C3D"/>
    <w:rsid w:val="00E8558B"/>
    <w:rsid w:val="00E94AD1"/>
    <w:rsid w:val="00EB199E"/>
    <w:rsid w:val="00EB1A53"/>
    <w:rsid w:val="00EC0A63"/>
    <w:rsid w:val="00EC7547"/>
    <w:rsid w:val="00ED3E93"/>
    <w:rsid w:val="00EE0AA0"/>
    <w:rsid w:val="00EE637F"/>
    <w:rsid w:val="00EE68E1"/>
    <w:rsid w:val="00EE6FA0"/>
    <w:rsid w:val="00EE7E42"/>
    <w:rsid w:val="00EE7E8A"/>
    <w:rsid w:val="00F00BCF"/>
    <w:rsid w:val="00F0301A"/>
    <w:rsid w:val="00F071BE"/>
    <w:rsid w:val="00F204A4"/>
    <w:rsid w:val="00F30090"/>
    <w:rsid w:val="00F34AF3"/>
    <w:rsid w:val="00F472D5"/>
    <w:rsid w:val="00F51EBB"/>
    <w:rsid w:val="00F51F38"/>
    <w:rsid w:val="00F5204F"/>
    <w:rsid w:val="00F55FD3"/>
    <w:rsid w:val="00F5792B"/>
    <w:rsid w:val="00F66299"/>
    <w:rsid w:val="00F72709"/>
    <w:rsid w:val="00F85E88"/>
    <w:rsid w:val="00F902E5"/>
    <w:rsid w:val="00F917A2"/>
    <w:rsid w:val="00F9441B"/>
    <w:rsid w:val="00F965D5"/>
    <w:rsid w:val="00FA36EA"/>
    <w:rsid w:val="00FA753A"/>
    <w:rsid w:val="00FB0923"/>
    <w:rsid w:val="00FB4164"/>
    <w:rsid w:val="00FB4499"/>
    <w:rsid w:val="00FB620D"/>
    <w:rsid w:val="00FB7CBD"/>
    <w:rsid w:val="00FC036F"/>
    <w:rsid w:val="00FC07C9"/>
    <w:rsid w:val="00FC4518"/>
    <w:rsid w:val="00FC66AE"/>
    <w:rsid w:val="00FD1916"/>
    <w:rsid w:val="00FE0B53"/>
    <w:rsid w:val="00FE408C"/>
    <w:rsid w:val="00FE5ACC"/>
    <w:rsid w:val="00FF5B8E"/>
    <w:rsid w:val="00FF62AD"/>
    <w:rsid w:val="00FF6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579CC"/>
  <w15:chartTrackingRefBased/>
  <w15:docId w15:val="{03893CC6-316E-4701-8AEA-BC65EDA30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73B"/>
    <w:rPr>
      <w:rFonts w:eastAsia="SimSun"/>
      <w:lang w:eastAsia="en-US"/>
    </w:rPr>
  </w:style>
  <w:style w:type="paragraph" w:styleId="Heading1">
    <w:name w:val="heading 1"/>
    <w:basedOn w:val="Normal"/>
    <w:next w:val="Normal"/>
    <w:link w:val="Heading1Char"/>
    <w:uiPriority w:val="9"/>
    <w:qFormat/>
    <w:rsid w:val="00DB7360"/>
    <w:pPr>
      <w:keepNext/>
      <w:keepLines/>
      <w:spacing w:after="0"/>
      <w:outlineLvl w:val="0"/>
    </w:pPr>
    <w:rPr>
      <w:rFonts w:ascii="Times New Roman" w:eastAsiaTheme="majorEastAsia" w:hAnsi="Times New Roman" w:cstheme="majorBidi"/>
      <w:b/>
      <w:color w:val="000000" w:themeColor="text1"/>
      <w:sz w:val="28"/>
      <w:szCs w:val="40"/>
    </w:rPr>
  </w:style>
  <w:style w:type="paragraph" w:styleId="Heading2">
    <w:name w:val="heading 2"/>
    <w:basedOn w:val="Normal"/>
    <w:next w:val="Normal"/>
    <w:link w:val="Heading2Char"/>
    <w:uiPriority w:val="9"/>
    <w:unhideWhenUsed/>
    <w:qFormat/>
    <w:rsid w:val="0066105C"/>
    <w:pPr>
      <w:keepNext/>
      <w:keepLines/>
      <w:spacing w:after="0"/>
      <w:outlineLvl w:val="1"/>
    </w:pPr>
    <w:rPr>
      <w:rFonts w:ascii="Times New Roman" w:eastAsiaTheme="majorEastAsia" w:hAnsi="Times New Roman" w:cstheme="majorBidi"/>
      <w:color w:val="000000" w:themeColor="text1"/>
      <w:szCs w:val="32"/>
    </w:rPr>
  </w:style>
  <w:style w:type="paragraph" w:styleId="Heading3">
    <w:name w:val="heading 3"/>
    <w:basedOn w:val="Normal"/>
    <w:next w:val="Normal"/>
    <w:link w:val="Heading3Char"/>
    <w:uiPriority w:val="9"/>
    <w:unhideWhenUsed/>
    <w:qFormat/>
    <w:rsid w:val="008134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34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34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34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34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34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34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360"/>
    <w:rPr>
      <w:rFonts w:ascii="Times New Roman" w:eastAsiaTheme="majorEastAsia" w:hAnsi="Times New Roman" w:cstheme="majorBidi"/>
      <w:b/>
      <w:color w:val="000000" w:themeColor="text1"/>
      <w:sz w:val="28"/>
      <w:szCs w:val="40"/>
      <w:lang w:eastAsia="en-US"/>
    </w:rPr>
  </w:style>
  <w:style w:type="character" w:customStyle="1" w:styleId="Heading2Char">
    <w:name w:val="Heading 2 Char"/>
    <w:basedOn w:val="DefaultParagraphFont"/>
    <w:link w:val="Heading2"/>
    <w:uiPriority w:val="9"/>
    <w:rsid w:val="0066105C"/>
    <w:rPr>
      <w:rFonts w:ascii="Times New Roman" w:eastAsiaTheme="majorEastAsia" w:hAnsi="Times New Roman" w:cstheme="majorBidi"/>
      <w:color w:val="000000" w:themeColor="text1"/>
      <w:szCs w:val="32"/>
      <w:lang w:eastAsia="en-US"/>
    </w:rPr>
  </w:style>
  <w:style w:type="character" w:customStyle="1" w:styleId="Heading3Char">
    <w:name w:val="Heading 3 Char"/>
    <w:basedOn w:val="DefaultParagraphFont"/>
    <w:link w:val="Heading3"/>
    <w:uiPriority w:val="9"/>
    <w:rsid w:val="008134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34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34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34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34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34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3493"/>
    <w:rPr>
      <w:rFonts w:eastAsiaTheme="majorEastAsia" w:cstheme="majorBidi"/>
      <w:color w:val="272727" w:themeColor="text1" w:themeTint="D8"/>
    </w:rPr>
  </w:style>
  <w:style w:type="paragraph" w:styleId="Title">
    <w:name w:val="Title"/>
    <w:basedOn w:val="Normal"/>
    <w:next w:val="Normal"/>
    <w:link w:val="TitleChar"/>
    <w:uiPriority w:val="10"/>
    <w:qFormat/>
    <w:rsid w:val="008134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34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34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34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3493"/>
    <w:pPr>
      <w:spacing w:before="160"/>
      <w:jc w:val="center"/>
    </w:pPr>
    <w:rPr>
      <w:i/>
      <w:iCs/>
      <w:color w:val="404040" w:themeColor="text1" w:themeTint="BF"/>
    </w:rPr>
  </w:style>
  <w:style w:type="character" w:customStyle="1" w:styleId="QuoteChar">
    <w:name w:val="Quote Char"/>
    <w:basedOn w:val="DefaultParagraphFont"/>
    <w:link w:val="Quote"/>
    <w:uiPriority w:val="29"/>
    <w:rsid w:val="00813493"/>
    <w:rPr>
      <w:i/>
      <w:iCs/>
      <w:color w:val="404040" w:themeColor="text1" w:themeTint="BF"/>
    </w:rPr>
  </w:style>
  <w:style w:type="paragraph" w:styleId="ListParagraph">
    <w:name w:val="List Paragraph"/>
    <w:basedOn w:val="Normal"/>
    <w:uiPriority w:val="34"/>
    <w:qFormat/>
    <w:rsid w:val="00813493"/>
    <w:pPr>
      <w:ind w:left="720"/>
      <w:contextualSpacing/>
    </w:pPr>
  </w:style>
  <w:style w:type="character" w:styleId="IntenseEmphasis">
    <w:name w:val="Intense Emphasis"/>
    <w:basedOn w:val="DefaultParagraphFont"/>
    <w:uiPriority w:val="21"/>
    <w:qFormat/>
    <w:rsid w:val="00813493"/>
    <w:rPr>
      <w:i/>
      <w:iCs/>
      <w:color w:val="0F4761" w:themeColor="accent1" w:themeShade="BF"/>
    </w:rPr>
  </w:style>
  <w:style w:type="paragraph" w:styleId="IntenseQuote">
    <w:name w:val="Intense Quote"/>
    <w:basedOn w:val="Normal"/>
    <w:next w:val="Normal"/>
    <w:link w:val="IntenseQuoteChar"/>
    <w:uiPriority w:val="30"/>
    <w:qFormat/>
    <w:rsid w:val="008134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3493"/>
    <w:rPr>
      <w:i/>
      <w:iCs/>
      <w:color w:val="0F4761" w:themeColor="accent1" w:themeShade="BF"/>
    </w:rPr>
  </w:style>
  <w:style w:type="character" w:styleId="IntenseReference">
    <w:name w:val="Intense Reference"/>
    <w:basedOn w:val="DefaultParagraphFont"/>
    <w:uiPriority w:val="32"/>
    <w:qFormat/>
    <w:rsid w:val="00813493"/>
    <w:rPr>
      <w:b/>
      <w:bCs/>
      <w:smallCaps/>
      <w:color w:val="0F4761" w:themeColor="accent1" w:themeShade="BF"/>
      <w:spacing w:val="5"/>
    </w:rPr>
  </w:style>
  <w:style w:type="paragraph" w:styleId="FootnoteText">
    <w:name w:val="footnote text"/>
    <w:basedOn w:val="Normal"/>
    <w:link w:val="FootnoteTextChar"/>
    <w:uiPriority w:val="99"/>
    <w:unhideWhenUsed/>
    <w:rsid w:val="005A273B"/>
    <w:pPr>
      <w:spacing w:after="0" w:line="240" w:lineRule="auto"/>
    </w:pPr>
    <w:rPr>
      <w:sz w:val="20"/>
      <w:szCs w:val="20"/>
    </w:rPr>
  </w:style>
  <w:style w:type="character" w:customStyle="1" w:styleId="FootnoteTextChar">
    <w:name w:val="Footnote Text Char"/>
    <w:basedOn w:val="DefaultParagraphFont"/>
    <w:link w:val="FootnoteText"/>
    <w:uiPriority w:val="99"/>
    <w:rsid w:val="005A273B"/>
    <w:rPr>
      <w:rFonts w:eastAsia="SimSun"/>
      <w:sz w:val="20"/>
      <w:szCs w:val="20"/>
      <w:lang w:eastAsia="en-US"/>
    </w:rPr>
  </w:style>
  <w:style w:type="character" w:styleId="FootnoteReference">
    <w:name w:val="footnote reference"/>
    <w:basedOn w:val="DefaultParagraphFont"/>
    <w:uiPriority w:val="99"/>
    <w:semiHidden/>
    <w:unhideWhenUsed/>
    <w:rsid w:val="005A273B"/>
    <w:rPr>
      <w:vertAlign w:val="superscript"/>
    </w:rPr>
  </w:style>
  <w:style w:type="paragraph" w:styleId="Header">
    <w:name w:val="header"/>
    <w:basedOn w:val="Normal"/>
    <w:link w:val="HeaderChar"/>
    <w:uiPriority w:val="99"/>
    <w:unhideWhenUsed/>
    <w:rsid w:val="005A2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73B"/>
    <w:rPr>
      <w:rFonts w:eastAsia="SimSun"/>
      <w:lang w:eastAsia="en-US"/>
    </w:rPr>
  </w:style>
  <w:style w:type="paragraph" w:styleId="Footer">
    <w:name w:val="footer"/>
    <w:basedOn w:val="Normal"/>
    <w:link w:val="FooterChar"/>
    <w:uiPriority w:val="99"/>
    <w:unhideWhenUsed/>
    <w:rsid w:val="005A2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73B"/>
    <w:rPr>
      <w:rFonts w:eastAsia="SimSun"/>
      <w:lang w:eastAsia="en-US"/>
    </w:rPr>
  </w:style>
  <w:style w:type="character" w:styleId="Hyperlink">
    <w:name w:val="Hyperlink"/>
    <w:basedOn w:val="DefaultParagraphFont"/>
    <w:uiPriority w:val="99"/>
    <w:unhideWhenUsed/>
    <w:rsid w:val="005A273B"/>
    <w:rPr>
      <w:color w:val="0000FF"/>
      <w:u w:val="single"/>
    </w:rPr>
  </w:style>
  <w:style w:type="character" w:styleId="UnresolvedMention">
    <w:name w:val="Unresolved Mention"/>
    <w:basedOn w:val="DefaultParagraphFont"/>
    <w:uiPriority w:val="99"/>
    <w:semiHidden/>
    <w:unhideWhenUsed/>
    <w:rsid w:val="005A273B"/>
    <w:rPr>
      <w:color w:val="605E5C"/>
      <w:shd w:val="clear" w:color="auto" w:fill="E1DFDD"/>
    </w:rPr>
  </w:style>
  <w:style w:type="character" w:styleId="FollowedHyperlink">
    <w:name w:val="FollowedHyperlink"/>
    <w:basedOn w:val="DefaultParagraphFont"/>
    <w:uiPriority w:val="99"/>
    <w:semiHidden/>
    <w:unhideWhenUsed/>
    <w:rsid w:val="005A273B"/>
    <w:rPr>
      <w:color w:val="96607D" w:themeColor="followedHyperlink"/>
      <w:u w:val="single"/>
    </w:rPr>
  </w:style>
  <w:style w:type="character" w:styleId="EndnoteReference">
    <w:name w:val="endnote reference"/>
    <w:basedOn w:val="DefaultParagraphFont"/>
    <w:uiPriority w:val="99"/>
    <w:semiHidden/>
    <w:unhideWhenUsed/>
    <w:rsid w:val="005A273B"/>
    <w:rPr>
      <w:vertAlign w:val="superscript"/>
    </w:rPr>
  </w:style>
  <w:style w:type="character" w:styleId="CommentReference">
    <w:name w:val="annotation reference"/>
    <w:basedOn w:val="DefaultParagraphFont"/>
    <w:uiPriority w:val="99"/>
    <w:semiHidden/>
    <w:unhideWhenUsed/>
    <w:rsid w:val="005A273B"/>
    <w:rPr>
      <w:sz w:val="16"/>
      <w:szCs w:val="16"/>
    </w:rPr>
  </w:style>
  <w:style w:type="paragraph" w:styleId="CommentText">
    <w:name w:val="annotation text"/>
    <w:basedOn w:val="Normal"/>
    <w:link w:val="CommentTextChar"/>
    <w:uiPriority w:val="99"/>
    <w:unhideWhenUsed/>
    <w:rsid w:val="005A273B"/>
    <w:pPr>
      <w:spacing w:line="240" w:lineRule="auto"/>
    </w:pPr>
    <w:rPr>
      <w:sz w:val="20"/>
      <w:szCs w:val="20"/>
    </w:rPr>
  </w:style>
  <w:style w:type="character" w:customStyle="1" w:styleId="CommentTextChar">
    <w:name w:val="Comment Text Char"/>
    <w:basedOn w:val="DefaultParagraphFont"/>
    <w:link w:val="CommentText"/>
    <w:uiPriority w:val="99"/>
    <w:rsid w:val="005A273B"/>
    <w:rPr>
      <w:rFonts w:eastAsia="SimSun"/>
      <w:sz w:val="20"/>
      <w:szCs w:val="20"/>
      <w:lang w:eastAsia="en-US"/>
    </w:rPr>
  </w:style>
  <w:style w:type="paragraph" w:styleId="CommentSubject">
    <w:name w:val="annotation subject"/>
    <w:basedOn w:val="CommentText"/>
    <w:next w:val="CommentText"/>
    <w:link w:val="CommentSubjectChar"/>
    <w:uiPriority w:val="99"/>
    <w:semiHidden/>
    <w:unhideWhenUsed/>
    <w:rsid w:val="005A273B"/>
    <w:rPr>
      <w:b/>
      <w:bCs/>
    </w:rPr>
  </w:style>
  <w:style w:type="character" w:customStyle="1" w:styleId="CommentSubjectChar">
    <w:name w:val="Comment Subject Char"/>
    <w:basedOn w:val="CommentTextChar"/>
    <w:link w:val="CommentSubject"/>
    <w:uiPriority w:val="99"/>
    <w:semiHidden/>
    <w:rsid w:val="005A273B"/>
    <w:rPr>
      <w:rFonts w:eastAsia="SimSun"/>
      <w:b/>
      <w:bCs/>
      <w:sz w:val="20"/>
      <w:szCs w:val="20"/>
      <w:lang w:eastAsia="en-US"/>
    </w:rPr>
  </w:style>
  <w:style w:type="paragraph" w:styleId="Bibliography">
    <w:name w:val="Bibliography"/>
    <w:basedOn w:val="Normal"/>
    <w:next w:val="Normal"/>
    <w:uiPriority w:val="37"/>
    <w:unhideWhenUsed/>
    <w:rsid w:val="005A273B"/>
    <w:pPr>
      <w:spacing w:after="0" w:line="240" w:lineRule="auto"/>
      <w:ind w:left="720" w:hanging="720"/>
    </w:pPr>
  </w:style>
  <w:style w:type="paragraph" w:styleId="NormalWeb">
    <w:name w:val="Normal (Web)"/>
    <w:basedOn w:val="Normal"/>
    <w:uiPriority w:val="99"/>
    <w:semiHidden/>
    <w:unhideWhenUsed/>
    <w:rsid w:val="005A273B"/>
    <w:rPr>
      <w:rFonts w:ascii="Times New Roman" w:hAnsi="Times New Roman" w:cs="Times New Roman"/>
    </w:rPr>
  </w:style>
  <w:style w:type="paragraph" w:styleId="TOC1">
    <w:name w:val="toc 1"/>
    <w:basedOn w:val="Normal"/>
    <w:next w:val="Normal"/>
    <w:autoRedefine/>
    <w:uiPriority w:val="39"/>
    <w:unhideWhenUsed/>
    <w:rsid w:val="005A273B"/>
    <w:pPr>
      <w:spacing w:after="100"/>
    </w:pPr>
  </w:style>
  <w:style w:type="paragraph" w:styleId="TOC2">
    <w:name w:val="toc 2"/>
    <w:basedOn w:val="Normal"/>
    <w:next w:val="Normal"/>
    <w:autoRedefine/>
    <w:uiPriority w:val="39"/>
    <w:unhideWhenUsed/>
    <w:rsid w:val="005A273B"/>
    <w:pPr>
      <w:tabs>
        <w:tab w:val="right" w:leader="dot" w:pos="9350"/>
      </w:tabs>
      <w:spacing w:after="100"/>
      <w:ind w:left="240"/>
    </w:pPr>
    <w:rPr>
      <w:rFonts w:ascii="Times New Roman" w:hAnsi="Times New Roman" w:cs="Times New Roman"/>
      <w:noProof/>
      <w:sz w:val="21"/>
      <w:szCs w:val="21"/>
    </w:rPr>
  </w:style>
  <w:style w:type="paragraph" w:styleId="Caption">
    <w:name w:val="caption"/>
    <w:basedOn w:val="Normal"/>
    <w:next w:val="Normal"/>
    <w:uiPriority w:val="35"/>
    <w:unhideWhenUsed/>
    <w:qFormat/>
    <w:rsid w:val="005A273B"/>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5A273B"/>
    <w:pPr>
      <w:spacing w:after="0"/>
    </w:pPr>
  </w:style>
  <w:style w:type="paragraph" w:styleId="TOCHeading">
    <w:name w:val="TOC Heading"/>
    <w:basedOn w:val="Heading1"/>
    <w:next w:val="Normal"/>
    <w:uiPriority w:val="39"/>
    <w:unhideWhenUsed/>
    <w:qFormat/>
    <w:rsid w:val="00BE6C99"/>
    <w:pPr>
      <w:spacing w:before="240" w:line="259" w:lineRule="auto"/>
      <w:outlineLvl w:val="9"/>
    </w:pPr>
    <w:rPr>
      <w:rFonts w:asciiTheme="majorHAnsi" w:hAnsiTheme="majorHAnsi"/>
      <w:b w:val="0"/>
      <w:color w:val="0F4761"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copyright.gov/ai/docs/district-court-decision-affirming-refusal-of-registration.pdf" TargetMode="External"/><Relationship Id="rId1" Type="http://schemas.openxmlformats.org/officeDocument/2006/relationships/hyperlink" Target="https://doi.org/10.48550/arXiv.2501.129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2225A-7C09-42FA-B0BA-ECFAE6E23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179</Pages>
  <Words>45535</Words>
  <Characters>259556</Characters>
  <Application>Microsoft Office Word</Application>
  <DocSecurity>0</DocSecurity>
  <Lines>2162</Lines>
  <Paragraphs>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Simmons</dc:creator>
  <cp:keywords/>
  <dc:description/>
  <cp:lastModifiedBy>Alistair Simmons</cp:lastModifiedBy>
  <cp:revision>4</cp:revision>
  <dcterms:created xsi:type="dcterms:W3CDTF">2025-04-22T20:21:00Z</dcterms:created>
  <dcterms:modified xsi:type="dcterms:W3CDTF">2025-04-22T20:26:00Z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id="Vb5s5zfE"/&gt;&lt;style id="http://www.zotero.org/styles/chicago-fullnote-bibliography" locale="en-US" hasBibliography="1" bibliographyStyleHasBeenSet="1"/&gt;&lt;prefs&gt;&lt;pref name="fieldType" value="Field"/&gt;</vt:lpwstr>
  </property>
  <property fmtid="{D5CDD505-2E9C-101B-9397-08002B2CF9AE}" pid="3" name="ZOTERO_PREF_2">
    <vt:lpwstr>&lt;pref name="automaticJournalAbbreviations" value="true"/&gt;&lt;pref name="delayCitationUpdates" value="true"/&gt;&lt;pref name="noteType" value="1"/&gt;&lt;pref name="dontAskDelayCitationUpdates" value="true"/&gt;&lt;/prefs&gt;&lt;/data&gt;</vt:lpwstr>
  </property>
</Properties>
</file>